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اَغْوَیْتَنِیْ لَاَقْعُدَنَّ لَهُمْ صِرَاطَكَ الْمُسْتَقِیْمَ ۟ۙ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لَاٰتِیَنَّهُمْ مِّنْ بَیْنِ اَیْدِیْهِمْ وَمِنْ خَلْفِهِمْ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وَعَنْ اَیْمَانِهِمْ وَعَنْ شَمَآىِٕلِهِمْ ؕ وَلَا تَجِدُ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اَكْثَرَهُمْ شٰكِرِیْنَ ۟ قَالَ اخْرُجْ مِنْهَا مَذْءُوْمًا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مَّدْحُوْرًا ؕ لَمَنْ تَبِعَكَ مِنْهُمْ لَاَمْلَـَٔنَّ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اَجْمَعِیْنَ ۟ وَیٰۤاٰدَمُ اسْكُنْ اَنْتَ وَزَوْجُكَ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الْجَنَّةَ فَكُلَا مِنْ حَیْثُ شِئْتُمَا وَلَا تَقْرَبَا هٰذِهِ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الشَّجَرَةَ فَتَكُوْنَا مِنَ الظّٰلِمِیْنَ ۟ فَوَسْوَسَ لَهُمَا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الشَّیْطٰنُ لِیُبْدِیَ لَهُمَا مَا وٗرِیَ عَنْهُمَا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سَوْاٰتِهِمَا وَقَالَ مَا نَهٰىكُمَا رَبُّكُمَا عَنْ هٰذِهِ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الشَّجَرَةِ اِلَّاۤ اَنْ تَكُوْنَا مَلَكَیْنِ اَوْ تَكُوْنَا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الْخٰلِدِیْنَ ۟ وَقَاسَمَهُمَاۤ اِنِّیْ لَكُمَا لَمِنَ النّٰصِحِیْنَ ۟ۙ</w:t>
      </w:r>
    </w:p>
    <w:p w:rsidR="00000000" w:rsidDel="00000000" w:rsidP="00000000" w:rsidRDefault="00000000" w:rsidRPr="00000000" w14:paraId="00000001">
      <w:pPr>
        <w:jc w:val="right"/>
        <w:rPr/>
      </w:pPr>
      <w:r>
        <w:t>فَدَلّٰىهُمَا بِغُرُوْرٍ ۚ فَلَمَّا ذَاقَا الشَّجَرَةَ بَدَتْ لَهُمَا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