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نَصِیْرٍ ۟ؔ اَلَّذِیْنَ اٰتَیْنٰهُمُ الْكِتٰبَ یَتْلُوْنَهٗ 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تِلَاوَتِهٖ ؕ اُولٰٓىِٕكَ یُؤْمِنُوْنَ بِهٖ ؕ وَمَنْ یَّكْفُرْ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هُمُ الْخٰسِرُوْنَ ۟۠ یٰبَنِیْۤ اِسْرَآءِیْلَ اذْكُرُوْا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نِعْمَتِیَ الَّتِیْۤ اَنْعَمْتُ عَلَیْكُمْ وَاَنِّیْ فَضَّلْتُكُمْ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۟ وَاتَّقُوْا یَوْمًا لَّا تَجْزِیْ نَفْسٌ عَنْ نَّفْسٍ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وَّلَا یُقْبَلُ مِنْهَا عَدْلٌ وَّلَا تَنْفَعُهَا شَفَاعَةٌ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هُمْ یُنْصَرُوْنَ ۟ وَاِذِ ابْتَلٰۤی اِبْرٰهٖمَ رَبُّهٗ بِكَلِمٰتٍ</w:t>
      </w:r>
    </w:p>
    <w:p w:rsidR="00000000" w:rsidDel="00000000" w:rsidP="00000000" w:rsidRDefault="00000000" w:rsidRPr="00000000" w14:paraId="00000001">
      <w:pPr>
        <w:jc w:val="right"/>
        <w:rPr/>
      </w:pPr>
      <w:r>
        <w:t>فَاَتَمَّهُنَّ ؕ قَالَ اِنِّیْ جَاعِلُكَ لِلنَّاسِ اِمَامًا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ذُرِّیَّتِیْ ؕ قَالَ لَا یَنَالُ عَهْدِی الظّٰلِمِیْنَ ۟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الْبَیْتَ مَثَابَةً لِّلنَّاسِ وَاَمْنًا ؕ وَاتَّخِذُوْا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مَّقَامِ اِبْرٰهٖمَ مُصَلًّی ؕ وَعَهِدْنَاۤ اِلٰۤی اِبْرٰهٖمَ وَاِسْمٰعِیْلَ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طَهِّرَا بَیْتِیَ لِلطَّآىِٕفِیْنَ وَالْعٰكِفِیْنَ وَالرُّكَّعِ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السُّجُوْدِ ۟ وَاِذْ قَالَ اِبْرٰهٖمُ رَبِّ اجْعَلْ هٰذَا بَلَدًا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