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اَجْمَعِیْنَ ۟ۙ خٰلِدِیْنَ فِیْهَا ۚ لَا یُخَفَّفُ عَنْهُمُ الْعَذَابُ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هُمْ یُنْظَرُوْنَ ۟ وَاِلٰهُكُمْ اِلٰهٌ وَّاحِدٌ ۚ لَاۤ اِلٰهَ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هُوَ الرَّحْمٰنُ الرَّحِیْمُ ۟۠ اِنَّ فِیْ خَلْقِ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وَاخْتِلَافِ الَّیْلِ وَالنَّهَارِ وَالْفُلْكِ الَّتِیْ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فِی الْبَحْرِ بِمَا یَنْفَعُ النَّاسَ وَمَاۤ اَنْزَلَ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مِنَ السَّمَآءِ مِنْ مَّآءٍ فَاَحْیَا بِهِ الْاَرْضَ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مَوْتِهَا وَبَثَّ فِیْهَا مِنْ كُلِّ دَآبَّةٍ ۪ وَّتَصْرِیْفِ</w:t>
      </w:r>
    </w:p>
    <w:p w:rsidR="00000000" w:rsidDel="00000000" w:rsidP="00000000" w:rsidRDefault="00000000" w:rsidRPr="00000000" w14:paraId="00000001">
      <w:pPr>
        <w:jc w:val="right"/>
        <w:rPr/>
      </w:pPr>
      <w:r>
        <w:t>الرِّیٰحِ وَالسَّحَابِ الْمُسَخَّرِ بَیْنَ السَّمَآءِ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لَاٰیٰتٍ لِّقَوْمٍ یَّعْقِلُوْنَ ۟ وَمِنَ النَّاسِ مَنْ یَّتَّخِذُ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اللّٰهِ اَنْدَادًا یُّحِبُّوْنَهُمْ كَحُبِّ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اٰمَنُوْۤا اَشَدُّ حُبًّا لِّلّٰهِ ؕ وَلَوْ یَرَی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ظَلَمُوْۤا اِذْ یَرَوْنَ الْعَذَابَ ۙ اَنَّ الْقُوَّةَ لِلّٰهِ جَمِیْعًا ۙ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وَّاَنَّ اللّٰهَ شَدِیْدُ الْعَذَابِ ۟ اِذْ تَبَرَّاَ الَّذِیْنَ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