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لْیَقْضُوْا تَفَثَهُمْ وَلْیُوْفُوْا نُذُوْرَهُمْ وَلْیَطَّوَّفُوْا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بِالْبَیْتِ الْعَتِیْقِ ۟ ذٰلِكَ ۗ وَمَنْ یُّعَظِّمْ حُرُمٰتِ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فَهُوَ خَیْرٌ لَّهٗ عِنْدَ رَبِّهٖ ؕ وَاُحِلَّتْ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الْاَنْعَامُ اِلَّا مَا یُتْلٰی عَلَیْكُمْ فَاجْتَنِبُوا الرِّجْسَ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الْاَوْثَانِ وَاجْتَنِبُوْا قَوْلَ الزُّوْرِ ۟ۙ حُنَفَآءَ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غَیْرَ مُشْرِكِیْنَ بِهٖ ؕ وَمَنْ یُّشْرِكْ بِاللّٰهِ فَكَاَنَّمَا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خَرَّ مِنَ السَّمَآءِ فَتَخْطَفُهُ الطَّیْرُ اَوْ تَهْوِیْ بِهِ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الرِّیْحُ فِیْ مَكَانٍ سَحِیْقٍ ۟ ذٰلِكَ ۗ وَمَنْ یُّعَظِّمْ</w:t>
      </w:r>
    </w:p>
    <w:p w:rsidR="00000000" w:rsidDel="00000000" w:rsidP="00000000" w:rsidRDefault="00000000" w:rsidRPr="00000000" w14:paraId="00000001">
      <w:pPr>
        <w:jc w:val="right"/>
        <w:rPr/>
      </w:pPr>
      <w:r>
        <w:t>شَعَآىِٕرَ اللّٰهِ فَاِنَّهَا مِنْ تَقْوَی الْقُلُوْبِ ۟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مَنَافِعُ اِلٰۤی اَجَلٍ مُّسَمًّی ثُمَّ مَحِلُّهَاۤ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الْبَیْتِ الْعَتِیْقِ ۟۠ وَلِكُلِّ اُمَّةٍ جَعَلْنَا مَنْسَكًا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لِّیَذْكُرُوا اسْمَ اللّٰهِ عَلٰی مَا رَزَقَهُمْ مِّنْ بَهِیْمَةِ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الْاَنْعَامِ ؕ فَاِلٰهُكُمْ اِلٰهٌ وَّاحِدٌ فَلَهٗۤ اَسْلِمُوْا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