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اَعْمَالٌ مِّنْ دُوْنِ ذٰلِكَ هُمْ لَهَا عٰمِلُوْنَ ۟ حَتّٰۤی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اِذَاۤ اَخَذْنَا مُتْرَفِیْهِمْ بِالْعَذَابِ اِذَا هُمْ یَجْـَٔرُوْنَ ۟ؕ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تَجْـَٔرُوا الْیَوْمَ ۫ اِنَّكُمْ مِّنَّا لَا تُنْصَرُوْنَ ۟ قَدْ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اٰیٰتِیْ تُتْلٰی عَلَیْكُمْ فَكُنْتُمْ عَلٰۤی اَعْقَابِكُمْ تَنْكِصُوْنَ ۟ۙ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مُسْتَكْبِرِیْنَ ۖۗ بِهٖ سٰمِرًا تَهْجُرُوْنَ ۟ اَفَلَمْ یَدَّبَّرُوا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الْقَوْلَ اَمْ جَآءَهُمْ مَّا لَمْ یَاْتِ اٰبَآءَهُمُ الْاَوَّلِیْنَ ۟ؗ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لَمْ یَعْرِفُوْا رَسُوْلَهُمْ فَهُمْ لَهٗ مُنْكِرُوْنَ ۟ؗ اَمْ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بِهٖ جِنَّةٌ ؕ بَلْ جَآءَهُمْ بِالْحَقِّ وَاَكْثَرُهُمْ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لِلْحَقِّ كٰرِهُوْنَ ۟ وَلَوِ اتَّبَعَ الْحَقُّ اَهْوَآءَهُمْ لَفَسَدَتِ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السَّمٰوٰتُ وَالْاَرْضُ وَمَنْ فِیْهِنَّ ؕ بَلْ اَتَیْنٰهُمْ بِذِكْرِهِمْ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عَنْ ذِكْرِهِمْ مُّعْرِضُوْنَ ۟ؕ اَمْ تَسْـَٔلُهُمْ خَرْجًا</w:t>
      </w:r>
    </w:p>
    <w:p w:rsidR="00000000" w:rsidDel="00000000" w:rsidP="00000000" w:rsidRDefault="00000000" w:rsidRPr="00000000" w14:paraId="00000001">
      <w:pPr>
        <w:jc w:val="right"/>
        <w:rPr/>
      </w:pPr>
      <w:r>
        <w:t>فَخَرَاجُ رَبِّكَ خَیْرٌ ۖۗ وَّهُوَ خَیْرُ الرّٰزِقِیْنَ ۟ وَاِنَّكَ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لَتَدْعُوْهُمْ اِلٰی صِرَاطٍ مُّسْتَقِیْمٍ ۟ وَاِنَّ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