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وَفَصْلَ الْخِطَابِ ۟ وَهَلْ اَتٰىكَ نَبَؤُا الْخَصْمِ ۘ اِذْ تَسَوَّرُوا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الْمِحْرَابَ ۟ۙ اِذْ دَخَلُوْا عَلٰی دَاوٗدَ فَفَزِعَ مِنْهُمْ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تَخَفْ ۚ خَصْمٰنِ بَغٰی بَعْضُنَا عَلٰی بَعْضٍ فَاحْكُمْ بَیْنَنَا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وَلَا تُشْطِطْ وَاهْدِنَاۤ اِلٰی سَوَآءِ الصِّرَاطِ ۟ اِنَّ هٰذَاۤ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اَخِیْ ۫ لَهٗ تِسْعٌ وَّتِسْعُوْنَ نَعْجَةً وَّلِیَ نَعْجَةٌ وَّاحِدَةٌ ۫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فَقَالَ اَكْفِلْنِیْهَا وَعَزَّنِیْ فِی الْخِطَابِ ۟ قَالَ 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ظَلَمَكَ بِسُؤَالِ نَعْجَتِكَ اِلٰی نِعَاجِهٖ ؕ وَاِنَّ كَثِیْرًا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الْخُلَطَآءِ لَیَبْغِیْ بَعْضُهُمْ عَلٰی بَعْضٍ اِلَّا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وَقَلِیْلٌ مَّا هُمْ ؕ وَظَنَّ دَاوٗدُ اَنَّمَا فَتَنّٰهُ</w:t>
      </w:r>
    </w:p>
    <w:p w:rsidR="00000000" w:rsidDel="00000000" w:rsidP="00000000" w:rsidRDefault="00000000" w:rsidRPr="00000000" w14:paraId="00000001">
      <w:pPr>
        <w:jc w:val="right"/>
        <w:rPr/>
      </w:pPr>
      <w:r>
        <w:t>فَاسْتَغْفَرَ رَبَّهٗ وَخَرَّ رَاكِعًا وَّاَنَابَ ۟ فَغَفَرْنَا لَهٗ ذٰلِكَ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لَهٗ عِنْدَنَا لَزُلْفٰی وَحُسْنَ مَاٰبٍ ۟ یٰدَاوٗدُ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جَعَلْنٰكَ خَلِیْفَةً فِی الْاَرْضِ فَاحْكُمْ بَیْنَ النَّاسِ بِالْحَقِّ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تَتَّبِعِ الْهَوٰی فَیُضِلَّكَ عَنْ سَبِیْلِ اللّٰهِ ؕ اِنَّ الَّذِیْنَ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