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اِذَا تَدَایَنْتُمْ بِدَیْنٍ اِلٰۤی اَجَلٍ مُّسَمًّی فَاكْتُبُوْهُ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وَلْیَكْتُبْ بَّیْنَكُمْ كَاتِبٌ بِالْعَدْلِ ۪ وَلَا یَاْبَ كَاتِبٌ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یَّكْتُبَ كَمَا عَلَّمَهُ اللّٰهُ فَلْیَكْتُبْ ۚ وَلْیُمْلِلِ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عَلَیْهِ الْحَقُّ وَلْیَتَّقِ اللّٰهَ رَبَّهٗ وَلَا یَبْخَسْ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شَیْـًٔا ؕ فَاِنْ كَانَ الَّذِیْ عَلَیْهِ الْحَقُّ سَفِیْهًا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ضَعِیْفًا اَوْ لَا یَسْتَطِیْعُ اَنْ یُّمِلَّ هُوَ فَلْیُمْلِلْ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وَلِیُّهٗ بِالْعَدْلِ ؕ وَاسْتَشْهِدُوْا شَهِیْدَیْنِ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رِّجَالِكُمْ ۚ فَاِنْ لَّمْ یَكُوْنَا رَجُلَیْنِ فَرَجُلٌ وَّامْرَاَتٰنِ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مِمَّنْ تَرْضَوْنَ مِنَ الشُّهَدَآءِ اَنْ تَضِلَّ اِحْدٰىهُمَا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فَتُذَكِّرَ اِحْدٰىهُمَا الْاُخْرٰی ؕ وَلَا یَاْبَ الشُّهَدَآءُ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مَا دُعُوْا ؕ وَلَا تَسْـَٔمُوْۤا اَنْ تَكْتُبُوْهُ صَغِیْرًا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كَبِیْرًا اِلٰۤی اَجَلِهٖ ؕ ذٰلِكُمْ اَقْسَطُ عِنْدَ اللّٰهِ وَاَقْوَمُ</w:t>
      </w:r>
    </w:p>
    <w:p w:rsidR="00000000" w:rsidDel="00000000" w:rsidP="00000000" w:rsidRDefault="00000000" w:rsidRPr="00000000" w14:paraId="00000001">
      <w:pPr>
        <w:jc w:val="right"/>
        <w:rPr/>
      </w:pPr>
      <w:r>
        <w:t>لِلشَّهَادَةِ وَاَدْنٰۤی اَلَّا تَرْتَابُوْۤا اِلَّاۤ اَنْ تَكُوْنَ تِجَارَةً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