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فَسَوْفَ یَعْلَمُوْنَ ۟۠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۟ۚۛ وَالْكِتٰبِ الْمُبِیْنِ ۟ۙۛ اِنَّاۤ اَنْزَلْنٰهُ فِیْ لَیْلَةٍ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مُّبٰرَكَةٍ اِنَّا كُنَّا مُنْذِرِیْنَ ۟ فِیْهَا یُفْرَقُ كُلُّ اَمْرٍ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حَكِیْمٍ ۟ۙ اَمْرًا مِّنْ عِنْدِنَا ؕ اِنَّا كُنَّا مُرْسِلِیْنَ ۟ۚ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 مِّنْ رَّبِّكَ ؕ اِنَّهٗ هُوَ السَّمِیْعُ الْعَلِیْمُ ۟ۙ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السَّمٰوٰتِ وَالْاَرْضِ وَمَا بَیْنَهُمَا ۘ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مُّوْقِنِیْنَ ۟ لَاۤ اِلٰهَ اِلَّا هُوَ یُحْیٖ وَیُمِیْتُ ؕ رَبُّكُمْ وَرَبُّ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اٰبَآىِٕكُمُ الْاَوَّلِیْنَ ۟ بَلْ هُمْ فِیْ شَكٍّ یَّلْعَبُوْنَ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فَارْتَقِبْ یَوْمَ تَاْتِی السَّمَآءُ بِدُخَانٍ مُّبِیْنٍ ۟ۙ</w:t>
      </w:r>
    </w:p>
    <w:p w:rsidR="00000000" w:rsidDel="00000000" w:rsidP="00000000" w:rsidRDefault="00000000" w:rsidRPr="00000000" w14:paraId="00000001">
      <w:pPr>
        <w:jc w:val="right"/>
        <w:rPr/>
      </w:pPr>
      <w:r>
        <w:t>یَّغْشَی النَّاسَ ؕ هٰذَا عَذَابٌ اَلِیْمٌ ۟ رَبَّنَا اكْشِفْ</w:t>
      </w:r>
    </w:p>
    <w:p w:rsidR="00000000" w:rsidDel="00000000" w:rsidP="00000000" w:rsidRDefault="00000000" w:rsidRPr="00000000" w14:paraId="00000001">
      <w:pPr>
        <w:jc w:val="right"/>
        <w:rPr/>
      </w:pPr>
      <w:r>
        <w:t>عَنَّا الْعَذَابَ اِنَّا مُؤْمِنُوْنَ ۟ اَنّٰی لَهُمُ الذِّكْرٰی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