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لِتُنْفِقُوْا فِیْ سَبِیْلِ اللّٰهِ ۚ فَمِنْكُمْ مَّنْ یَّبْخَلُ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یَّبْخَلْ فَاِنَّمَا یَبْخَلُ عَنْ نَّفْسِهٖ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الْغَنِیُّ وَاَنْتُمُ الْفُقَرَآءُ ۚ وَاِنْ تَتَوَلَّوْا یَسْتَبْدِلْ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قَوْمًا غَیْرَكُمْ ۙ ثُمَّ لَا یَكُوْنُوْۤا اَمْثَالَكُمْ ۟۠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فَتَحْنَا لَكَ فَتْحًا مُّبِیْنًا ۟ۙ لِّیَغْفِرَ لَكَ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مَا تَقَدَّمَ مِنْ ذَنْۢبِكَ وَمَا تَاَخَّرَ وَیُتِمَّ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نِعْمَتَهٗ عَلَیْكَ وَیَهْدِیَكَ صِرَاطًا مُّسْتَقِیْمًا ۟ۙ</w:t>
      </w:r>
    </w:p>
    <w:p w:rsidR="00000000" w:rsidDel="00000000" w:rsidP="00000000" w:rsidRDefault="00000000" w:rsidRPr="00000000" w14:paraId="00000001">
      <w:pPr>
        <w:jc w:val="right"/>
        <w:rPr/>
      </w:pPr>
      <w:r>
        <w:t>وَّیَنْصُرَكَ اللّٰهُ نَصْرًا عَزِیْزًا ۟ هُوَ الَّذِیْۤ 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السَّكِیْنَةَ فِیْ قُلُوْبِ الْمُؤْمِنِیْنَ لِیَزْدَادُوْۤا اِیْمَانًا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مَّعَ اِیْمَانِهِمْ ؕ وَلِلّٰهِ جُنُوْدُ السَّمٰوٰتِ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اللّٰهُ عَلِیْمًا حَكِیْمًا ۟ۙ لِّیُدْخِلَ الْمُؤْمِنِیْنَ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