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مَّنِ الْكَذَّابُ الْاَشِرُ ۟ اِنَّا مُرْسِلُوا النَّاقَةِ فِتْنَةً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لَّهُمْ فَارْتَقِبْهُمْ وَاصْطَبِرْ ۟ؗ وَنَبِّئْهُمْ اَنَّ الْمَآءَ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قِسْمَةٌ بَیْنَهُمْ ۚ كُلُّ شِرْبٍ مُّحْتَضَرٌ ۟ فَنَادَوْا صَاحِبَهُمْ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فَتَعَاطٰی فَعَقَرَ ۟ فَكَیْفَ كَانَ عَذَابِیْ وَنُذُرِ ۟ اِنَّاۤ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عَلَیْهِمْ صَیْحَةً وَّاحِدَةً فَكَانُوْا كَهَشِیْمِ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الْمُحْتَظِرِ ۟ وَلَقَدْ یَسَّرْنَا الْقُرْاٰنَ لِلذِّكْرِ فَهَلْ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مُّدَّكِرٍ ۟ كَذَّبَتْ قَوْمُ لُوْطٍ بِالنُّذُرِ ۟ اِنَّاۤ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حَاصِبًا اِلَّاۤ اٰلَ لُوْطٍ ؕ نَجَّیْنٰهُمْ بِسَحَرٍ ۟ۙ</w:t>
      </w:r>
    </w:p>
    <w:p w:rsidR="00000000" w:rsidDel="00000000" w:rsidP="00000000" w:rsidRDefault="00000000" w:rsidRPr="00000000" w14:paraId="00000001">
      <w:pPr>
        <w:jc w:val="right"/>
        <w:rPr/>
      </w:pPr>
      <w:r>
        <w:t>نِّعْمَةً مِّنْ عِنْدِنَا ؕ كَذٰلِكَ نَجْزِیْ مَنْ شَكَرَ ۟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اَنْذَرَهُمْ بَطْشَتَنَا فَتَمَارَوْا بِالنُّذُرِ ۟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رَاوَدُوْهُ عَنْ ضَیْفِهٖ فَطَمَسْنَاۤ اَعْیُنَهُمْ فَذُوْقُوْا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عَذَابِیْ وَنُذُرِ ۟ وَلَقَدْ صَبَّحَهُمْ بُكْرَةً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مُّسْتَقِرٌّ ۟ۚ فَذُوْقُوْا عَذَابِیْ وَنُذُرِ ۟ وَلَقَدْ یَسَّرْنَا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