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شَیْءٍ قَدِیْرٌ ۟ یٰۤاَیُّهَا النَّبِیُّ جَاهِدِ الْكُفَّارَ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وَالْمُنٰفِقِیْنَ وَاغْلُظْ عَلَیْهِمْ ؕ وَمَاْوٰىهُمْ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الْمَصِیْرُ ۟ ضَرَبَ اللّٰهُ مَثَلًا لِّلَّذِیْنَ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 امْرَاَتَ نُوْحٍ وَّامْرَاَتَ لُوْطٍ ؕ كَانَتَا تَحْتَ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عَبْدَیْنِ مِنْ عِبَادِنَا صَالِحَیْنِ فَخَانَتٰهُمَا فَلَمْ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یُغْنِیَا عَنْهُمَا مِنَ اللّٰهِ شَیْـًٔا وَّقِیْلَ ادْخُلَا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النَّارَ مَعَ الدّٰخِلِیْنَ ۟ وَضَرَبَ اللّٰهُ 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اٰمَنُوا امْرَاَتَ فِرْعَوْنَ ۘ اِذْ قَالَتْ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ابْنِ لِیْ عِنْدَكَ بَیْتًا فِی الْجَنَّةِ وَنَجِّنِیْ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وَعَمَلِهٖ وَنَجِّنِیْ مِنَ الْقَوْمِ الظّٰلِمِیْنَ ۟ۙ</w:t>
      </w:r>
    </w:p>
    <w:p w:rsidR="00000000" w:rsidDel="00000000" w:rsidP="00000000" w:rsidRDefault="00000000" w:rsidRPr="00000000" w14:paraId="00000001">
      <w:pPr>
        <w:jc w:val="right"/>
        <w:rPr/>
      </w:pPr>
      <w:r>
        <w:t>وَمَرْیَمَ ابْنَتَ عِمْرٰنَ الَّتِیْۤ اَحْصَنَتْ فَرْجَهَا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فَنَفَخْنَا فِیْهِ مِنْ رُّوْحِنَا وَصَدَّقَتْ بِكَلِمٰتِ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رَبِّهَا وَكُتُبِهٖ وَكَانَتْ مِنَ الْقٰنِتِیْنَ ۟۠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