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عَذَابًا قَرِیْبًا ۖۚ۬ یَّوْمَ یَنْظُرُ الْمَرْءُ مَا قَدَّمَتْ یَدٰهُ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وَیَقُوْلُ الْكٰفِرُ یٰلَیْتَنِیْ كُنْتُ تُرٰبًا ۟۠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وَالنّٰزِعٰتِ غَرْقًا ۟ۙ وَّالنّٰشِطٰتِ نَشْطًا ۟ۙ وَّالسّٰبِحٰتِ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سَبْحًا ۟ۙ فَالسّٰبِقٰتِ سَبْقًا ۟ۙ فَالْمُدَبِّرٰتِ اَمْرًا ۟ۘ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تَرْجُفُ الرَّاجِفَةُ ۟ۙ تَتْبَعُهَا الرَّادِفَةُ ۟ؕ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قُلُوْبٌ یَّوْمَىِٕذٍ وَّاجِفَةٌ ۟ۙ اَبْصَارُهَا خَاشِعَةٌ ۟ۘ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ءَاِنَّا لَمَرْدُوْدُوْنَ فِی الْحَافِرَةِ ۟ؕ ءَاِذَا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عِظَامًا نَّخِرَةً ۟ؕ قَالُوْا تِلْكَ اِذًا كَرَّةٌ خَاسِرَةٌ ۟ۘ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هِیَ زَجْرَةٌ وَّاحِدَةٌ ۟ۙ فَاِذَا هُمْ بِالسَّاهِرَةِ ۟ؕ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اَتٰىكَ حَدِیْثُ مُوْسٰی ۟ۘ اِذْ نَادٰىهُ رَبُّهٗ بِالْوَادِ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الْمُقَدَّسِ طُوًی ۟ۚ اِذْهَبْ اِلٰی فِرْعَوْنَ اِنَّهٗ طَغٰی ۟ؗۖ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