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وَهُوَ فِی الْاٰخِرَةِ مِنَ الْخٰسِرِیْنَ ۟ كَیْفَ یَهْدِی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قَوْمًا كَفَرُوْا بَعْدَ اِیْمَانِهِمْ وَشَهِدُوْۤا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الرَّسُوْلَ حَقٌّ وَّجَآءَهُمُ الْبَیِّنٰتُ ؕ وَاللّٰهُ لَا یَهْدِی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الْقَوْمَ الظّٰلِمِیْنَ ۟ اُولٰٓىِٕكَ جَزَآؤُهُمْ اَنَّ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لَعْنَةَ اللّٰهِ وَالْمَلٰٓىِٕكَةِ وَالنَّاسِ اَجْمَعِیْنَ ۟ۙ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 ۚ لَا یُخَفَّفُ عَنْهُمُ الْعَذَابُ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یُنْظَرُوْنَ ۟ۙ اِلَّا الَّذِیْنَ تَابُوْا مِنْ بَعْدِ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وَاَصْلَحُوْا ۫ فَاِنَّ اللّٰهَ غَفُوْرٌ رَّحِیْمٌ ۟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بَعْدَ اِیْمَانِهِمْ ثُمَّ ازْدَادُوْا كُفْرًا لَّنْ تُقْبَلَ</w:t>
      </w:r>
    </w:p>
    <w:p w:rsidR="00000000" w:rsidDel="00000000" w:rsidP="00000000" w:rsidRDefault="00000000" w:rsidRPr="00000000" w14:paraId="00000001">
      <w:pPr>
        <w:jc w:val="right"/>
        <w:rPr/>
      </w:pPr>
      <w:r>
        <w:t>تَوْبَتُهُمْ ۚ وَاُولٰٓىِٕكَ هُمُ الضَّآلُّوْنَ ۟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وَمَاتُوْا وَهُمْ كُفَّارٌ فَلَنْ یُّقْبَلَ مِنْ اَحَدِهِمْ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مِّلْءُ الْاَرْضِ ذَهَبًا وَّلَوِ افْتَدٰی بِهٖ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عَذَابٌ اَلِیْمٌ وَّمَا لَهُمْ مِّنْ نّٰصِرِیْنَ ۟۠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