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اِقْرَاْ بِاسْمِ رَبِّكَ الَّذِیْ خَلَقَ ۟ۚ خَلَقَ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عَلَقٍ ۟ۚ اِقْرَاْ وَرَبُّكَ الْاَكْرَمُ ۟ۙ الَّذِیْ عَلَّمَ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بِالْقَلَمِ ۟ۙ عَلَّمَ الْاِنْسَانَ مَا لَمْ یَعْلَمْ ۟ؕ كَلَّاۤ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الْاِنْسَانَ لَیَطْغٰۤی ۟ۙ اَنْ رَّاٰهُ اسْتَغْنٰی ۟ؕ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رَبِّكَ الرُّجْعٰی ۟ؕ اَرَءَیْتَ الَّذِیْ یَنْهٰی ۟ۙ عَبْدًا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صَلّٰی ۟ؕ اَرَءَیْتَ اِنْ كَانَ عَلَی الْهُدٰۤی ۟ۙ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اَمَرَ بِالتَّقْوٰی ۟ؕ اَرَءَیْتَ اِنْ كَذَّبَ وَتَوَلّٰی ۟ؕ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یَعْلَمْ بِاَنَّ اللّٰهَ یَرٰی ۟ؕ كَلَّا لَىِٕنْ لَّمْ یَنْتَهِ ۙ۬</w:t>
      </w:r>
    </w:p>
    <w:p w:rsidR="00000000" w:rsidDel="00000000" w:rsidP="00000000" w:rsidRDefault="00000000" w:rsidRPr="00000000" w14:paraId="00000001">
      <w:pPr>
        <w:jc w:val="right"/>
        <w:rPr/>
      </w:pPr>
      <w:r>
        <w:t>لَنَسْفَعًا بِالنَّاصِیَةِ ۟ۙ نَاصِیَةٍ كَاذِبَةٍ خَاطِئَةٍ ۟ۚ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فَلْیَدْعُ نَادِیَهٗ ۟ۙ سَنَدْعُ الزَّبَانِیَةَ ۟ۙ كَلَّا ؕ لَا تُطِعْهُ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وَاسْجُدْ وَاقْتَرِبْ ۟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