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شَرِّ غَاسِقٍ اِذَا وَقَبَ ۟ۙ وَمِنْ شَرِّ النَّفّٰثٰتِ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فِی الْعُقَدِ ۟ۙ وَمِنْ شَرِّ حَاسِدٍ اِذَا حَسَدَ ۟۠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اَعُوْذُ بِرَبِّ النَّاسِ ۟ۙ مَلِكِ النَّاسِ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اِلٰهِ النَّاسِ ۟ۙ مِنْ شَرِّ الْوَسْوَاسِ ۙ۬ الْخَنَّاسِ ۟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یُوَسْوِسُ فِیْ صُدُوْرِ النَّاسِ ۟ۙ مِنَ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الْجِنَّةِ وَالنَّاسِ ۟۠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