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عَلٰۤی اَعْقَابِكُمْ ؕ وَمَنْ یَّنْقَلِبْ عَلٰی عَقِبَیْهِ فَلَنْ یَّضُرَّ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شَیْـًٔا ؕ وَسَیَجْزِی اللّٰهُ الشّٰكِرِیْنَ ۟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لِنَفْسٍ اَنْ تَمُوْتَ اِلَّا بِاِذْنِ اللّٰهِ كِتٰبًا مُّؤَجَّلًا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یُّرِدْ ثَوَابَ الدُّنْیَا نُؤْتِهٖ مِنْهَا ۚ وَمَنْ یُّرِدْ</w:t>
      </w:r>
    </w:p>
    <w:p w:rsidR="00000000" w:rsidDel="00000000" w:rsidP="00000000" w:rsidRDefault="00000000" w:rsidRPr="00000000" w14:paraId="00000001">
      <w:pPr>
        <w:jc w:val="right"/>
        <w:rPr/>
      </w:pPr>
      <w:r>
        <w:t>ثَوَابَ الْاٰخِرَةِ نُؤْتِهٖ مِنْهَا ؕ وَسَنَجْزِی الشّٰكِرِیْنَ ۟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وَكَاَیِّنْ مِّنْ نَّبِیٍّ قٰتَلَ ۙ مَعَهٗ رِبِّیُّوْنَ كَثِیْرٌ ۚ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وَهَنُوْا لِمَاۤ اَصَابَهُمْ فِیْ سَبِیْلِ اللّٰهِ وَمَا ضَعُفُوْا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اسْتَكَانُوْا ؕ وَاللّٰهُ یُحِبُّ الصّٰبِرِیْنَ ۟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قَوْلَهُمْ اِلَّاۤ اَنْ قَالُوْا رَبَّنَا اغْفِرْ لَنَا ذُنُوْبَنَا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وَاِسْرَافَنَا فِیْۤ اَمْرِنَا وَثَبِّتْ اَقْدَامَنَا وَانْصُرْنَا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الْقَوْمِ الْكٰفِرِیْنَ ۟ فَاٰتٰىهُمُ اللّٰهُ ثَوَابَ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وَحُسْنَ ثَوَابِ الْاٰخِرَةِ ؕ وَاللّٰهُ یُحِبُّ الْمُحْسِنِیْنَ ۟۠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اِنْ تُطِیْعُوا الَّذِیْنَ كَفَرُوْا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