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54A22" w:rsidRDefault="00454A22">
      <w:pPr>
        <w:rPr>
          <w:lang w:val="en-US"/>
        </w:rPr>
      </w:pPr>
    </w:p>
    <w:p w:rsidR="00454A22" w:rsidRDefault="00454A22">
      <w:pPr>
        <w:rPr>
          <w:lang w:val="en-US"/>
        </w:rPr>
      </w:pPr>
      <w:r>
        <w:rPr>
          <w:lang w:val="en-US"/>
        </w:rPr>
        <w:t>Sources for students to read on Greek pottery</w:t>
      </w:r>
    </w:p>
    <w:p w:rsidR="00DA713F" w:rsidRPr="00DA713F" w:rsidRDefault="00454A22" w:rsidP="00DA713F">
      <w:pPr>
        <w:pStyle w:val="a5"/>
        <w:numPr>
          <w:ilvl w:val="0"/>
          <w:numId w:val="1"/>
        </w:numPr>
        <w:rPr>
          <w:lang w:val="en-US"/>
        </w:rPr>
      </w:pPr>
      <w:r w:rsidRPr="00DA713F">
        <w:rPr>
          <w:u w:val="single"/>
          <w:lang w:val="en-US"/>
        </w:rPr>
        <w:t>Ancient history encyclopedia</w:t>
      </w:r>
      <w:r w:rsidRPr="00DA713F">
        <w:rPr>
          <w:lang w:val="en-US"/>
        </w:rPr>
        <w:t xml:space="preserve"> Greek pottery –brief description of 4 periods</w:t>
      </w:r>
      <w:r w:rsidR="00151677" w:rsidRPr="00DA713F">
        <w:rPr>
          <w:lang w:val="en-US"/>
        </w:rPr>
        <w:t xml:space="preserve"> (geometric, Orientalizing, black-figure, and red-figure pottery with very few illustrations; description of pottery firing, kinds of pottery</w:t>
      </w:r>
    </w:p>
    <w:p w:rsidR="00DA713F" w:rsidRPr="00DA713F" w:rsidRDefault="00DA713F" w:rsidP="00DA713F">
      <w:pPr>
        <w:pStyle w:val="a5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Greek vase-painting in </w:t>
      </w:r>
      <w:r w:rsidRPr="00DA713F">
        <w:rPr>
          <w:u w:val="single"/>
          <w:lang w:val="en-US"/>
        </w:rPr>
        <w:t>smarthistory.com</w:t>
      </w:r>
      <w:r>
        <w:rPr>
          <w:lang w:val="en-US"/>
        </w:rPr>
        <w:t xml:space="preserve"> </w:t>
      </w:r>
    </w:p>
    <w:p w:rsidR="00DA713F" w:rsidRPr="00DA713F" w:rsidRDefault="00DA713F" w:rsidP="00DA713F">
      <w:pPr>
        <w:rPr>
          <w:lang w:val="en-US"/>
        </w:rPr>
      </w:pPr>
      <w:r w:rsidRPr="00DA713F">
        <w:rPr>
          <w:b/>
          <w:bCs/>
          <w:lang w:val="en-US"/>
        </w:rPr>
        <w:t>Additional resources</w:t>
      </w:r>
      <w:r w:rsidR="00504F16">
        <w:rPr>
          <w:b/>
          <w:bCs/>
          <w:lang w:val="en-US"/>
        </w:rPr>
        <w:t xml:space="preserve"> Smarthistory.com</w:t>
      </w:r>
      <w:r w:rsidRPr="00DA713F">
        <w:rPr>
          <w:b/>
          <w:bCs/>
          <w:lang w:val="en-US"/>
        </w:rPr>
        <w:t>:</w:t>
      </w:r>
    </w:p>
    <w:p w:rsidR="00DA713F" w:rsidRPr="00DA713F" w:rsidRDefault="00DA713F" w:rsidP="00DA713F">
      <w:pPr>
        <w:rPr>
          <w:lang w:val="en-US"/>
        </w:rPr>
      </w:pPr>
      <w:hyperlink r:id="rId5" w:tgtFrame="_blank" w:history="1">
        <w:r w:rsidRPr="00DA713F">
          <w:rPr>
            <w:rStyle w:val="a4"/>
            <w:b/>
            <w:bCs/>
            <w:lang w:val="en-US"/>
          </w:rPr>
          <w:t>Beazley Archive at the University of Oxford</w:t>
        </w:r>
      </w:hyperlink>
    </w:p>
    <w:p w:rsidR="00DA713F" w:rsidRPr="00DA713F" w:rsidRDefault="00DA713F" w:rsidP="00DA713F">
      <w:pPr>
        <w:rPr>
          <w:lang w:val="en-US"/>
        </w:rPr>
      </w:pPr>
      <w:hyperlink r:id="rId6" w:tgtFrame="_blank" w:history="1">
        <w:r w:rsidRPr="00DA713F">
          <w:rPr>
            <w:rStyle w:val="a4"/>
            <w:b/>
            <w:bCs/>
            <w:lang w:val="en-US"/>
          </w:rPr>
          <w:t xml:space="preserve">Athenian Vase Painting: Black- and Red-Figure Techniques on The Metropolitan Museum of Art’s </w:t>
        </w:r>
        <w:proofErr w:type="spellStart"/>
        <w:r w:rsidRPr="00DA713F">
          <w:rPr>
            <w:rStyle w:val="a4"/>
            <w:b/>
            <w:bCs/>
            <w:lang w:val="en-US"/>
          </w:rPr>
          <w:t>Heilbrunn</w:t>
        </w:r>
        <w:proofErr w:type="spellEnd"/>
        <w:r w:rsidRPr="00DA713F">
          <w:rPr>
            <w:rStyle w:val="a4"/>
            <w:b/>
            <w:bCs/>
            <w:lang w:val="en-US"/>
          </w:rPr>
          <w:t xml:space="preserve"> Timeline of Art History</w:t>
        </w:r>
      </w:hyperlink>
    </w:p>
    <w:p w:rsidR="00DA713F" w:rsidRDefault="00DA713F" w:rsidP="00DA713F">
      <w:pPr>
        <w:rPr>
          <w:lang w:val="en-US"/>
        </w:rPr>
      </w:pPr>
      <w:hyperlink r:id="rId7" w:tgtFrame="_blank" w:history="1">
        <w:r w:rsidRPr="00DA713F">
          <w:rPr>
            <w:rStyle w:val="a4"/>
            <w:b/>
            <w:bCs/>
            <w:lang w:val="en-US"/>
          </w:rPr>
          <w:t>Scenes of Everyday Life in Ancient Greece on the </w:t>
        </w:r>
        <w:proofErr w:type="spellStart"/>
        <w:r w:rsidRPr="00DA713F">
          <w:rPr>
            <w:rStyle w:val="a4"/>
            <w:b/>
            <w:bCs/>
            <w:lang w:val="en-US"/>
          </w:rPr>
          <w:t>The</w:t>
        </w:r>
        <w:proofErr w:type="spellEnd"/>
        <w:r w:rsidRPr="00DA713F">
          <w:rPr>
            <w:rStyle w:val="a4"/>
            <w:b/>
            <w:bCs/>
            <w:lang w:val="en-US"/>
          </w:rPr>
          <w:t xml:space="preserve"> Metropolitan Museum of Art’s </w:t>
        </w:r>
        <w:proofErr w:type="spellStart"/>
        <w:r w:rsidRPr="00DA713F">
          <w:rPr>
            <w:rStyle w:val="a4"/>
            <w:b/>
            <w:bCs/>
            <w:lang w:val="en-US"/>
          </w:rPr>
          <w:t>Heilbrunn</w:t>
        </w:r>
        <w:proofErr w:type="spellEnd"/>
        <w:r w:rsidRPr="00DA713F">
          <w:rPr>
            <w:rStyle w:val="a4"/>
            <w:b/>
            <w:bCs/>
            <w:lang w:val="en-US"/>
          </w:rPr>
          <w:t xml:space="preserve"> Timeline of Art History</w:t>
        </w:r>
      </w:hyperlink>
    </w:p>
    <w:p w:rsidR="00504F16" w:rsidRDefault="00504F16" w:rsidP="00504F16">
      <w:pPr>
        <w:rPr>
          <w:b/>
          <w:bCs/>
        </w:rPr>
      </w:pPr>
    </w:p>
    <w:p w:rsidR="00504F16" w:rsidRDefault="00504F16" w:rsidP="00504F16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What else to </w:t>
      </w:r>
      <w:proofErr w:type="gramStart"/>
      <w:r>
        <w:rPr>
          <w:b/>
          <w:bCs/>
          <w:lang w:val="en-US"/>
        </w:rPr>
        <w:t>be used</w:t>
      </w:r>
      <w:proofErr w:type="gramEnd"/>
      <w:r>
        <w:rPr>
          <w:b/>
          <w:bCs/>
          <w:lang w:val="en-US"/>
        </w:rPr>
        <w:t xml:space="preserve"> from Smart-history.com </w:t>
      </w:r>
    </w:p>
    <w:p w:rsidR="00504F16" w:rsidRPr="00504F16" w:rsidRDefault="00504F16" w:rsidP="00504F16">
      <w:pPr>
        <w:pStyle w:val="a5"/>
        <w:numPr>
          <w:ilvl w:val="0"/>
          <w:numId w:val="3"/>
        </w:numPr>
        <w:rPr>
          <w:lang w:val="en-US"/>
        </w:rPr>
      </w:pPr>
      <w:hyperlink r:id="rId8" w:history="1">
        <w:r w:rsidRPr="00504F16">
          <w:rPr>
            <w:rStyle w:val="a4"/>
            <w:b/>
            <w:bCs/>
            <w:lang w:val="en-US"/>
          </w:rPr>
          <w:t>Ancient Greek vase production and the black-figure technique</w:t>
        </w:r>
      </w:hyperlink>
      <w:r w:rsidRPr="00504F16">
        <w:rPr>
          <w:lang w:val="en-US"/>
        </w:rPr>
        <w:t xml:space="preserve"> a good video to show how the black-figure painting was created </w:t>
      </w:r>
    </w:p>
    <w:p w:rsidR="004C532B" w:rsidRPr="004C532B" w:rsidRDefault="00504F16" w:rsidP="004C532B">
      <w:pPr>
        <w:pStyle w:val="a5"/>
        <w:numPr>
          <w:ilvl w:val="0"/>
          <w:numId w:val="3"/>
        </w:numPr>
        <w:rPr>
          <w:b/>
          <w:bCs/>
          <w:lang w:val="en-US"/>
        </w:rPr>
      </w:pPr>
      <w:proofErr w:type="spellStart"/>
      <w:r w:rsidRPr="00504F16">
        <w:rPr>
          <w:lang w:val="en-US"/>
        </w:rPr>
        <w:t>Sarpedon</w:t>
      </w:r>
      <w:proofErr w:type="spellEnd"/>
      <w:r w:rsidRPr="00504F16">
        <w:rPr>
          <w:lang w:val="en-US"/>
        </w:rPr>
        <w:t xml:space="preserve"> crater video on smarthistory.org red-figure pottery an example of interest to human body</w:t>
      </w:r>
    </w:p>
    <w:p w:rsidR="004C532B" w:rsidRPr="004C532B" w:rsidRDefault="004C532B" w:rsidP="004C532B">
      <w:pPr>
        <w:pStyle w:val="a5"/>
        <w:numPr>
          <w:ilvl w:val="0"/>
          <w:numId w:val="3"/>
        </w:numPr>
        <w:rPr>
          <w:b/>
          <w:bCs/>
          <w:lang w:val="en-US"/>
        </w:rPr>
      </w:pPr>
      <w:hyperlink r:id="rId9" w:history="1">
        <w:r w:rsidRPr="004C532B">
          <w:rPr>
            <w:rStyle w:val="a4"/>
            <w:b/>
            <w:bCs/>
            <w:lang w:val="en-US"/>
          </w:rPr>
          <w:t>Terracotta Krater</w:t>
        </w:r>
      </w:hyperlink>
      <w:r>
        <w:rPr>
          <w:lang w:val="en-US"/>
        </w:rPr>
        <w:t xml:space="preserve"> video geometric period </w:t>
      </w:r>
      <w:proofErr w:type="gramStart"/>
      <w:r w:rsidRPr="004C532B">
        <w:rPr>
          <w:lang w:val="en-US"/>
        </w:rPr>
        <w:t>This</w:t>
      </w:r>
      <w:proofErr w:type="gramEnd"/>
      <w:r w:rsidRPr="004C532B">
        <w:rPr>
          <w:lang w:val="en-US"/>
        </w:rPr>
        <w:t xml:space="preserve"> pot stood above a grave, and the female mourners depicted on it tear out their hair in grief.</w:t>
      </w:r>
    </w:p>
    <w:p w:rsidR="004C532B" w:rsidRPr="004C532B" w:rsidRDefault="004C532B" w:rsidP="004C532B">
      <w:pPr>
        <w:pStyle w:val="5"/>
        <w:numPr>
          <w:ilvl w:val="0"/>
          <w:numId w:val="3"/>
        </w:numPr>
        <w:pBdr>
          <w:top w:val="single" w:sz="2" w:space="0" w:color="222322"/>
          <w:left w:val="single" w:sz="2" w:space="0" w:color="222322"/>
          <w:bottom w:val="single" w:sz="2" w:space="0" w:color="222322"/>
          <w:right w:val="single" w:sz="2" w:space="0" w:color="222322"/>
        </w:pBdr>
        <w:rPr>
          <w:rFonts w:ascii="inherit" w:hAnsi="inherit"/>
          <w:lang w:val="en-US"/>
        </w:rPr>
      </w:pPr>
      <w:hyperlink r:id="rId10" w:history="1">
        <w:proofErr w:type="spellStart"/>
        <w:r w:rsidRPr="004C532B">
          <w:rPr>
            <w:rStyle w:val="a4"/>
            <w:rFonts w:ascii="inherit" w:hAnsi="inherit"/>
            <w:color w:val="211F22"/>
            <w:u w:val="none"/>
            <w:bdr w:val="single" w:sz="2" w:space="0" w:color="222322" w:frame="1"/>
            <w:lang w:val="en-US"/>
          </w:rPr>
          <w:t>Sophilos</w:t>
        </w:r>
        <w:proofErr w:type="spellEnd"/>
        <w:r w:rsidRPr="004C532B">
          <w:rPr>
            <w:rStyle w:val="a4"/>
            <w:rFonts w:ascii="inherit" w:hAnsi="inherit"/>
            <w:color w:val="211F22"/>
            <w:u w:val="none"/>
            <w:bdr w:val="single" w:sz="2" w:space="0" w:color="222322" w:frame="1"/>
            <w:lang w:val="en-US"/>
          </w:rPr>
          <w:t>: a new direction in Greek pottery</w:t>
        </w:r>
      </w:hyperlink>
      <w:r>
        <w:rPr>
          <w:rFonts w:ascii="inherit" w:hAnsi="inherit"/>
          <w:lang w:val="en-US"/>
        </w:rPr>
        <w:t xml:space="preserve"> video</w:t>
      </w:r>
    </w:p>
    <w:p w:rsidR="004C532B" w:rsidRPr="004C532B" w:rsidRDefault="004C532B" w:rsidP="004C532B">
      <w:pPr>
        <w:pStyle w:val="text-normal-sm"/>
        <w:pBdr>
          <w:top w:val="single" w:sz="2" w:space="0" w:color="222322"/>
          <w:left w:val="single" w:sz="2" w:space="0" w:color="222322"/>
          <w:bottom w:val="single" w:sz="2" w:space="0" w:color="222322"/>
          <w:right w:val="single" w:sz="2" w:space="0" w:color="222322"/>
        </w:pBdr>
        <w:spacing w:before="0" w:beforeAutospacing="0" w:after="150" w:afterAutospacing="0"/>
        <w:rPr>
          <w:rFonts w:ascii="&amp;quot" w:hAnsi="&amp;quot"/>
          <w:color w:val="221F22"/>
          <w:lang w:val="en-US"/>
        </w:rPr>
      </w:pPr>
      <w:r w:rsidRPr="004C532B">
        <w:rPr>
          <w:rFonts w:ascii="&amp;quot" w:hAnsi="&amp;quot"/>
          <w:color w:val="221F22"/>
          <w:lang w:val="en-US"/>
        </w:rPr>
        <w:t>Through interactions with other Mediterranean cultures, ancient Greek potters developed new techniques.</w:t>
      </w:r>
    </w:p>
    <w:p w:rsidR="00B115FC" w:rsidRPr="00B115FC" w:rsidRDefault="00B115FC" w:rsidP="00B115FC">
      <w:pPr>
        <w:pStyle w:val="5"/>
        <w:numPr>
          <w:ilvl w:val="0"/>
          <w:numId w:val="3"/>
        </w:numPr>
        <w:pBdr>
          <w:top w:val="single" w:sz="2" w:space="0" w:color="222322"/>
          <w:left w:val="single" w:sz="2" w:space="0" w:color="222322"/>
          <w:bottom w:val="single" w:sz="2" w:space="0" w:color="222322"/>
          <w:right w:val="single" w:sz="2" w:space="0" w:color="222322"/>
        </w:pBdr>
        <w:rPr>
          <w:rFonts w:ascii="inherit" w:hAnsi="inherit"/>
          <w:lang w:val="en-US"/>
        </w:rPr>
      </w:pPr>
      <w:hyperlink r:id="rId11" w:history="1">
        <w:proofErr w:type="spellStart"/>
        <w:r w:rsidRPr="00B115FC">
          <w:rPr>
            <w:rStyle w:val="a6"/>
            <w:rFonts w:ascii="inherit" w:hAnsi="inherit"/>
            <w:color w:val="211F22"/>
            <w:bdr w:val="single" w:sz="2" w:space="0" w:color="222322" w:frame="1"/>
            <w:lang w:val="en-US"/>
          </w:rPr>
          <w:t>Dipylon</w:t>
        </w:r>
        <w:proofErr w:type="spellEnd"/>
        <w:r w:rsidRPr="00B115FC">
          <w:rPr>
            <w:rStyle w:val="a6"/>
            <w:rFonts w:ascii="inherit" w:hAnsi="inherit"/>
            <w:color w:val="211F22"/>
            <w:bdr w:val="single" w:sz="2" w:space="0" w:color="222322" w:frame="1"/>
            <w:lang w:val="en-US"/>
          </w:rPr>
          <w:t xml:space="preserve"> Amphora</w:t>
        </w:r>
      </w:hyperlink>
      <w:r>
        <w:rPr>
          <w:rFonts w:ascii="inherit" w:hAnsi="inherit"/>
          <w:lang w:val="en-US"/>
        </w:rPr>
        <w:t xml:space="preserve"> video geometric period</w:t>
      </w:r>
    </w:p>
    <w:p w:rsidR="00B115FC" w:rsidRPr="00B115FC" w:rsidRDefault="00B115FC" w:rsidP="00B115FC">
      <w:pPr>
        <w:pStyle w:val="text-normal-sm"/>
        <w:pBdr>
          <w:top w:val="single" w:sz="2" w:space="0" w:color="222322"/>
          <w:left w:val="single" w:sz="2" w:space="0" w:color="222322"/>
          <w:bottom w:val="single" w:sz="2" w:space="0" w:color="222322"/>
          <w:right w:val="single" w:sz="2" w:space="0" w:color="222322"/>
        </w:pBdr>
        <w:spacing w:before="0" w:beforeAutospacing="0" w:after="150" w:afterAutospacing="0"/>
        <w:rPr>
          <w:rFonts w:ascii="&amp;quot" w:hAnsi="&amp;quot"/>
          <w:color w:val="221F22"/>
          <w:lang w:val="en-US"/>
        </w:rPr>
      </w:pPr>
      <w:r w:rsidRPr="00B115FC">
        <w:rPr>
          <w:rFonts w:ascii="&amp;quot" w:hAnsi="&amp;quot"/>
          <w:color w:val="221F22"/>
          <w:lang w:val="en-US"/>
        </w:rPr>
        <w:t xml:space="preserve">As tall as a person, this pot </w:t>
      </w:r>
      <w:proofErr w:type="gramStart"/>
      <w:r w:rsidRPr="00B115FC">
        <w:rPr>
          <w:rFonts w:ascii="&amp;quot" w:hAnsi="&amp;quot"/>
          <w:color w:val="221F22"/>
          <w:lang w:val="en-US"/>
        </w:rPr>
        <w:t>is covered</w:t>
      </w:r>
      <w:proofErr w:type="gramEnd"/>
      <w:r w:rsidRPr="00B115FC">
        <w:rPr>
          <w:rFonts w:ascii="&amp;quot" w:hAnsi="&amp;quot"/>
          <w:color w:val="221F22"/>
          <w:lang w:val="en-US"/>
        </w:rPr>
        <w:t xml:space="preserve"> with geometric patterns and early figural representations.</w:t>
      </w:r>
    </w:p>
    <w:p w:rsidR="00B115FC" w:rsidRPr="00B115FC" w:rsidRDefault="00B115FC" w:rsidP="00B115FC">
      <w:pPr>
        <w:pStyle w:val="5"/>
        <w:numPr>
          <w:ilvl w:val="0"/>
          <w:numId w:val="3"/>
        </w:numPr>
        <w:pBdr>
          <w:top w:val="single" w:sz="2" w:space="0" w:color="222322"/>
          <w:left w:val="single" w:sz="2" w:space="0" w:color="222322"/>
          <w:bottom w:val="single" w:sz="2" w:space="0" w:color="222322"/>
          <w:right w:val="single" w:sz="2" w:space="0" w:color="222322"/>
        </w:pBdr>
        <w:rPr>
          <w:rFonts w:ascii="inherit" w:hAnsi="inherit"/>
          <w:lang w:val="en-US"/>
        </w:rPr>
      </w:pPr>
      <w:hyperlink r:id="rId12" w:history="1">
        <w:r w:rsidRPr="00B115FC">
          <w:rPr>
            <w:rStyle w:val="a6"/>
            <w:rFonts w:ascii="inherit" w:hAnsi="inherit"/>
            <w:color w:val="211F22"/>
            <w:bdr w:val="single" w:sz="2" w:space="0" w:color="222322" w:frame="1"/>
            <w:lang w:val="en-US"/>
          </w:rPr>
          <w:t>Niobid Krater</w:t>
        </w:r>
      </w:hyperlink>
    </w:p>
    <w:p w:rsidR="00B115FC" w:rsidRPr="00B115FC" w:rsidRDefault="00B115FC" w:rsidP="00B115FC">
      <w:pPr>
        <w:pStyle w:val="text-normal-sm"/>
        <w:pBdr>
          <w:top w:val="single" w:sz="2" w:space="0" w:color="222322"/>
          <w:left w:val="single" w:sz="2" w:space="0" w:color="222322"/>
          <w:bottom w:val="single" w:sz="2" w:space="0" w:color="222322"/>
          <w:right w:val="single" w:sz="2" w:space="0" w:color="222322"/>
        </w:pBdr>
        <w:spacing w:before="0" w:beforeAutospacing="0" w:after="150" w:afterAutospacing="0"/>
        <w:rPr>
          <w:rFonts w:ascii="&amp;quot" w:hAnsi="&amp;quot"/>
          <w:color w:val="221F22"/>
          <w:lang w:val="en-US"/>
        </w:rPr>
      </w:pPr>
      <w:r w:rsidRPr="00B115FC">
        <w:rPr>
          <w:rFonts w:ascii="&amp;quot" w:hAnsi="&amp;quot"/>
          <w:color w:val="221F22"/>
          <w:lang w:val="en-US"/>
        </w:rPr>
        <w:t>The gods Apollo and Artemis exact revenge for their mother, in an early attempt at showing depth in ancient Greek art.</w:t>
      </w:r>
    </w:p>
    <w:p w:rsidR="006C0014" w:rsidRDefault="005D60C0" w:rsidP="006C0014">
      <w:pPr>
        <w:pStyle w:val="a5"/>
        <w:numPr>
          <w:ilvl w:val="0"/>
          <w:numId w:val="3"/>
        </w:numPr>
        <w:rPr>
          <w:lang w:val="en-US"/>
        </w:rPr>
      </w:pPr>
      <w:proofErr w:type="spellStart"/>
      <w:r w:rsidRPr="005D60C0">
        <w:rPr>
          <w:lang w:val="en-US"/>
        </w:rPr>
        <w:t>Dipylon</w:t>
      </w:r>
      <w:proofErr w:type="spellEnd"/>
      <w:r w:rsidRPr="005D60C0">
        <w:rPr>
          <w:lang w:val="en-US"/>
        </w:rPr>
        <w:t xml:space="preserve"> Amphora</w:t>
      </w:r>
      <w:r>
        <w:rPr>
          <w:lang w:val="en-US"/>
        </w:rPr>
        <w:t xml:space="preserve">. Geometric style video </w:t>
      </w:r>
      <w:proofErr w:type="gramStart"/>
      <w:r w:rsidRPr="005D60C0">
        <w:rPr>
          <w:lang w:val="en-US"/>
        </w:rPr>
        <w:t>As</w:t>
      </w:r>
      <w:proofErr w:type="gramEnd"/>
      <w:r w:rsidRPr="005D60C0">
        <w:rPr>
          <w:lang w:val="en-US"/>
        </w:rPr>
        <w:t xml:space="preserve"> tall as a person, this pot is covered with geometric patterns and early figural </w:t>
      </w:r>
      <w:proofErr w:type="spellStart"/>
      <w:r w:rsidRPr="005D60C0">
        <w:rPr>
          <w:lang w:val="en-US"/>
        </w:rPr>
        <w:t>representations.</w:t>
      </w:r>
      <w:r w:rsidR="006C0014" w:rsidRPr="006C0014">
        <w:rPr>
          <w:lang w:val="en-US"/>
        </w:rPr>
        <w:t>Exekias</w:t>
      </w:r>
      <w:proofErr w:type="spellEnd"/>
      <w:r w:rsidR="006C0014" w:rsidRPr="006C0014">
        <w:rPr>
          <w:lang w:val="en-US"/>
        </w:rPr>
        <w:t xml:space="preserve">, </w:t>
      </w:r>
      <w:proofErr w:type="spellStart"/>
      <w:r w:rsidR="006C0014" w:rsidRPr="006C0014">
        <w:rPr>
          <w:lang w:val="en-US"/>
        </w:rPr>
        <w:t>Dionysos</w:t>
      </w:r>
      <w:proofErr w:type="spellEnd"/>
      <w:r w:rsidR="006C0014" w:rsidRPr="006C0014">
        <w:rPr>
          <w:lang w:val="en-US"/>
        </w:rPr>
        <w:t xml:space="preserve"> Kylix</w:t>
      </w:r>
      <w:r w:rsidR="006C0014">
        <w:rPr>
          <w:lang w:val="en-US"/>
        </w:rPr>
        <w:t xml:space="preserve"> </w:t>
      </w:r>
      <w:r w:rsidR="006C0014" w:rsidRPr="006C0014">
        <w:rPr>
          <w:lang w:val="en-US"/>
        </w:rPr>
        <w:t xml:space="preserve">This cup depicts the god of wine </w:t>
      </w:r>
      <w:proofErr w:type="spellStart"/>
      <w:r w:rsidR="006C0014" w:rsidRPr="006C0014">
        <w:rPr>
          <w:lang w:val="en-US"/>
        </w:rPr>
        <w:t>Dionysos</w:t>
      </w:r>
      <w:proofErr w:type="spellEnd"/>
      <w:r w:rsidR="006C0014" w:rsidRPr="006C0014">
        <w:rPr>
          <w:lang w:val="en-US"/>
        </w:rPr>
        <w:t xml:space="preserve"> escaping pirates by hiding and turning them into dolphins.</w:t>
      </w:r>
    </w:p>
    <w:p w:rsidR="006C0014" w:rsidRDefault="006C0014" w:rsidP="006C0014">
      <w:pPr>
        <w:pStyle w:val="a5"/>
        <w:numPr>
          <w:ilvl w:val="0"/>
          <w:numId w:val="3"/>
        </w:numPr>
        <w:rPr>
          <w:lang w:val="en-US"/>
        </w:rPr>
      </w:pPr>
      <w:proofErr w:type="spellStart"/>
      <w:r w:rsidRPr="006C0014">
        <w:rPr>
          <w:lang w:val="en-US"/>
        </w:rPr>
        <w:t>Exekias</w:t>
      </w:r>
      <w:proofErr w:type="spellEnd"/>
      <w:r w:rsidRPr="006C0014">
        <w:rPr>
          <w:lang w:val="en-US"/>
        </w:rPr>
        <w:t>, Attic black figure amphora with Ajax and Achilles playing a game</w:t>
      </w:r>
      <w:r>
        <w:rPr>
          <w:lang w:val="en-US"/>
        </w:rPr>
        <w:t xml:space="preserve">. </w:t>
      </w:r>
      <w:r w:rsidRPr="006C0014">
        <w:rPr>
          <w:lang w:val="en-US"/>
        </w:rPr>
        <w:t>Achilles and Ajax, heroes of the Trojan War, break from battle to play a friendly game that hints at a tragic future.</w:t>
      </w:r>
    </w:p>
    <w:p w:rsidR="006C0014" w:rsidRPr="006C0014" w:rsidRDefault="006C0014" w:rsidP="006C0014">
      <w:pPr>
        <w:pStyle w:val="a5"/>
        <w:numPr>
          <w:ilvl w:val="0"/>
          <w:numId w:val="3"/>
        </w:numPr>
        <w:rPr>
          <w:lang w:val="en-US"/>
        </w:rPr>
      </w:pPr>
      <w:proofErr w:type="spellStart"/>
      <w:r w:rsidRPr="006C0014">
        <w:rPr>
          <w:lang w:val="en-US"/>
        </w:rPr>
        <w:t>Euthymides</w:t>
      </w:r>
      <w:proofErr w:type="spellEnd"/>
      <w:r w:rsidRPr="006C0014">
        <w:rPr>
          <w:lang w:val="en-US"/>
        </w:rPr>
        <w:t>, Three Revelers</w:t>
      </w:r>
      <w:r>
        <w:rPr>
          <w:lang w:val="en-US"/>
        </w:rPr>
        <w:t xml:space="preserve">. </w:t>
      </w:r>
      <w:bookmarkStart w:id="0" w:name="_GoBack"/>
      <w:bookmarkEnd w:id="0"/>
      <w:r w:rsidRPr="006C0014">
        <w:rPr>
          <w:lang w:val="en-US"/>
        </w:rPr>
        <w:t xml:space="preserve">This pot depicts contrasting scenes: on one </w:t>
      </w:r>
      <w:proofErr w:type="gramStart"/>
      <w:r w:rsidRPr="006C0014">
        <w:rPr>
          <w:lang w:val="en-US"/>
        </w:rPr>
        <w:t>side</w:t>
      </w:r>
      <w:proofErr w:type="gramEnd"/>
      <w:r w:rsidRPr="006C0014">
        <w:rPr>
          <w:lang w:val="en-US"/>
        </w:rPr>
        <w:t xml:space="preserve"> a Trojan hero heads to war, and on the other tipsy revelers dance.</w:t>
      </w:r>
    </w:p>
    <w:p w:rsidR="004C532B" w:rsidRPr="004C532B" w:rsidRDefault="004C532B" w:rsidP="004C532B">
      <w:pPr>
        <w:ind w:left="360"/>
        <w:rPr>
          <w:lang w:val="en-US"/>
        </w:rPr>
      </w:pPr>
    </w:p>
    <w:p w:rsidR="00504F16" w:rsidRPr="00504F16" w:rsidRDefault="00504F16" w:rsidP="00504F16">
      <w:pPr>
        <w:rPr>
          <w:b/>
          <w:bCs/>
          <w:lang w:val="en-US"/>
        </w:rPr>
      </w:pPr>
    </w:p>
    <w:p w:rsidR="00504F16" w:rsidRDefault="00504F16" w:rsidP="00DA713F">
      <w:pPr>
        <w:rPr>
          <w:lang w:val="en-US"/>
        </w:rPr>
      </w:pPr>
    </w:p>
    <w:p w:rsidR="00504F16" w:rsidRPr="00DA713F" w:rsidRDefault="00504F16" w:rsidP="00DA713F">
      <w:pPr>
        <w:rPr>
          <w:lang w:val="en-US"/>
        </w:rPr>
      </w:pPr>
    </w:p>
    <w:p w:rsidR="00454A22" w:rsidRDefault="00454A22">
      <w:pPr>
        <w:rPr>
          <w:lang w:val="en-US"/>
        </w:rPr>
      </w:pPr>
    </w:p>
    <w:p w:rsidR="00DA713F" w:rsidRDefault="00DA713F">
      <w:pPr>
        <w:rPr>
          <w:lang w:val="en-US"/>
        </w:rPr>
      </w:pPr>
    </w:p>
    <w:p w:rsidR="00DA713F" w:rsidRDefault="00DA713F">
      <w:pPr>
        <w:rPr>
          <w:lang w:val="en-US"/>
        </w:rPr>
      </w:pPr>
    </w:p>
    <w:p w:rsidR="00DA713F" w:rsidRPr="00C425E9" w:rsidRDefault="00DA713F">
      <w:pPr>
        <w:rPr>
          <w:lang w:val="en-US"/>
        </w:rPr>
      </w:pPr>
    </w:p>
    <w:sectPr w:rsidR="00DA713F" w:rsidRPr="00C425E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&amp;quot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CA52E4"/>
    <w:multiLevelType w:val="hybridMultilevel"/>
    <w:tmpl w:val="2102D1D8"/>
    <w:lvl w:ilvl="0" w:tplc="95D208D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A138FE"/>
    <w:multiLevelType w:val="hybridMultilevel"/>
    <w:tmpl w:val="812C080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D8A1F74"/>
    <w:multiLevelType w:val="hybridMultilevel"/>
    <w:tmpl w:val="3934E00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25E9"/>
    <w:rsid w:val="00151677"/>
    <w:rsid w:val="0026565A"/>
    <w:rsid w:val="00376BC2"/>
    <w:rsid w:val="00454A22"/>
    <w:rsid w:val="004C532B"/>
    <w:rsid w:val="00504F16"/>
    <w:rsid w:val="005D60C0"/>
    <w:rsid w:val="006C0014"/>
    <w:rsid w:val="00B115FC"/>
    <w:rsid w:val="00C425E9"/>
    <w:rsid w:val="00DA71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6DAD23B-362F-46E2-89F0-6D36B68EE4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5">
    <w:name w:val="heading 5"/>
    <w:basedOn w:val="a"/>
    <w:next w:val="a"/>
    <w:link w:val="50"/>
    <w:uiPriority w:val="9"/>
    <w:unhideWhenUsed/>
    <w:qFormat/>
    <w:rsid w:val="004C532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A713F"/>
    <w:rPr>
      <w:rFonts w:ascii="Times New Roman" w:hAnsi="Times New Roman" w:cs="Times New Roman"/>
      <w:sz w:val="24"/>
      <w:szCs w:val="24"/>
    </w:rPr>
  </w:style>
  <w:style w:type="character" w:styleId="a4">
    <w:name w:val="Hyperlink"/>
    <w:basedOn w:val="a0"/>
    <w:uiPriority w:val="99"/>
    <w:unhideWhenUsed/>
    <w:rsid w:val="00DA713F"/>
    <w:rPr>
      <w:color w:val="0563C1" w:themeColor="hyperlink"/>
      <w:u w:val="single"/>
    </w:rPr>
  </w:style>
  <w:style w:type="paragraph" w:styleId="a5">
    <w:name w:val="List Paragraph"/>
    <w:basedOn w:val="a"/>
    <w:uiPriority w:val="34"/>
    <w:qFormat/>
    <w:rsid w:val="00DA713F"/>
    <w:pPr>
      <w:ind w:left="720"/>
      <w:contextualSpacing/>
    </w:pPr>
  </w:style>
  <w:style w:type="character" w:customStyle="1" w:styleId="50">
    <w:name w:val="Заголовок 5 Знак"/>
    <w:basedOn w:val="a0"/>
    <w:link w:val="5"/>
    <w:uiPriority w:val="9"/>
    <w:rsid w:val="004C532B"/>
    <w:rPr>
      <w:rFonts w:asciiTheme="majorHAnsi" w:eastAsiaTheme="majorEastAsia" w:hAnsiTheme="majorHAnsi" w:cstheme="majorBidi"/>
      <w:color w:val="2E74B5" w:themeColor="accent1" w:themeShade="BF"/>
    </w:rPr>
  </w:style>
  <w:style w:type="paragraph" w:customStyle="1" w:styleId="text-normal-sm">
    <w:name w:val="text-normal-sm"/>
    <w:basedOn w:val="a"/>
    <w:rsid w:val="004C53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Emphasis"/>
    <w:basedOn w:val="a0"/>
    <w:uiPriority w:val="20"/>
    <w:qFormat/>
    <w:rsid w:val="00B115F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715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75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11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1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83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1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marthistory.org/ancient-greek-vase-production-and-the-black-figure-technique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metmuseum.org/toah/hd/evdy/hd_evdy.htm" TargetMode="External"/><Relationship Id="rId12" Type="http://schemas.openxmlformats.org/officeDocument/2006/relationships/hyperlink" Target="https://smarthistory.org/niobid-krater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metmuseum.org/toah/hd/vase/hd_vase.htm" TargetMode="External"/><Relationship Id="rId11" Type="http://schemas.openxmlformats.org/officeDocument/2006/relationships/hyperlink" Target="https://smarthistory.org/dipylon-amphora/" TargetMode="External"/><Relationship Id="rId5" Type="http://schemas.openxmlformats.org/officeDocument/2006/relationships/hyperlink" Target="http://www.beazley.ox.ac.uk/archive/default.htm" TargetMode="External"/><Relationship Id="rId10" Type="http://schemas.openxmlformats.org/officeDocument/2006/relationships/hyperlink" Target="https://smarthistory.org/sophilos-a-new-direction-in-greek-pottery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marthistory.org/met-krater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1098</TotalTime>
  <Pages>1</Pages>
  <Words>396</Words>
  <Characters>2262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2653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2020-07-26T09:06:00Z</dcterms:created>
  <dcterms:modified xsi:type="dcterms:W3CDTF">2020-07-27T15:20:00Z</dcterms:modified>
</cp:coreProperties>
</file>