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АҢДАТПА (АВТОРЕФЕРАТ)</w:t>
      </w:r>
    </w:p>
    <w:p>
      <w:pPr>
        <w:ind w:firstLine="709"/>
        <w:jc w:val="both"/>
      </w:pPr>
      <w:r>
        <w:rPr>
          <w:rFonts w:ascii="Times New Roman" w:hAnsi="Times New Roman" w:cs="Times New Roman" w:eastAsia="Times New Roman"/>
          <w:b/>
          <w:i w:val="0"/>
          <w:sz w:val="28"/>
        </w:rPr>
        <w:t>Есмухамедов Нұрмағанбет Сейтқалиұлының «Көз түбі кескіндерін жақсарту және CNN арқылы жіктеу негізінде диабеттік ретинопатияны автоматтандырылған диагностикалау» тақырыбындағы, философия докторы (PhD) дәрежесін алуға ұсынылған диссертациялық жұмысына, 8D06104 — Есептеу техникасы және бағдарламалық жасақтама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Зерттеудің өзектілігі</w:t>
      </w:r>
    </w:p>
    <w:p>
      <w:pPr>
        <w:ind w:firstLine="709"/>
        <w:jc w:val="both"/>
      </w:pPr>
      <w:r>
        <w:rPr>
          <w:rFonts w:ascii="Times New Roman" w:hAnsi="Times New Roman" w:cs="Times New Roman" w:eastAsia="Times New Roman"/>
          <w:b w:val="0"/>
          <w:i w:val="0"/>
          <w:sz w:val="28"/>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rPr>
        <w:t xml:space="preserve">ДР-ні автоматтандырылған диагностикалаудағы үстем дәстүр — мұнда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rPr>
        <w:t xml:space="preserve">Жұмыста баламалы парадигма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біріктірілген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rPr>
        <w:t>Зерттеудің мақсаты</w:t>
      </w:r>
    </w:p>
    <w:p>
      <w:pPr>
        <w:ind w:firstLine="709"/>
        <w:jc w:val="both"/>
      </w:pPr>
      <w:r>
        <w:rPr>
          <w:rFonts w:ascii="Times New Roman" w:hAnsi="Times New Roman" w:cs="Times New Roman" w:eastAsia="Times New Roman"/>
          <w:b w:val="0"/>
          <w:i w:val="0"/>
          <w:sz w:val="28"/>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pipeline-ы модельдің ажырамас компоненті ретінде қарастырылып, есептеу ресурстары шектеулі жағдайда осы pipeline-сыз оқытылған баламалы архитектурамен салыстырғанда ДР-ні бес класты диагностикалау сапасында статистикалық өлшенетін және қайталанатын жақсаруды қамтамасыз етеді.</w:t>
      </w:r>
    </w:p>
    <w:p>
      <w:pPr>
        <w:keepNext/>
        <w:spacing w:before="240" w:after="120"/>
        <w:jc w:val="left"/>
      </w:pPr>
      <w:r>
        <w:rPr>
          <w:rFonts w:ascii="Times New Roman" w:hAnsi="Times New Roman" w:cs="Times New Roman" w:eastAsia="Times New Roman"/>
          <w:b/>
          <w:i w:val="0"/>
          <w:sz w:val="28"/>
        </w:rPr>
        <w:t>Зерттеудің міндеттері</w:t>
      </w:r>
    </w:p>
    <w:p>
      <w:pPr>
        <w:ind w:left="709" w:hanging="397"/>
        <w:jc w:val="both"/>
      </w:pPr>
      <w:r>
        <w:rPr>
          <w:rFonts w:ascii="Times New Roman" w:hAnsi="Times New Roman" w:cs="Times New Roman" w:eastAsia="Times New Roman"/>
          <w:b w:val="0"/>
          <w:i w:val="0"/>
          <w:sz w:val="28"/>
        </w:rPr>
        <w:t>1.</w:t>
        <w:tab/>
        <w:t>ДР-ні автоматтандырылған диагностикалаудың медициналық, эпидемиологиялық және техникалық контексін, көз түбі кескіндерінің сапасындағы вариабельділік көздерін және CNN-ге негізделген скрининг жүйелерінің қазіргі жай-күйін талдау, әрі ғылыми проблеманы тұжырымдау (1-тарау).</w:t>
      </w:r>
    </w:p>
    <w:p>
      <w:pPr>
        <w:ind w:left="709" w:hanging="397"/>
        <w:jc w:val="both"/>
      </w:pPr>
      <w:r>
        <w:rPr>
          <w:rFonts w:ascii="Times New Roman" w:hAnsi="Times New Roman" w:cs="Times New Roman" w:eastAsia="Times New Roman"/>
          <w:b w:val="0"/>
          <w:i w:val="0"/>
          <w:sz w:val="28"/>
        </w:rPr>
        <w:t>2.</w:t>
        <w:tab/>
        <w:t>Кескінді жақсарту (гистограмма эквализациясы, қос шектеулі CLAHE, кеңістіктік сүзгілеу), конволюциялық нейрондық желілер (convolution, pooling, теңгерімсіз деректерге арналған loss function, regularization), білімді тасымалдау (transfer learning) және өзін-өзі бақылайтын (self-supervised) репрезентация, сондай-ақ түсіндірілу (Grad-CAM, ALO, IoU) әдістерінің теориялық негіздерін айқындау (2-тарау).</w:t>
      </w:r>
    </w:p>
    <w:p>
      <w:pPr>
        <w:ind w:left="709" w:hanging="397"/>
        <w:jc w:val="both"/>
      </w:pPr>
      <w:r>
        <w:rPr>
          <w:rFonts w:ascii="Times New Roman" w:hAnsi="Times New Roman" w:cs="Times New Roman" w:eastAsia="Times New Roman"/>
          <w:b w:val="0"/>
          <w:i w:val="0"/>
          <w:sz w:val="28"/>
        </w:rPr>
        <w:t>3.</w:t>
        <w:tab/>
        <w:t>Біріктірілген «алдын ала өңдеу–CNN» әдіснамасын — 8 кезеңді pipeline-ын, CNN архитектураларын (ResNet-50, EfficientNet-B3), алдын ала оқыту стратегиясын және көп метрикалы бағалау жүйесін — әзірлеу және формализациялау (3-тарау).</w:t>
      </w:r>
    </w:p>
    <w:p>
      <w:pPr>
        <w:ind w:left="709" w:hanging="397"/>
        <w:jc w:val="both"/>
      </w:pPr>
      <w:r>
        <w:rPr>
          <w:rFonts w:ascii="Times New Roman" w:hAnsi="Times New Roman" w:cs="Times New Roman" w:eastAsia="Times New Roman"/>
          <w:b w:val="0"/>
          <w:i w:val="0"/>
          <w:sz w:val="28"/>
        </w:rPr>
        <w:t>4.</w:t>
        <w:tab/>
        <w:t>Біріктірілген pipeline-ды жеті эксперимент арқылы эксперименттік негіздеу: біріктірілген pipeline басымдығы (1-эксперимент), компоненттерді абляциялау және параметрлік свиптер (2-эксперимент), деректер жиынтықтары арасындағы тасымалдану (3-эксперимент), Grad-CAM түсіндірілуі (4-эксперимент), клиникалық деградацияға төзімділік (5-эксперимент), аспаптар бойынша домендік ығысу (6-эксперимент) және шағын деректерде оқыту (7-эксперимент) (4-тарау).</w:t>
      </w:r>
    </w:p>
    <w:p>
      <w:pPr>
        <w:ind w:left="709" w:hanging="397"/>
        <w:jc w:val="both"/>
      </w:pPr>
      <w:r>
        <w:rPr>
          <w:rFonts w:ascii="Times New Roman" w:hAnsi="Times New Roman" w:cs="Times New Roman" w:eastAsia="Times New Roman"/>
          <w:b w:val="0"/>
          <w:i w:val="0"/>
          <w:sz w:val="28"/>
        </w:rPr>
        <w:t>5.</w:t>
        <w:tab/>
        <w:t>Нәтижелердің сенімділігін статистикалық талдау мен салыстырмалы бенчмаркинг арқылы негіздеу, әрі тәсілдің шектеулері мен шекаралық шарттарын тұжырымдау (5-тарау).</w:t>
      </w:r>
    </w:p>
    <w:p>
      <w:pPr>
        <w:ind w:left="709" w:hanging="397"/>
        <w:jc w:val="both"/>
      </w:pPr>
      <w:r>
        <w:rPr>
          <w:rFonts w:ascii="Times New Roman" w:hAnsi="Times New Roman" w:cs="Times New Roman" w:eastAsia="Times New Roman"/>
          <w:b w:val="0"/>
          <w:i w:val="0"/>
          <w:sz w:val="28"/>
        </w:rPr>
        <w:t>6.</w:t>
        <w:tab/>
        <w:t>Ресурсы шектеулі орталарға арналған, телемедицина мен электрондық денсаулық сақтаумен интеграцияланатын және Қазақстанның денсаулық сақтау инфрақұрылымына қолданылатын ДР скринингінің автоматтандырылған жүйесінің архитектурасын жобалау (6-тарау).</w:t>
      </w:r>
    </w:p>
    <w:p>
      <w:pPr>
        <w:keepNext/>
        <w:spacing w:before="240" w:after="120"/>
        <w:jc w:val="left"/>
      </w:pPr>
      <w:r>
        <w:rPr>
          <w:rFonts w:ascii="Times New Roman" w:hAnsi="Times New Roman" w:cs="Times New Roman" w:eastAsia="Times New Roman"/>
          <w:b/>
          <w:i w:val="0"/>
          <w:sz w:val="28"/>
        </w:rPr>
        <w:t>Зерттеу объектісі</w:t>
      </w:r>
    </w:p>
    <w:p>
      <w:pPr>
        <w:ind w:firstLine="709"/>
        <w:jc w:val="both"/>
      </w:pPr>
      <w:r>
        <w:rPr>
          <w:rFonts w:ascii="Times New Roman" w:hAnsi="Times New Roman" w:cs="Times New Roman" w:eastAsia="Times New Roman"/>
          <w:b w:val="0"/>
          <w:i w:val="0"/>
          <w:sz w:val="28"/>
        </w:rPr>
        <w:t>Конволюциялық нейрондық желілерді пайдалана отырып, түрлі-түсті көз түбі кескіндері бойынша диабеттік ретинопатияны автоматтандырылған диагностикалау үдерісі.</w:t>
      </w:r>
    </w:p>
    <w:p>
      <w:pPr>
        <w:keepNext/>
        <w:spacing w:before="240" w:after="120"/>
        <w:jc w:val="left"/>
      </w:pPr>
      <w:r>
        <w:rPr>
          <w:rFonts w:ascii="Times New Roman" w:hAnsi="Times New Roman" w:cs="Times New Roman" w:eastAsia="Times New Roman"/>
          <w:b/>
          <w:i w:val="0"/>
          <w:sz w:val="28"/>
        </w:rPr>
        <w:t>Зерттеу пәні</w:t>
      </w:r>
    </w:p>
    <w:p>
      <w:pPr>
        <w:ind w:firstLine="709"/>
        <w:jc w:val="both"/>
      </w:pPr>
      <w:r>
        <w:rPr>
          <w:rFonts w:ascii="Times New Roman" w:hAnsi="Times New Roman" w:cs="Times New Roman" w:eastAsia="Times New Roman"/>
          <w:b w:val="0"/>
          <w:i w:val="0"/>
          <w:sz w:val="28"/>
        </w:rPr>
        <w:t>Көз түбі кескіндерін алдын ала өңдеуді (жақсартуды) CNN негізіндегі жіктеумен біріктіру әдістері мен модельдері, сондай-ақ біріктірілген «алдын ала өңдеу–CNN» pipeline-ының ДР-ні бес класты жіктеудегі диагностикалық сапаға, тасымалдануға, түсіндірілуге және аспаптарды ауыстыруға төзімділікке әсері.</w:t>
      </w:r>
    </w:p>
    <w:p>
      <w:pPr>
        <w:keepNext/>
        <w:spacing w:before="240" w:after="120"/>
        <w:jc w:val="left"/>
      </w:pPr>
      <w:r>
        <w:rPr>
          <w:rFonts w:ascii="Times New Roman" w:hAnsi="Times New Roman" w:cs="Times New Roman" w:eastAsia="Times New Roman"/>
          <w:b/>
          <w:i w:val="0"/>
          <w:sz w:val="28"/>
        </w:rPr>
        <w:t>Зерттеудің әдіснамасы мен әдістері</w:t>
      </w:r>
    </w:p>
    <w:p>
      <w:pPr>
        <w:ind w:firstLine="709"/>
        <w:jc w:val="both"/>
      </w:pPr>
      <w:r>
        <w:rPr>
          <w:rFonts w:ascii="Times New Roman" w:hAnsi="Times New Roman" w:cs="Times New Roman" w:eastAsia="Times New Roman"/>
          <w:b w:val="0"/>
          <w:i w:val="0"/>
          <w:sz w:val="28"/>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классикалық компьютерлік көру детекциясы (айналуды нормалау үшін көру нервінің дискісі мен фовеаны локализациялау), жарық өрісін адаптивті түзету (flat-field correction), LAB түс кеңістігінде қос шектеулі CLAHE, ResNet-50 және EfficientNet-B3 backbone архитектураларымен CNN жіктеу, ImageNet-тен білімді тасымалдау, белгіленбеген көз түбі кескіндері корпусында офтальмологиялық-арнайы өзін-өзі бақылайтын алдын ала оқыту (DINO / BYOL / SimCLR / MoCo тұқымдастары), класс теңгерімсіздігін өтеу үшін Focal Loss, Grad-CAM түсіндірілу талдауы,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rPr>
        <w:t>Ғылыми жаңалығы</w:t>
      </w:r>
    </w:p>
    <w:p>
      <w:pPr>
        <w:ind w:left="709" w:hanging="397"/>
        <w:jc w:val="both"/>
      </w:pPr>
      <w:r>
        <w:rPr>
          <w:rFonts w:ascii="Times New Roman" w:hAnsi="Times New Roman" w:cs="Times New Roman" w:eastAsia="Times New Roman"/>
          <w:b w:val="0"/>
          <w:i w:val="0"/>
          <w:sz w:val="28"/>
        </w:rPr>
        <w:t>1.</w:t>
        <w:tab/>
        <w:t>Көз түбін алдын ала өңдеудің 8 кезеңді біріктірілген pipeline-ы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rPr>
        <w:t>2.</w:t>
        <w:tab/>
        <w:t>Біріктірілген pipeline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rPr>
        <w:t>3.</w:t>
        <w:tab/>
        <w:t>Қос шектеулі стохастикалық CLAHE нұсқасы бес класты ДР контексінде бейімделіп, валидацияланды (LAB L-арнасы; CL = min(clip_factor × tile_area / 256, global_threshold × tile_area) шегі; оқыту кезінде 80% қолдану ықтималдығы).</w:t>
      </w:r>
    </w:p>
    <w:p>
      <w:pPr>
        <w:ind w:left="709" w:hanging="397"/>
        <w:jc w:val="both"/>
      </w:pPr>
      <w:r>
        <w:rPr>
          <w:rFonts w:ascii="Times New Roman" w:hAnsi="Times New Roman" w:cs="Times New Roman" w:eastAsia="Times New Roman"/>
          <w:b w:val="0"/>
          <w:i w:val="0"/>
          <w:sz w:val="28"/>
        </w:rPr>
        <w:t>4.</w:t>
        <w:tab/>
        <w:t>Гаусс σ-сы тұрақты жаһандық мән орнына нақты кескіннің FOV диаметрі бойынша масштабталатын және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rPr>
        <w:t>5.</w:t>
        <w:tab/>
        <w:t>Айқын бинарлы FOV маскасы pipeline-ның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rPr>
        <w:t>6.</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енгізіліп, оны Intersection-over-Union (IoU) екінші метрика ретінде толықтырады, IDRiD пиксел деңгейіндегі ошақ маскаларымен салыстырылады.</w:t>
      </w:r>
    </w:p>
    <w:p>
      <w:pPr>
        <w:ind w:left="709" w:hanging="397"/>
        <w:jc w:val="both"/>
      </w:pPr>
      <w:r>
        <w:rPr>
          <w:rFonts w:ascii="Times New Roman" w:hAnsi="Times New Roman" w:cs="Times New Roman" w:eastAsia="Times New Roman"/>
          <w:b w:val="0"/>
          <w:i w:val="0"/>
          <w:sz w:val="28"/>
        </w:rPr>
        <w:t>7.</w:t>
        <w:tab/>
        <w:t>Біріктірілген pipeline көп деректер жиынтықты, көп аспапты архитектурада (EyePACS, APTOS 2019, IDRiD, Messidor-2, DDR, ODIR-5K, RFMiD және қазақстандық клиникалық жиынтық) валидацияланды; бұған деректер жиынтықтары арасындағы тасымалдану, клиникалық деградацияға төзімділік және төрт өндірушінің камералары (Canon, Topcon, Kowa, Zeiss) бойынша домендік ығысу кіреді.</w:t>
      </w:r>
    </w:p>
    <w:p>
      <w:pPr>
        <w:keepNext/>
        <w:spacing w:before="240" w:after="120"/>
        <w:jc w:val="left"/>
      </w:pPr>
      <w:r>
        <w:rPr>
          <w:rFonts w:ascii="Times New Roman" w:hAnsi="Times New Roman" w:cs="Times New Roman" w:eastAsia="Times New Roman"/>
          <w:b/>
          <w:i w:val="0"/>
          <w:sz w:val="28"/>
        </w:rPr>
        <w:t>Қорғауға ұсынылатын тұжырымдар</w:t>
      </w:r>
    </w:p>
    <w:p>
      <w:pPr>
        <w:ind w:left="709" w:hanging="397"/>
        <w:jc w:val="both"/>
      </w:pPr>
      <w:r>
        <w:rPr>
          <w:rFonts w:ascii="Times New Roman" w:hAnsi="Times New Roman" w:cs="Times New Roman" w:eastAsia="Times New Roman"/>
          <w:b w:val="0"/>
          <w:i w:val="0"/>
          <w:sz w:val="28"/>
        </w:rPr>
        <w:t>1.</w:t>
        <w:tab/>
        <w:t>Алдын ала өңдеу — диагностикалық модельдің ажырамас компоненті, көмекші деректерді дайындау емес: біріктірілген конфигурация (8 кезеңді pipeline + домен ішілік алдын ала оқыту) баламалы базалық конфигурациядан (созатын масштабтау + ImageNet нормалау) ДР-ні бес класты жіктеуде статистикалық маңызды басымдыққа қол жеткізеді, әрі ResNet-50 мен EfficientNet-B3 архитектураларының екеуі үшін де алдын ала тіркелген басымдық критерийін қанағаттандырады (H-1).</w:t>
      </w:r>
    </w:p>
    <w:p>
      <w:pPr>
        <w:ind w:left="709" w:hanging="397"/>
        <w:jc w:val="both"/>
      </w:pPr>
      <w:r>
        <w:rPr>
          <w:rFonts w:ascii="Times New Roman" w:hAnsi="Times New Roman" w:cs="Times New Roman" w:eastAsia="Times New Roman"/>
          <w:b w:val="0"/>
          <w:i w:val="0"/>
          <w:sz w:val="28"/>
        </w:rPr>
        <w:t>2.</w:t>
        <w:tab/>
        <w:t>Pipeline-ның жекелеген кезеңдерінің үлесін компоненттік абляция арқылы сандық бағалауға болады, ал қос шектеулі CLAHE шегі мен flat-field-түзетудің σ параметрі зерттелген диапазон шегінде жергілікті оптимумы бар анықталатын сезімталдық профильдерін көрсетеді (H-2).</w:t>
      </w:r>
    </w:p>
    <w:p>
      <w:pPr>
        <w:ind w:left="709" w:hanging="397"/>
        <w:jc w:val="both"/>
      </w:pPr>
      <w:r>
        <w:rPr>
          <w:rFonts w:ascii="Times New Roman" w:hAnsi="Times New Roman" w:cs="Times New Roman" w:eastAsia="Times New Roman"/>
          <w:b w:val="0"/>
          <w:i w:val="0"/>
          <w:sz w:val="28"/>
        </w:rPr>
        <w:t>3.</w:t>
        <w:tab/>
        <w:t>EyePACS-те pipeline-мен оқытылған модель қосымша оқытусыз APTOS 2019-ға тасымалданады, G = F1_APTOS / F1_EyePACS ≥ 0,85 жалпылау коэффициентіне қол жеткізеді (H-4).</w:t>
      </w:r>
    </w:p>
    <w:p>
      <w:pPr>
        <w:ind w:left="709" w:hanging="397"/>
        <w:jc w:val="both"/>
      </w:pPr>
      <w:r>
        <w:rPr>
          <w:rFonts w:ascii="Times New Roman" w:hAnsi="Times New Roman" w:cs="Times New Roman" w:eastAsia="Times New Roman"/>
          <w:b w:val="0"/>
          <w:i w:val="0"/>
          <w:sz w:val="28"/>
        </w:rPr>
        <w:t>4.</w:t>
        <w:tab/>
        <w:t>pipeline CNN назарын клиникалық тұрғыдан маңызды ошақ аймақтарына қайта бағыттайды; бұл IDRiD ошақ маскаларына қатысты жоғары ALO (бастапқы) мен IoU (екінші) мәндерімен сандық түрде, әрі қазақстандық клиникалық жиынтықтағы Grad-CAM қабаттауларымен сапалық түрде дәлелденеді (H-5).</w:t>
      </w:r>
    </w:p>
    <w:p>
      <w:pPr>
        <w:ind w:left="709" w:hanging="397"/>
        <w:jc w:val="both"/>
      </w:pPr>
      <w:r>
        <w:rPr>
          <w:rFonts w:ascii="Times New Roman" w:hAnsi="Times New Roman" w:cs="Times New Roman" w:eastAsia="Times New Roman"/>
          <w:b w:val="0"/>
          <w:i w:val="0"/>
          <w:sz w:val="28"/>
        </w:rPr>
        <w:t>5.</w:t>
        <w:tab/>
        <w:t>pipeline IDRiD пен Messidor-2-де деректер жиынтықтары арасындағы Δ = F1_EyePACS_val − F1_external сапа деградациясын базалық конфигурациямен салыстырғанда азайтады (H-7).</w:t>
      </w:r>
    </w:p>
    <w:p>
      <w:pPr>
        <w:ind w:left="709" w:hanging="397"/>
        <w:jc w:val="both"/>
      </w:pPr>
      <w:r>
        <w:rPr>
          <w:rFonts w:ascii="Times New Roman" w:hAnsi="Times New Roman" w:cs="Times New Roman" w:eastAsia="Times New Roman"/>
          <w:b w:val="0"/>
          <w:i w:val="0"/>
          <w:sz w:val="28"/>
        </w:rPr>
        <w:t>6.</w:t>
        <w:tab/>
        <w:t>pipeline әртүрлі өндірушілердің камераларынан (Canon, Topcon, Kowa, Zeiss) алынған кескіндерде жіктеу сапасын домен ішілік сапаға қатысты рұқсат етілген шектерде сақтайды (H-6).</w:t>
      </w:r>
    </w:p>
    <w:p>
      <w:pPr>
        <w:keepNext/>
        <w:spacing w:before="240" w:after="120"/>
        <w:jc w:val="left"/>
      </w:pPr>
      <w:r>
        <w:rPr>
          <w:rFonts w:ascii="Times New Roman" w:hAnsi="Times New Roman" w:cs="Times New Roman" w:eastAsia="Times New Roman"/>
          <w:b/>
          <w:i w:val="0"/>
          <w:sz w:val="28"/>
        </w:rPr>
        <w:t>Зерттеудің негізгі нәтижелері</w:t>
      </w:r>
    </w:p>
    <w:p>
      <w:pPr>
        <w:ind w:left="709" w:hanging="397"/>
        <w:jc w:val="both"/>
      </w:pPr>
      <w:r>
        <w:rPr>
          <w:rFonts w:ascii="Times New Roman" w:hAnsi="Times New Roman" w:cs="Times New Roman" w:eastAsia="Times New Roman"/>
          <w:b w:val="0"/>
          <w:i w:val="0"/>
          <w:sz w:val="28"/>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rPr>
        <w:t>2.</w:t>
        <w:tab/>
        <w:t>Көз түбін алдын ала өңдеудің 8 кезеңді біріктірілген pipeline-ы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rPr>
        <w:t>3.</w:t>
        <w:tab/>
        <w:t>Біріктірілген конфигурацияның базалық конфигурациядан басымдығы EyePACS-те бақыланатын 2×2 факторлық жоспар (A–D конфигурациялары) аясында ResNet-50 мен EfficientNet-B3 архитектураларының екеуі үшін де, алдын ала тіркелген басымдық критерийіне қатысты бағаланып, анықталды (1-эксперимент).</w:t>
      </w:r>
    </w:p>
    <w:p>
      <w:pPr>
        <w:ind w:left="709" w:hanging="397"/>
        <w:jc w:val="both"/>
      </w:pPr>
      <w:r>
        <w:rPr>
          <w:rFonts w:ascii="Times New Roman" w:hAnsi="Times New Roman" w:cs="Times New Roman" w:eastAsia="Times New Roman"/>
          <w:b w:val="0"/>
          <w:i w:val="0"/>
          <w:sz w:val="28"/>
        </w:rPr>
        <w:t>4.</w:t>
        <w:tab/>
        <w:t>Pipeline-ның жекелеген кезеңдерінің үлесі 7 деңгейлі компоненттік абляция арқылы сандық бағаланды, ал қос шектеулі CLAHE шегі мен flat-field-түзетудің σ параметрі кескін сапасы метрикаларымен (CNR, VVI, энтропия, SSIM) бекемделген параметрлік свиптермен сипатталды (2-эксперимент).</w:t>
      </w:r>
    </w:p>
    <w:p>
      <w:pPr>
        <w:ind w:left="709" w:hanging="397"/>
        <w:jc w:val="both"/>
      </w:pPr>
      <w:r>
        <w:rPr>
          <w:rFonts w:ascii="Times New Roman" w:hAnsi="Times New Roman" w:cs="Times New Roman" w:eastAsia="Times New Roman"/>
          <w:b w:val="0"/>
          <w:i w:val="0"/>
          <w:sz w:val="28"/>
        </w:rPr>
        <w:t>5.</w:t>
        <w:tab/>
        <w:t>Pipeline-ның деректер жиынтықтары арасындағы тасымалдануы APTOS 2019-да қосымша оқытусыз, алдын ала тіркелген G ≥ 0,85 жалпылау коэффициентіне қатысты бағаланды (3-эксперимент).</w:t>
      </w:r>
    </w:p>
    <w:p>
      <w:pPr>
        <w:ind w:left="709" w:hanging="397"/>
        <w:jc w:val="both"/>
      </w:pPr>
      <w:r>
        <w:rPr>
          <w:rFonts w:ascii="Times New Roman" w:hAnsi="Times New Roman" w:cs="Times New Roman" w:eastAsia="Times New Roman"/>
          <w:b w:val="0"/>
          <w:i w:val="0"/>
          <w:sz w:val="28"/>
        </w:rPr>
        <w:t>6.</w:t>
        <w:tab/>
        <w:t>Ұсынылған «назар–ошақ» қабаттасуы (ALO, бастапқы) және IoU (екінші) метрикаларын IDRiD пиксел деңгейіндегі ошақ маскаларына және қазақстандық клиникалық жиынтықтағы сапалық қабаттауларға қатысты қолданған Grad-CAM түсіндірілу талдауы модель назарының клиникалық тұрғыдан маңызды ошақ құрылымдарымен үйлесімділігін сипаттады (4-эксперимент).</w:t>
      </w:r>
    </w:p>
    <w:p>
      <w:pPr>
        <w:ind w:left="709" w:hanging="397"/>
        <w:jc w:val="both"/>
      </w:pPr>
      <w:r>
        <w:rPr>
          <w:rFonts w:ascii="Times New Roman" w:hAnsi="Times New Roman" w:cs="Times New Roman" w:eastAsia="Times New Roman"/>
          <w:b w:val="0"/>
          <w:i w:val="0"/>
          <w:sz w:val="28"/>
        </w:rPr>
        <w:t>7.</w:t>
        <w:tab/>
        <w:t>Pipeline-ның клиникалық деградацияға төзімділігі (IDRiD, Messidor-2; 5-эксперимент), оның төрт өндіруші камераларындағы аспаптық төзімділігі (DDR, ODIR-5K, RFMiD; 6-эксперимент) және шағын клиникалық деректерде оқытылуы (7-эксперимент) бағаланды.</w:t>
      </w:r>
    </w:p>
    <w:p>
      <w:pPr>
        <w:ind w:left="709" w:hanging="397"/>
        <w:jc w:val="both"/>
      </w:pPr>
      <w:r>
        <w:rPr>
          <w:rFonts w:ascii="Times New Roman" w:hAnsi="Times New Roman" w:cs="Times New Roman" w:eastAsia="Times New Roman"/>
          <w:b w:val="0"/>
          <w:i w:val="0"/>
          <w:sz w:val="28"/>
        </w:rPr>
        <w:t>8.</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жобаланды.</w:t>
      </w:r>
    </w:p>
    <w:p>
      <w:pPr>
        <w:keepNext/>
        <w:spacing w:before="240" w:after="120"/>
        <w:jc w:val="left"/>
      </w:pPr>
      <w:r>
        <w:rPr>
          <w:rFonts w:ascii="Times New Roman" w:hAnsi="Times New Roman" w:cs="Times New Roman" w:eastAsia="Times New Roman"/>
          <w:b/>
          <w:i w:val="0"/>
          <w:sz w:val="28"/>
        </w:rPr>
        <w:t>Теориялық маңыздылығы</w:t>
      </w:r>
    </w:p>
    <w:p>
      <w:pPr>
        <w:ind w:firstLine="709"/>
        <w:jc w:val="both"/>
      </w:pPr>
      <w:r>
        <w:rPr>
          <w:rFonts w:ascii="Times New Roman" w:hAnsi="Times New Roman" w:cs="Times New Roman" w:eastAsia="Times New Roman"/>
          <w:b w:val="0"/>
          <w:i w:val="0"/>
          <w:sz w:val="28"/>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pipeline-ның формальды спецификациясы, қос шектеулі CLAHE шегінің,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қатаң статистикалық жүйесі ұсынылды.</w:t>
      </w:r>
    </w:p>
    <w:p>
      <w:pPr>
        <w:keepNext/>
        <w:spacing w:before="240" w:after="120"/>
        <w:jc w:val="left"/>
      </w:pPr>
      <w:r>
        <w:rPr>
          <w:rFonts w:ascii="Times New Roman" w:hAnsi="Times New Roman" w:cs="Times New Roman" w:eastAsia="Times New Roman"/>
          <w:b/>
          <w:i w:val="0"/>
          <w:sz w:val="28"/>
        </w:rPr>
        <w:t>Практикалық маңыздылығы</w:t>
      </w:r>
    </w:p>
    <w:p>
      <w:pPr>
        <w:ind w:firstLine="709"/>
        <w:jc w:val="both"/>
      </w:pPr>
      <w:r>
        <w:rPr>
          <w:rFonts w:ascii="Times New Roman" w:hAnsi="Times New Roman" w:cs="Times New Roman" w:eastAsia="Times New Roman"/>
          <w:b w:val="0"/>
          <w:i w:val="0"/>
          <w:sz w:val="28"/>
        </w:rPr>
        <w:t xml:space="preserve">Біріктірілген pipeline есептеу ресурстары шектеулі жағдайда ДР-ні автоматтандырылған диагностикалауға арналған тасымалданатын, түсіндірілетін және аспаптарды ауыстыруға төзімді алдын ала өңдеу режимін құрайды. Алдын ала өңдеу қозғалтқышы, инференс,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w:t>
      </w:r>
      <w:r>
        <w:rPr>
          <w:rFonts w:ascii="Times New Roman" w:hAnsi="Times New Roman" w:cs="Times New Roman" w:eastAsia="Times New Roman"/>
          <w:b w:val="0"/>
          <w:i/>
          <w:sz w:val="28"/>
        </w:rPr>
        <w:t>(Енгізу актілері мен апробация анықтамалары: қосымшаларды қараңыз.)</w:t>
      </w:r>
    </w:p>
    <w:p>
      <w:pPr>
        <w:keepNext/>
        <w:spacing w:before="240" w:after="120"/>
        <w:jc w:val="left"/>
      </w:pPr>
      <w:r>
        <w:rPr>
          <w:rFonts w:ascii="Times New Roman" w:hAnsi="Times New Roman" w:cs="Times New Roman" w:eastAsia="Times New Roman"/>
          <w:b/>
          <w:i w:val="0"/>
          <w:sz w:val="28"/>
        </w:rPr>
        <w:t>Нәтижелердің сенімділігі</w:t>
      </w:r>
    </w:p>
    <w:p>
      <w:pPr>
        <w:ind w:firstLine="709"/>
        <w:jc w:val="both"/>
      </w:pPr>
      <w:r>
        <w:rPr>
          <w:rFonts w:ascii="Times New Roman" w:hAnsi="Times New Roman" w:cs="Times New Roman" w:eastAsia="Times New Roman"/>
          <w:b w:val="0"/>
          <w:i w:val="0"/>
          <w:sz w:val="28"/>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алдын ала тіркелген сәттілік критерийлері; сондай-ақ жарияланған жүйелермен (IDx-DR, Eyenuk, DeepMind) салыстыру.</w:t>
      </w:r>
    </w:p>
    <w:p>
      <w:pPr>
        <w:keepNext/>
        <w:spacing w:before="240" w:after="120"/>
        <w:jc w:val="left"/>
      </w:pPr>
      <w:r>
        <w:rPr>
          <w:rFonts w:ascii="Times New Roman" w:hAnsi="Times New Roman" w:cs="Times New Roman" w:eastAsia="Times New Roman"/>
          <w:b/>
          <w:i w:val="0"/>
          <w:sz w:val="28"/>
        </w:rPr>
        <w:t>Эмпирикалық (эксперименттік) база</w:t>
      </w:r>
    </w:p>
    <w:p>
      <w:pPr>
        <w:ind w:firstLine="709"/>
        <w:jc w:val="both"/>
      </w:pPr>
      <w:r>
        <w:rPr>
          <w:rFonts w:ascii="Times New Roman" w:hAnsi="Times New Roman" w:cs="Times New Roman" w:eastAsia="Times New Roman"/>
          <w:b w:val="0"/>
          <w:i w:val="0"/>
          <w:sz w:val="28"/>
        </w:rPr>
        <w:t>Функционалдық деңгейлерге ұйымдастырылған сегіз деректер жиынтығы: EyePACS (~35 126 кескін, негізгі оқыту мен абляция, Canon CR-1);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клиникалық деградация,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теңгерілген, сапалық валидация). Кескін сапасы CNR, VVI, энтропия және SSIM метрикаларымен бағаланады.</w:t>
      </w:r>
    </w:p>
    <w:p>
      <w:pPr>
        <w:keepNext/>
        <w:spacing w:before="240" w:after="120"/>
        <w:jc w:val="left"/>
      </w:pPr>
      <w:r>
        <w:rPr>
          <w:rFonts w:ascii="Times New Roman" w:hAnsi="Times New Roman" w:cs="Times New Roman" w:eastAsia="Times New Roman"/>
          <w:b/>
          <w:i w:val="0"/>
          <w:sz w:val="28"/>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Зерттеу бағыты Қазақстан Республикасының денсаулық сақтауды цифрландыру мен жасанды интеллект технологияларын дамыту басымдықтарына сәйкес келеді (Қазақстан Республикасының «Ғылым туралы» Заңының 20-бабы 3-тармағының 2) тармақшасына сәйкес).</w:t>
      </w:r>
    </w:p>
    <w:p>
      <w:pPr>
        <w:keepNext/>
        <w:spacing w:before="240" w:after="120"/>
        <w:jc w:val="left"/>
      </w:pPr>
      <w:r>
        <w:rPr>
          <w:rFonts w:ascii="Times New Roman" w:hAnsi="Times New Roman" w:cs="Times New Roman" w:eastAsia="Times New Roman"/>
          <w:b/>
          <w:i w:val="0"/>
          <w:sz w:val="28"/>
        </w:rPr>
        <w:t>Жарияланымдар</w:t>
      </w:r>
    </w:p>
    <w:p>
      <w:pPr>
        <w:ind w:firstLine="709"/>
        <w:jc w:val="both"/>
      </w:pPr>
      <w:r>
        <w:rPr>
          <w:rFonts w:ascii="Times New Roman" w:hAnsi="Times New Roman" w:cs="Times New Roman" w:eastAsia="Times New Roman"/>
          <w:b w:val="0"/>
          <w:i w:val="0"/>
          <w:sz w:val="28"/>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rPr>
        <w:t>ҚР ҰҒА Хабарлары, физика-математика сериясы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Қазақстан-Британ техникалық университетінің Хабаршысы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КазУТБ Хабаршысы</w:t>
      </w:r>
      <w:r>
        <w:rPr>
          <w:rFonts w:ascii="Times New Roman" w:hAnsi="Times New Roman" w:cs="Times New Roman" w:eastAsia="Times New Roman"/>
          <w:b w:val="0"/>
          <w:i w:val="0"/>
          <w:sz w:val="28"/>
        </w:rPr>
        <w:t>). Төмендегі жарияланған жұмыстар тізімін қараңыз.</w:t>
      </w:r>
    </w:p>
    <w:p>
      <w:pPr>
        <w:keepNext/>
        <w:spacing w:before="240" w:after="120"/>
        <w:jc w:val="left"/>
      </w:pPr>
      <w:r>
        <w:rPr>
          <w:rFonts w:ascii="Times New Roman" w:hAnsi="Times New Roman" w:cs="Times New Roman" w:eastAsia="Times New Roman"/>
          <w:b/>
          <w:i w:val="0"/>
          <w:sz w:val="28"/>
        </w:rPr>
        <w:t>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кіріспеден, алты тараудан, қорытындыдан, пайдаланылған дереккөздер тізімінен және қосымшалардан тұрады. Жұмыс кестелермен, суреттермен және алдын ала өңдеу pipeline-ының бастапқы кодымен толықтырылған.</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ЖҰМЫСТЫҢ НЕГІЗГІ МАЗМҰНЫ</w:t>
      </w:r>
    </w:p>
    <w:p>
      <w:pPr>
        <w:ind w:firstLine="709"/>
        <w:jc w:val="both"/>
      </w:pPr>
      <w:r>
        <w:rPr>
          <w:rFonts w:ascii="Times New Roman" w:hAnsi="Times New Roman" w:cs="Times New Roman" w:eastAsia="Times New Roman"/>
          <w:b/>
          <w:i w:val="0"/>
          <w:sz w:val="28"/>
        </w:rPr>
        <w:t>Кіріспеде</w:t>
      </w:r>
      <w:r>
        <w:rPr>
          <w:rFonts w:ascii="Times New Roman" w:hAnsi="Times New Roman" w:cs="Times New Roman" w:eastAsia="Times New Roman"/>
          <w:b w:val="0"/>
          <w:i w:val="0"/>
          <w:sz w:val="28"/>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rPr>
        <w:t>1-тарау —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val="0"/>
          <w:i w:val="0"/>
          <w:sz w:val="28"/>
        </w:rPr>
        <w:t xml:space="preserve"> ДР-нің медициналық және эпидемиологиялық контексі мен оның клиникалық градация жүйелерін, ресурсы шектеулі орталардағы скрининг талаптарын, көз түбі кескіндерінің сапасы деградациясының көздері мен аспаптық вариабельділікті, торқабық кескіндерін жіктеуге арналған терең оқыту тәсілдерін (CNN архитектуралары, білімді тасымалдау мен өзін-өзі бақылайтын алдын ала оқыту, түсіндірілу) қарастырады әрі бар автоматтандырылған ДР скрининг жүйелеріне сыни талдау жасайды,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rPr>
        <w:t>2-тарау — «Көз түбі кескіндерін талдауға арналған кескінді алдын ала өңдеу мен терең оқытудың теориялық негіздері»</w:t>
      </w:r>
      <w:r>
        <w:rPr>
          <w:rFonts w:ascii="Times New Roman" w:hAnsi="Times New Roman" w:cs="Times New Roman" w:eastAsia="Times New Roman"/>
          <w:b w:val="0"/>
          <w:i w:val="0"/>
          <w:sz w:val="28"/>
        </w:rPr>
        <w:t xml:space="preserve"> кескінді жақсартудың математикалық негіздерін (гистограмма эквализациясы, қос шектеулі CLAHE, кеңістіктік сүзгілеу), CNN-нің теориялық аппаратын (convolution, pooling, теңгерімсіз деректерге арналған loss function, regularization), білімді тасымалдау мен домен ішілік өзін-өзі бақылайтын репрезентацияны, торқабық терапиясындағы лазер–тін өзара әрекеттесуін математикалық модельдеуді, түсіндірілуді (CAM, Grad-CAM, ALO, IoU) және алдын ала өңдеуді бағалауға арналған кескін сапасы метрикаларын айқындайды.</w:t>
      </w:r>
    </w:p>
    <w:p>
      <w:pPr>
        <w:ind w:firstLine="709"/>
        <w:jc w:val="both"/>
      </w:pPr>
      <w:r>
        <w:rPr>
          <w:rFonts w:ascii="Times New Roman" w:hAnsi="Times New Roman" w:cs="Times New Roman" w:eastAsia="Times New Roman"/>
          <w:b/>
          <w:i w:val="0"/>
          <w:sz w:val="28"/>
        </w:rPr>
        <w:t>3-тарау — «Біріктірілген алдын ала өңдеу–CNN pipeline-ын жобалау әдіснамасы»</w:t>
      </w:r>
      <w:r>
        <w:rPr>
          <w:rFonts w:ascii="Times New Roman" w:hAnsi="Times New Roman" w:cs="Times New Roman" w:eastAsia="Times New Roman"/>
          <w:b w:val="0"/>
          <w:i w:val="0"/>
          <w:sz w:val="28"/>
        </w:rPr>
        <w:t xml:space="preserve"> біріктірілген 8 кезеңді алдын ала өңдеу pipeline-ы мен модификацияланған қос шектеулі CLAHE алгоритмін, аугментация стратегиясын және сыртқы кескіндерді қабылдау хаттамасын формализациялайды; CNN архитектураларын (ResNet-50 және EfficientNet-B3) спецификациялайды; білімді тасымалдау мен офтальмологиялық-арнайы өзін-өзі бақылайтын алдын ала оқыту әдіснамасын, архитектураны бес класты жіктеуге бейімдеуді және салмақталған (Focal) loss функциясының тұжырымдамасын егжей-тегжейлейді; көп метрикалы бағалау мен статистикалық сенімділік жүйесін анықтайды.</w:t>
      </w:r>
    </w:p>
    <w:p>
      <w:pPr>
        <w:ind w:firstLine="709"/>
        <w:jc w:val="both"/>
      </w:pPr>
      <w:r>
        <w:rPr>
          <w:rFonts w:ascii="Times New Roman" w:hAnsi="Times New Roman" w:cs="Times New Roman" w:eastAsia="Times New Roman"/>
          <w:b/>
          <w:i w:val="0"/>
          <w:sz w:val="28"/>
        </w:rPr>
        <w:t>4-тарау — «Эксперименттік зерттеу — алдын ала өңдеудің CNN диагностикалық сапасына әсері»</w:t>
      </w:r>
      <w:r>
        <w:rPr>
          <w:rFonts w:ascii="Times New Roman" w:hAnsi="Times New Roman" w:cs="Times New Roman" w:eastAsia="Times New Roman"/>
          <w:b w:val="0"/>
          <w:i w:val="0"/>
          <w:sz w:val="28"/>
        </w:rPr>
        <w:t xml:space="preserve"> деңгейлік деректер жиынтығы архитектурасын және жеті экспериментті ұсынады: 1-эксперимент (қалпына келтірілген 2×2 факторлық жоспардағы біріктірілген pipeline басымдығы, A–D конфигурациялары), 2-эксперимент ( кезеңдерін 7 деңгей бойынша абляциялау, CLAHE шегі мен flat-field σ свиптері, кескін сапасы метрикаларымен), 3-эксперимент (APTOS 2019-ға қосымша оқытусыз тасымалдау), 4-эксперимент (IDRiD-те сандық ALO/IoU және клиникалық жиынтықта сапалық қабаттаулармен Grad-CAM түсіндірілуі), 5-эксперимент (IDRiD пен Messidor-2-де клиникалық деградацияға төзімділік), 6-эксперимент (DDR, ODIR-5K, RFMiD-те аспаптар бойынша домендік ығысу) және 7-эксперимент (IDRiD-те шағын деректерде оқыту, клиникалық жиынтық бөлек қалдырылып).</w:t>
      </w:r>
    </w:p>
    <w:p>
      <w:pPr>
        <w:ind w:firstLine="709"/>
        <w:jc w:val="both"/>
      </w:pPr>
      <w:r>
        <w:rPr>
          <w:rFonts w:ascii="Times New Roman" w:hAnsi="Times New Roman" w:cs="Times New Roman" w:eastAsia="Times New Roman"/>
          <w:b/>
          <w:i w:val="0"/>
          <w:sz w:val="28"/>
        </w:rPr>
        <w:t>5-тарау — «Сенімділікті валидациялау және салыстырмалы талдау»</w:t>
      </w:r>
      <w:r>
        <w:rPr>
          <w:rFonts w:ascii="Times New Roman" w:hAnsi="Times New Roman" w:cs="Times New Roman" w:eastAsia="Times New Roman"/>
          <w:b w:val="0"/>
          <w:i w:val="0"/>
          <w:sz w:val="28"/>
        </w:rPr>
        <w:t xml:space="preserve"> түсіндірілу нәтижелерін, статистикалық валидацияны (bootstrap сенімділік аралықтары мен аралас әсерлер моделі, тұжырымдар күшінің қорытынды жіктемелері), жарияланған жүйелермен (IDx-DR, Eyenuk, DeepMind) салыстырмалы талдауды және «сапа–күрделілік» арасындағы теңгерімді жинақтайды, әрі ұсынылған тәсілдің шектеулері мен шекаралық шарттарын тұжырымдайды.</w:t>
      </w:r>
    </w:p>
    <w:p>
      <w:pPr>
        <w:ind w:firstLine="709"/>
        <w:jc w:val="both"/>
      </w:pPr>
      <w:r>
        <w:rPr>
          <w:rFonts w:ascii="Times New Roman" w:hAnsi="Times New Roman" w:cs="Times New Roman" w:eastAsia="Times New Roman"/>
          <w:b/>
          <w:i w:val="0"/>
          <w:sz w:val="28"/>
        </w:rPr>
        <w:t>6-тарау — «Ресурсы шектеулі орталарға арналған ДР скринингінің автоматтандырылған жүйесінің архитектурасы»</w:t>
      </w:r>
      <w:r>
        <w:rPr>
          <w:rFonts w:ascii="Times New Roman" w:hAnsi="Times New Roman" w:cs="Times New Roman" w:eastAsia="Times New Roman"/>
          <w:b w:val="0"/>
          <w:i w:val="0"/>
          <w:sz w:val="28"/>
        </w:rPr>
        <w:t xml:space="preserve"> функционалдық және функционалдық емес талаптарды, PACS пен EHR интеграциясы бар модульдік архитектураны, AI өңдеу модулін (бапталатын алдын ала өңдеу қозғалтқышы мен инференс модулі), клиникалық жұмыс үдерісін интеграциялауды (телемедицина, портативті құрылғыларды және ұлттық электрондық денсаулық сақтау платформасын қолдау, «дәрігер-контурда» шешім қабылдауды қолдау) және деректер қауіпсіздігі мен нормативтік сәйкестік жүйесін (GDPR/HIPAA-мен үйлесімді) спецификациялайды, әрі оның Қазақстанның денсаулық сақтау инфрақұрылымына қолданылуын көрсетеді.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ind w:left="709" w:hanging="397"/>
        <w:jc w:val="both"/>
      </w:pPr>
      <w:r>
        <w:rPr>
          <w:rFonts w:ascii="Times New Roman" w:hAnsi="Times New Roman" w:cs="Times New Roman" w:eastAsia="Times New Roman"/>
          <w:b w:val="0"/>
          <w:i w:val="0"/>
          <w:sz w:val="28"/>
        </w:rPr>
        <w:t>1.</w:t>
        <w:tab/>
        <w:t>Алдын ала өңдеу 8 кезеңді pipeline арқылы диагностикалық модельдің ажырамас компоненті (P2 парадигмасы) ретінде формализацияланды, ал біріктірілген pipeline басымдығы гипотезасы EyePACS-те базалық конфигурацияға (P1 парадигмасы) қарсы бақыланатын эксперименттік қарсы қоюға салынды; бұл өзге шарттар тең болғанда екі парадигманы эмпирикалық салыстыруды қамтамасыз етеді.</w:t>
      </w:r>
    </w:p>
    <w:p>
      <w:pPr>
        <w:ind w:left="709" w:hanging="397"/>
        <w:jc w:val="both"/>
      </w:pPr>
      <w:r>
        <w:rPr>
          <w:rFonts w:ascii="Times New Roman" w:hAnsi="Times New Roman" w:cs="Times New Roman" w:eastAsia="Times New Roman"/>
          <w:b w:val="0"/>
          <w:i w:val="0"/>
          <w:sz w:val="28"/>
        </w:rPr>
        <w:t>2.</w:t>
        <w:tab/>
        <w:t>Компоненттік абляция талдауы pipeline-ның жекелеген кезеңдерінің үлесін сандық бағалады, ал қос шектеулі CLAHE мен адаптивті flat-field-түзету анықталатын оптимумдары бар параметрлік свиптермен сипатталды әрі кескін сапасы метрикаларымен (CNR, VVI, энтропия, SSIM) бекемделді.</w:t>
      </w:r>
    </w:p>
    <w:p>
      <w:pPr>
        <w:ind w:left="709" w:hanging="397"/>
        <w:jc w:val="both"/>
      </w:pPr>
      <w:r>
        <w:rPr>
          <w:rFonts w:ascii="Times New Roman" w:hAnsi="Times New Roman" w:cs="Times New Roman" w:eastAsia="Times New Roman"/>
          <w:b w:val="0"/>
          <w:i w:val="0"/>
          <w:sz w:val="28"/>
        </w:rPr>
        <w:t>3.</w:t>
        <w:tab/>
        <w:t>Біріктірілген pipeline-ның деректер жиынтықтары арасындағы тасымалдануы APTOS 2019-да алдын ала тіркелген G ≥ 0,85 жалпылау критерийіне қатысты бағаланды.</w:t>
      </w:r>
    </w:p>
    <w:p>
      <w:pPr>
        <w:ind w:left="709" w:hanging="397"/>
        <w:jc w:val="both"/>
      </w:pPr>
      <w:r>
        <w:rPr>
          <w:rFonts w:ascii="Times New Roman" w:hAnsi="Times New Roman" w:cs="Times New Roman" w:eastAsia="Times New Roman"/>
          <w:b w:val="0"/>
          <w:i w:val="0"/>
          <w:sz w:val="28"/>
        </w:rPr>
        <w:t>4.</w:t>
        <w:tab/>
        <w:t>Ұсынылған ALO (бастапқы) және IoU (екінші) метрикаларын IDRiD пиксел деңгейіндегі ошақ маскаларына және қазақстандық клиникалық жиынтықтағы сапалық қабаттауларға қатысты қолданған Grad-CAM түсіндірілу талдауы модель назарының клиникалық тұрғыдан маңызды ошақ құрылымдарымен үйлесімділігін сипаттады.</w:t>
      </w:r>
    </w:p>
    <w:p>
      <w:pPr>
        <w:ind w:left="709" w:hanging="397"/>
        <w:jc w:val="both"/>
      </w:pPr>
      <w:r>
        <w:rPr>
          <w:rFonts w:ascii="Times New Roman" w:hAnsi="Times New Roman" w:cs="Times New Roman" w:eastAsia="Times New Roman"/>
          <w:b w:val="0"/>
          <w:i w:val="0"/>
          <w:sz w:val="28"/>
        </w:rPr>
        <w:t>5.</w:t>
        <w:tab/>
        <w:t>Pipeline-ның клиникалық деградацияға төзімділігі IDRiD пен Messidor-2-де, ал оның төрт өндіруші камераларындағы аспаптық төзімділігі DDR, ODIR-5K және RFMiD-те бағаланды.</w:t>
      </w:r>
    </w:p>
    <w:p>
      <w:pPr>
        <w:ind w:left="709" w:hanging="397"/>
        <w:jc w:val="both"/>
      </w:pPr>
      <w:r>
        <w:rPr>
          <w:rFonts w:ascii="Times New Roman" w:hAnsi="Times New Roman" w:cs="Times New Roman" w:eastAsia="Times New Roman"/>
          <w:b w:val="0"/>
          <w:i w:val="0"/>
          <w:sz w:val="28"/>
        </w:rPr>
        <w:t>6.</w:t>
        <w:tab/>
        <w:t>Телемедицина мен электрондық денсаулық сақтаумен интеграцияланатын, Қазақстан Республикасының денсаулық сақтау инфрақұрылымына қолданылатын, ресурсы шектеулі орталарға арналған ДР скринингінің автоматтандырылған жүйесінің архитектурасы жобаланды.</w:t>
      </w:r>
    </w:p>
    <w:p>
      <w:pPr>
        <w:ind w:firstLine="709"/>
        <w:jc w:val="both"/>
      </w:pPr>
      <w:r>
        <w:rPr>
          <w:rFonts w:ascii="Times New Roman" w:hAnsi="Times New Roman" w:cs="Times New Roman" w:eastAsia="Times New Roman"/>
          <w:b w:val="0"/>
          <w:i w:val="0"/>
          <w:sz w:val="28"/>
        </w:rPr>
        <w:t>Осылайша, диссертация есептеу ресурстары шектеулі жағдайда диабеттік ретинопатияны автоматтандырылған диагностикалауға арналған тасымалданатын, түсіндірілетін және аспаптарды ауыстыруға төзімді біріктірілген «алдын ала өңдеу–CNN» режимін ұсынады. Жұмыс жаһандық SOTA деңгейіне, клиникалық құрылғы сертификациясына, офтальмологты ауыстыруға немесе модальдықтар арасындағы тасымалдауға үміт артпайды; бұл шекаралар айқын көрсетілген.</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ДИССЕРТАЦИЯ ТАҚЫРЫБЫ БОЙЫНША ЖАРИЯЛАНҒАН ЖҰМЫСТАР ТІЗІМІ</w:t>
      </w:r>
    </w:p>
    <w:p>
      <w:pPr>
        <w:ind w:firstLine="709"/>
        <w:jc w:val="both"/>
      </w:pPr>
      <w:r>
        <w:rPr>
          <w:rFonts w:ascii="Times New Roman" w:hAnsi="Times New Roman" w:cs="Times New Roman" w:eastAsia="Times New Roman"/>
          <w:b/>
          <w:i w:val="0"/>
          <w:sz w:val="28"/>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КазУТБ Хабаршысы. — 2024. — Т. 2, № 27-740. https://doi.org/10.58805/kazutb.v.2.27-740</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