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7036" w:rsidRDefault="00BB7E72" w:rsidP="00BB7E72">
      <w:pPr>
        <w:pStyle w:val="Els-Title"/>
        <w:tabs>
          <w:tab w:val="left" w:pos="2880"/>
        </w:tabs>
        <w:jc w:val="left"/>
      </w:pPr>
      <w:r>
        <w:tab/>
      </w:r>
    </w:p>
    <w:p w:rsidR="00FF761B" w:rsidRDefault="00535E6C" w:rsidP="00507036">
      <w:pPr>
        <w:pStyle w:val="Els-Title"/>
        <w:spacing w:before="940" w:line="40" w:lineRule="exact"/>
      </w:pPr>
      <w:r>
        <w:t>NSE Stock Close Price Prediction</w:t>
      </w:r>
      <w:r w:rsidR="00BB7E72">
        <w:t xml:space="preserve"> </w:t>
      </w:r>
      <w:r>
        <w:t>using Deep Learning</w:t>
      </w:r>
      <w:r w:rsidR="00FF761B">
        <w:t xml:space="preserve"> </w:t>
      </w:r>
    </w:p>
    <w:p w:rsidR="004451D5" w:rsidRDefault="00FF761B" w:rsidP="00507036">
      <w:pPr>
        <w:pStyle w:val="Els-Title"/>
        <w:spacing w:before="940" w:line="40" w:lineRule="exact"/>
      </w:pPr>
      <w:r>
        <w:t>Techniques</w:t>
      </w:r>
    </w:p>
    <w:p w:rsidR="00FF761B" w:rsidRPr="00FF761B" w:rsidRDefault="00FF761B" w:rsidP="00FF761B">
      <w:pPr>
        <w:pStyle w:val="Els-Author"/>
        <w:rPr>
          <w:lang w:val="en-US"/>
        </w:rPr>
      </w:pPr>
    </w:p>
    <w:p w:rsidR="004451D5" w:rsidRDefault="000054E2">
      <w:pPr>
        <w:pStyle w:val="Els-Author"/>
      </w:pPr>
      <w:r>
        <w:t xml:space="preserve">Author </w:t>
      </w:r>
      <w:r w:rsidR="00535E6C">
        <w:t>a</w:t>
      </w:r>
      <w:r w:rsidR="00535E6C">
        <w:rPr>
          <w:vertAlign w:val="superscript"/>
        </w:rPr>
        <w:t>a</w:t>
      </w:r>
      <w:r w:rsidR="00D36F39">
        <w:t xml:space="preserve">, </w:t>
      </w:r>
      <w:r>
        <w:t>Author</w:t>
      </w:r>
      <w:r w:rsidR="00D36F39">
        <w:t xml:space="preserve"> </w:t>
      </w:r>
      <w:r>
        <w:t>B</w:t>
      </w:r>
      <w:r w:rsidR="00D36F39">
        <w:rPr>
          <w:vertAlign w:val="superscript"/>
        </w:rPr>
        <w:t>b</w:t>
      </w:r>
      <w:r w:rsidR="00535E6C">
        <w:t xml:space="preserve"> </w:t>
      </w:r>
      <w:r w:rsidR="00CA4A8C">
        <w:t>, Author C</w:t>
      </w:r>
      <w:r w:rsidR="00CA4A8C">
        <w:rPr>
          <w:vertAlign w:val="superscript"/>
        </w:rPr>
        <w:t>c</w:t>
      </w:r>
      <w:r w:rsidR="00CA4A8C">
        <w:t xml:space="preserve"> </w:t>
      </w:r>
      <w:r w:rsidR="004451D5">
        <w:rPr>
          <w:rStyle w:val="FootnoteReference"/>
        </w:rPr>
        <w:footnoteReference w:customMarkFollows="1" w:id="2"/>
        <w:t>*</w:t>
      </w:r>
    </w:p>
    <w:p w:rsidR="004451D5" w:rsidRDefault="00BD3368">
      <w:pPr>
        <w:pStyle w:val="Els-Affiliation"/>
      </w:pPr>
      <w:r>
        <w:rPr>
          <w:vertAlign w:val="superscript"/>
        </w:rPr>
        <w:t>a</w:t>
      </w:r>
      <w:r>
        <w:t>Department Of Computer Science Gujarat University, Ahmedabad, Gujarat, India</w:t>
      </w:r>
    </w:p>
    <w:p w:rsidR="004451D5" w:rsidRDefault="00BD3368">
      <w:pPr>
        <w:pStyle w:val="Els-Affiliation"/>
      </w:pPr>
      <w:r w:rsidRPr="00BD3368">
        <w:rPr>
          <w:vertAlign w:val="superscript"/>
        </w:rPr>
        <w:t>b</w:t>
      </w:r>
      <w:r>
        <w:t>Department of Computer Science Gujarat Univeristy, Ahmedabad, Gujarat, India</w:t>
      </w:r>
    </w:p>
    <w:p w:rsidR="00CA4A8C" w:rsidRDefault="00CA4A8C" w:rsidP="00CA4A8C">
      <w:pPr>
        <w:pStyle w:val="Els-Affiliation"/>
      </w:pPr>
      <w:r>
        <w:rPr>
          <w:vertAlign w:val="superscript"/>
        </w:rPr>
        <w:t>c</w:t>
      </w:r>
      <w:r>
        <w:t>Department of Computer Science Gujarat Univeristy, Ahmedabad, Gujarat, India</w:t>
      </w:r>
    </w:p>
    <w:p w:rsidR="00CA4A8C" w:rsidRPr="00CA4A8C" w:rsidRDefault="00CA4A8C" w:rsidP="00CA4A8C">
      <w:pPr>
        <w:pStyle w:val="Els-history"/>
      </w:pPr>
    </w:p>
    <w:p w:rsidR="004451D5" w:rsidRPr="00F202CD" w:rsidRDefault="004451D5">
      <w:pPr>
        <w:pStyle w:val="Els-history"/>
        <w:rPr>
          <w:lang w:val="en-GB"/>
        </w:rPr>
      </w:pPr>
      <w:r w:rsidRPr="00F202CD">
        <w:rPr>
          <w:b/>
          <w:lang w:val="en-GB"/>
        </w:rPr>
        <w:t xml:space="preserve">Elsevier use only: </w:t>
      </w:r>
      <w:r w:rsidRPr="00F202CD">
        <w:rPr>
          <w:lang w:val="en-GB"/>
        </w:rPr>
        <w:t>Received date here; revised date here; accepted date here</w:t>
      </w:r>
    </w:p>
    <w:p w:rsidR="004451D5" w:rsidRDefault="004451D5">
      <w:pPr>
        <w:pStyle w:val="Els-Abstract-head"/>
      </w:pPr>
      <w:r>
        <w:t>Abstract</w:t>
      </w:r>
    </w:p>
    <w:p w:rsidR="00BB7E72" w:rsidRPr="00AD775A" w:rsidRDefault="00BB7E72" w:rsidP="00BB7E72">
      <w:pPr>
        <w:jc w:val="both"/>
      </w:pPr>
      <w:r w:rsidRPr="00AD5EA5">
        <w:t xml:space="preserve">This research paper aims to predict the close price of </w:t>
      </w:r>
      <w:r w:rsidR="00AF2B73">
        <w:t>four</w:t>
      </w:r>
      <w:r w:rsidRPr="00AD5EA5">
        <w:t xml:space="preserve"> prominent stocks in the National Stock Exchange (NSE) of India</w:t>
      </w:r>
      <w:r w:rsidR="00AF2B73">
        <w:t xml:space="preserve"> - </w:t>
      </w:r>
      <w:r w:rsidR="00AF2B73" w:rsidRPr="00AF2B73">
        <w:t xml:space="preserve">Hindustan Unilever Ltd (NSE: HINDUNILVR), Infosys Ltd (NSE: INFY), Asian Paints Ltd (NSE: ASIANPAINT), and Hero </w:t>
      </w:r>
      <w:proofErr w:type="spellStart"/>
      <w:r w:rsidR="00AF2B73" w:rsidRPr="00AF2B73">
        <w:t>Motocorp</w:t>
      </w:r>
      <w:proofErr w:type="spellEnd"/>
      <w:r w:rsidR="00AF2B73" w:rsidRPr="00AF2B73">
        <w:t xml:space="preserve"> Ltd (NSE: HEROMOTOCO)</w:t>
      </w:r>
      <w:r w:rsidRPr="00AD5EA5">
        <w:t>—utilizing deep learning techniques, specifically Long Short-Term Memory (LSTM) and Gated Recurrent Unit (GRU). The predictive accuracy of these deep learning models is compared against the baseline performance of linear regression. Given India's position as the fourth-largest stock market globally with a market capitalization of $4.33 trillion and an ever-growing number of retail investors—anticipated to surpass 25 crores by 2030—the application of artificial intelligence and machine learning in stock market forecasting becomes increasingly significant.</w:t>
      </w:r>
      <w:r w:rsidR="00776A3D" w:rsidRPr="00776A3D">
        <w:rPr>
          <w:rFonts w:ascii="System Font" w:hAnsi="System Font" w:cs="System Font"/>
          <w:color w:val="000000"/>
          <w:sz w:val="52"/>
          <w:szCs w:val="52"/>
          <w:lang w:eastAsia="en-GB"/>
        </w:rPr>
        <w:t xml:space="preserve"> </w:t>
      </w:r>
      <w:r w:rsidR="00776A3D" w:rsidRPr="00776A3D">
        <w:t>By employing advanced deep learning models, this research seeks to provide insights into the potential of artificial intelligence in enhancing stock price prediction accuracy and the implications of such advancements for investors and the broader Indian stock market.</w:t>
      </w:r>
      <w:r w:rsidR="00776A3D">
        <w:t xml:space="preserve">      </w:t>
      </w:r>
    </w:p>
    <w:p w:rsidR="00BB7E72" w:rsidRDefault="00BB7E72" w:rsidP="00BB7E72">
      <w:pPr>
        <w:pStyle w:val="Els-keywords"/>
        <w:rPr>
          <w:i/>
          <w:iCs/>
        </w:rPr>
      </w:pPr>
    </w:p>
    <w:p w:rsidR="004451D5" w:rsidRDefault="00BB7E72" w:rsidP="00BB7E72">
      <w:pPr>
        <w:pStyle w:val="Els-keywords"/>
        <w:sectPr w:rsidR="004451D5" w:rsidSect="00474155">
          <w:headerReference w:type="even" r:id="rId7"/>
          <w:headerReference w:type="default" r:id="rId8"/>
          <w:type w:val="continuous"/>
          <w:pgSz w:w="11906" w:h="16838" w:code="9"/>
          <w:pgMar w:top="2652" w:right="1392" w:bottom="2652" w:left="1392" w:header="2160" w:footer="1200" w:gutter="0"/>
          <w:cols w:space="720" w:equalWidth="0">
            <w:col w:w="9122"/>
          </w:cols>
        </w:sectPr>
      </w:pPr>
      <w:r w:rsidRPr="00BB7E72">
        <w:rPr>
          <w:i/>
          <w:iCs/>
        </w:rPr>
        <w:t>Keywords</w:t>
      </w:r>
      <w:r>
        <w:t xml:space="preserve">: Stock Market; LSTM; GRU; Stock Price Prediction    </w:t>
      </w:r>
    </w:p>
    <w:p w:rsidR="004451D5" w:rsidRDefault="00BB7E72">
      <w:pPr>
        <w:pStyle w:val="Els-1storder-head"/>
      </w:pPr>
      <w:r>
        <w:lastRenderedPageBreak/>
        <w:t>Introduction</w:t>
      </w:r>
    </w:p>
    <w:p w:rsidR="00DD0436" w:rsidRDefault="007A4FAF" w:rsidP="007A4FAF">
      <w:pPr>
        <w:pStyle w:val="Els-body-text"/>
        <w:rPr>
          <w:rFonts w:ascii="Helvetica Neue" w:hAnsi="Helvetica Neue"/>
          <w:color w:val="E3E3E3"/>
          <w:shd w:val="clear" w:color="auto" w:fill="131314"/>
        </w:rPr>
      </w:pPr>
      <w:r w:rsidRPr="0012023F">
        <w:rPr>
          <w:color w:val="0D0D0D"/>
          <w:shd w:val="clear" w:color="auto" w:fill="FFFFFF"/>
        </w:rPr>
        <w:t xml:space="preserve">The stock market serves as a dynamic and volatile platform where shares of public companies are traded, reflecting the complex interplay of various economic, financial, and psychological factors. The Indian stock market, ranked as the fourth largest in the world, plays a pivotal role in the global financial landscape with a market capitalization of $4.33 </w:t>
      </w:r>
      <w:r w:rsidRPr="000054E2">
        <w:rPr>
          <w:color w:val="0D0D0D"/>
          <w:shd w:val="clear" w:color="auto" w:fill="FFFFFF"/>
        </w:rPr>
        <w:t>trillion [1]. As the number of DEMAT accounts continues to</w:t>
      </w:r>
      <w:r w:rsidRPr="0012023F">
        <w:rPr>
          <w:color w:val="0D0D0D"/>
          <w:shd w:val="clear" w:color="auto" w:fill="FFFFFF"/>
        </w:rPr>
        <w:t xml:space="preserve"> increase steadily, reaching 13.9 crore as of December 202</w:t>
      </w:r>
      <w:r w:rsidRPr="000054E2">
        <w:rPr>
          <w:color w:val="0D0D0D"/>
          <w:shd w:val="clear" w:color="auto" w:fill="FFFFFF"/>
        </w:rPr>
        <w:t>3 [2], the Indian stock market is witnessing a surge in</w:t>
      </w:r>
      <w:r w:rsidRPr="0012023F">
        <w:rPr>
          <w:color w:val="0D0D0D"/>
          <w:shd w:val="clear" w:color="auto" w:fill="FFFFFF"/>
        </w:rPr>
        <w:t xml:space="preserve"> retail investor participation, highlighting the growing significance of the market</w:t>
      </w:r>
      <w:r w:rsidR="00DD0436" w:rsidRPr="00DD0436">
        <w:rPr>
          <w:rFonts w:ascii="Helvetica Neue" w:hAnsi="Helvetica Neue"/>
          <w:color w:val="E3E3E3"/>
          <w:shd w:val="clear" w:color="auto" w:fill="131314"/>
        </w:rPr>
        <w:t xml:space="preserve"> </w:t>
      </w:r>
    </w:p>
    <w:p w:rsidR="00DD0436" w:rsidRDefault="00DD0436" w:rsidP="007A4FAF">
      <w:pPr>
        <w:pStyle w:val="Els-body-text"/>
        <w:rPr>
          <w:rFonts w:ascii="Helvetica Neue" w:hAnsi="Helvetica Neue"/>
          <w:color w:val="E3E3E3"/>
          <w:shd w:val="clear" w:color="auto" w:fill="131314"/>
        </w:rPr>
      </w:pPr>
    </w:p>
    <w:p w:rsidR="00C41B04" w:rsidRDefault="00DD0436" w:rsidP="002155B7">
      <w:pPr>
        <w:pStyle w:val="Els-body-text"/>
        <w:rPr>
          <w:color w:val="0D0D0D"/>
          <w:shd w:val="clear" w:color="auto" w:fill="FFFFFF"/>
        </w:rPr>
      </w:pPr>
      <w:r w:rsidRPr="00DD0436">
        <w:rPr>
          <w:color w:val="0D0D0D"/>
          <w:shd w:val="clear" w:color="auto" w:fill="FFFFFF"/>
        </w:rPr>
        <w:t xml:space="preserve">Stock market prediction has long been a captivating area of research, fueled by the potential financial gains of accurate forecasting. </w:t>
      </w:r>
      <w:r w:rsidR="00C41B04">
        <w:rPr>
          <w:color w:val="0D0D0D"/>
          <w:shd w:val="clear" w:color="auto" w:fill="FFFFFF"/>
        </w:rPr>
        <w:t>Deep</w:t>
      </w:r>
      <w:r w:rsidRPr="00DD0436">
        <w:rPr>
          <w:color w:val="0D0D0D"/>
          <w:shd w:val="clear" w:color="auto" w:fill="FFFFFF"/>
        </w:rPr>
        <w:t xml:space="preserve"> </w:t>
      </w:r>
      <w:r w:rsidR="00C41B04">
        <w:rPr>
          <w:color w:val="0D0D0D"/>
          <w:shd w:val="clear" w:color="auto" w:fill="FFFFFF"/>
        </w:rPr>
        <w:t>Learning</w:t>
      </w:r>
      <w:r w:rsidRPr="00DD0436">
        <w:rPr>
          <w:color w:val="0D0D0D"/>
          <w:shd w:val="clear" w:color="auto" w:fill="FFFFFF"/>
        </w:rPr>
        <w:t xml:space="preserve"> (ML) has become a powerful force in this domain, offering the ability to uncover complex patterns and trends in massive volumes of financial data. </w:t>
      </w:r>
    </w:p>
    <w:p w:rsidR="002155B7" w:rsidRDefault="002155B7" w:rsidP="002155B7">
      <w:pPr>
        <w:pStyle w:val="Els-body-text"/>
        <w:rPr>
          <w:color w:val="0D0D0D"/>
          <w:shd w:val="clear" w:color="auto" w:fill="FFFFFF"/>
        </w:rPr>
      </w:pPr>
    </w:p>
    <w:p w:rsidR="00C41B04" w:rsidRDefault="00C41B04" w:rsidP="007A4FAF">
      <w:pPr>
        <w:pStyle w:val="Els-body-text"/>
        <w:rPr>
          <w:color w:val="0D0D0D"/>
          <w:shd w:val="clear" w:color="auto" w:fill="FFFFFF"/>
        </w:rPr>
      </w:pPr>
      <w:r w:rsidRPr="00C41B04">
        <w:rPr>
          <w:color w:val="0D0D0D"/>
          <w:shd w:val="clear" w:color="auto" w:fill="FFFFFF"/>
        </w:rPr>
        <w:t xml:space="preserve">Historically, </w:t>
      </w:r>
      <w:r w:rsidR="007926A8" w:rsidRPr="007926A8">
        <w:rPr>
          <w:color w:val="0D0D0D"/>
          <w:shd w:val="clear" w:color="auto" w:fill="FFFFFF"/>
        </w:rPr>
        <w:t xml:space="preserve">Classic methods like linear regression and ARIMA (Autoregressive Integrated Moving Average) have served as a foundation in stock price prediction. Their simplicity and interpretability are their advantages, though they often struggle with the </w:t>
      </w:r>
      <w:r w:rsidR="007926A8" w:rsidRPr="000054E2">
        <w:rPr>
          <w:color w:val="0D0D0D"/>
          <w:shd w:val="clear" w:color="auto" w:fill="FFFFFF"/>
        </w:rPr>
        <w:t>non-linearity and volatility inherent in stock markets [3].</w:t>
      </w:r>
    </w:p>
    <w:p w:rsidR="00C41B04" w:rsidRDefault="00C41B04" w:rsidP="002155B7">
      <w:pPr>
        <w:pStyle w:val="Els-body-text"/>
        <w:ind w:firstLine="0"/>
        <w:rPr>
          <w:color w:val="0D0D0D"/>
          <w:shd w:val="clear" w:color="auto" w:fill="FFFFFF"/>
        </w:rPr>
      </w:pPr>
    </w:p>
    <w:p w:rsidR="007A4FAF" w:rsidRDefault="00CA7C28" w:rsidP="007A4FAF">
      <w:pPr>
        <w:pStyle w:val="Els-body-text"/>
        <w:rPr>
          <w:color w:val="0D0D0D"/>
          <w:shd w:val="clear" w:color="auto" w:fill="FFFFFF"/>
        </w:rPr>
      </w:pPr>
      <w:r>
        <w:rPr>
          <w:color w:val="0D0D0D"/>
          <w:shd w:val="clear" w:color="auto" w:fill="FFFFFF"/>
        </w:rPr>
        <w:t xml:space="preserve">In the realm of Machine Learning, </w:t>
      </w:r>
      <w:r w:rsidR="00DD0436" w:rsidRPr="00DD0436">
        <w:rPr>
          <w:color w:val="0D0D0D"/>
          <w:shd w:val="clear" w:color="auto" w:fill="FFFFFF"/>
        </w:rPr>
        <w:t>SVMs excel in handling high-dimensional data and can model non-linear relationships. They've been successfully employed for stock prediction tas</w:t>
      </w:r>
      <w:r w:rsidR="00DD0436" w:rsidRPr="000054E2">
        <w:rPr>
          <w:color w:val="0D0D0D"/>
          <w:shd w:val="clear" w:color="auto" w:fill="FFFFFF"/>
        </w:rPr>
        <w:t>ks [4].</w:t>
      </w:r>
      <w:r w:rsidR="00DD0436" w:rsidRPr="00DD0436">
        <w:rPr>
          <w:color w:val="0D0D0D"/>
          <w:shd w:val="clear" w:color="auto" w:fill="FFFFFF"/>
        </w:rPr>
        <w:t xml:space="preserve"> However, their sensitivity to hyperparameter selection and challenges in dealing with large datasets are potential drawbacks.</w:t>
      </w:r>
      <w:r>
        <w:rPr>
          <w:color w:val="0D0D0D"/>
          <w:shd w:val="clear" w:color="auto" w:fill="FFFFFF"/>
        </w:rPr>
        <w:t xml:space="preserve"> Another method used to predict the price of a stock is using Random Forests and Decision Trees. </w:t>
      </w:r>
      <w:r w:rsidRPr="00CA7C28">
        <w:rPr>
          <w:color w:val="0D0D0D"/>
          <w:shd w:val="clear" w:color="auto" w:fill="FFFFFF"/>
        </w:rPr>
        <w:t>These methods offer interpretability and robustness to outliers. Random forests, as ensembles of decision trees, often outperform single trees in predictive powe</w:t>
      </w:r>
      <w:r w:rsidRPr="000054E2">
        <w:rPr>
          <w:color w:val="0D0D0D"/>
          <w:shd w:val="clear" w:color="auto" w:fill="FFFFFF"/>
        </w:rPr>
        <w:t>r [5].</w:t>
      </w:r>
      <w:r w:rsidRPr="00CA7C28">
        <w:rPr>
          <w:color w:val="0D0D0D"/>
          <w:shd w:val="clear" w:color="auto" w:fill="FFFFFF"/>
        </w:rPr>
        <w:t xml:space="preserve"> Nonetheless, they can overfit noisy financial data.</w:t>
      </w:r>
    </w:p>
    <w:p w:rsidR="002155B7" w:rsidRDefault="002155B7" w:rsidP="007A4FAF">
      <w:pPr>
        <w:pStyle w:val="Els-body-text"/>
        <w:rPr>
          <w:color w:val="0D0D0D"/>
          <w:shd w:val="clear" w:color="auto" w:fill="FFFFFF"/>
        </w:rPr>
      </w:pPr>
    </w:p>
    <w:p w:rsidR="0027385B" w:rsidRDefault="0027385B" w:rsidP="007A4FAF">
      <w:pPr>
        <w:pStyle w:val="Els-body-text"/>
        <w:rPr>
          <w:color w:val="0D0D0D"/>
          <w:shd w:val="clear" w:color="auto" w:fill="FFFFFF"/>
        </w:rPr>
      </w:pPr>
      <w:r w:rsidRPr="0027385B">
        <w:rPr>
          <w:color w:val="0D0D0D"/>
          <w:shd w:val="clear" w:color="auto" w:fill="FFFFFF"/>
        </w:rPr>
        <w:t xml:space="preserve">ANNs, inspired by biological neural networks, can learn complex non-linear mappings between inputs </w:t>
      </w:r>
      <w:r w:rsidRPr="0027385B">
        <w:rPr>
          <w:color w:val="0D0D0D"/>
          <w:shd w:val="clear" w:color="auto" w:fill="FFFFFF"/>
        </w:rPr>
        <w:t>and stock prices. Their ability to automatically extract features is a strength, though they risk overfitting and lack transpare</w:t>
      </w:r>
      <w:r w:rsidRPr="000054E2">
        <w:rPr>
          <w:color w:val="0D0D0D"/>
          <w:shd w:val="clear" w:color="auto" w:fill="FFFFFF"/>
        </w:rPr>
        <w:t>ncy [6].</w:t>
      </w:r>
    </w:p>
    <w:p w:rsidR="007A4FAF" w:rsidRDefault="007A4FAF" w:rsidP="007A4FAF">
      <w:pPr>
        <w:pStyle w:val="Els-body-text"/>
        <w:rPr>
          <w:color w:val="0D0D0D"/>
          <w:shd w:val="clear" w:color="auto" w:fill="FFFFFF"/>
        </w:rPr>
      </w:pPr>
    </w:p>
    <w:p w:rsidR="00D70AFC" w:rsidRPr="00D70AFC" w:rsidRDefault="00D70AFC" w:rsidP="00D70AFC">
      <w:pPr>
        <w:pStyle w:val="Els-body-text"/>
        <w:rPr>
          <w:color w:val="0D0D0D"/>
          <w:shd w:val="clear" w:color="auto" w:fill="FFFFFF"/>
        </w:rPr>
      </w:pPr>
      <w:r w:rsidRPr="00D70AFC">
        <w:rPr>
          <w:color w:val="0D0D0D"/>
          <w:shd w:val="clear" w:color="auto" w:fill="FFFFFF"/>
        </w:rPr>
        <w:t>LSTM is a type of recurrent neural network (RNN) architecture that is well-suited for sequence prediction problems due to its ability to capture long-range dependencies in the data (</w:t>
      </w:r>
      <w:proofErr w:type="spellStart"/>
      <w:r w:rsidRPr="00D70AFC">
        <w:rPr>
          <w:color w:val="0D0D0D"/>
          <w:shd w:val="clear" w:color="auto" w:fill="FFFFFF"/>
        </w:rPr>
        <w:t>Hochreiter</w:t>
      </w:r>
      <w:proofErr w:type="spellEnd"/>
      <w:r w:rsidRPr="00D70AFC">
        <w:rPr>
          <w:color w:val="0D0D0D"/>
          <w:shd w:val="clear" w:color="auto" w:fill="FFFFFF"/>
        </w:rPr>
        <w:t xml:space="preserve"> &amp; </w:t>
      </w:r>
      <w:proofErr w:type="spellStart"/>
      <w:r w:rsidRPr="00D70AFC">
        <w:rPr>
          <w:color w:val="0D0D0D"/>
          <w:shd w:val="clear" w:color="auto" w:fill="FFFFFF"/>
        </w:rPr>
        <w:t>Schmidhuber</w:t>
      </w:r>
      <w:proofErr w:type="spellEnd"/>
      <w:r w:rsidRPr="00D70AFC">
        <w:rPr>
          <w:color w:val="0D0D0D"/>
          <w:shd w:val="clear" w:color="auto" w:fill="FFFFFF"/>
        </w:rPr>
        <w:t>, 1997). In the context of stock market prediction, LSTM has been widely employed to forecast stock prices by learning from historical price data and identifying intricate patterns and trends.</w:t>
      </w:r>
    </w:p>
    <w:p w:rsidR="00D70AFC" w:rsidRPr="00D70AFC" w:rsidRDefault="00D70AFC" w:rsidP="00D70AFC">
      <w:pPr>
        <w:pStyle w:val="Els-body-text"/>
        <w:rPr>
          <w:color w:val="0D0D0D"/>
          <w:shd w:val="clear" w:color="auto" w:fill="FFFFFF"/>
        </w:rPr>
      </w:pPr>
    </w:p>
    <w:p w:rsidR="00DD0436" w:rsidRDefault="00D70AFC" w:rsidP="000054E2">
      <w:pPr>
        <w:pStyle w:val="Els-body-text"/>
        <w:rPr>
          <w:color w:val="0D0D0D"/>
          <w:shd w:val="clear" w:color="auto" w:fill="FFFFFF"/>
        </w:rPr>
      </w:pPr>
      <w:r w:rsidRPr="00D70AFC">
        <w:rPr>
          <w:color w:val="0D0D0D"/>
          <w:shd w:val="clear" w:color="auto" w:fill="FFFFFF"/>
        </w:rPr>
        <w:t>Similarly, Zhang et al. conducted a comparative study of various machine learning algorithms for stock price prediction, including LSTM. The study utilized historical stock price data and technical indicators as input features and found that LSTM exhibited superior performance in predicting stock prices compared to other machine learning algorithms</w:t>
      </w:r>
      <w:r w:rsidR="002155B7">
        <w:rPr>
          <w:color w:val="0D0D0D"/>
          <w:shd w:val="clear" w:color="auto" w:fill="FFFFFF"/>
        </w:rPr>
        <w:t xml:space="preserve"> </w:t>
      </w:r>
      <w:r w:rsidR="000054E2" w:rsidRPr="000054E2">
        <w:rPr>
          <w:color w:val="0D0D0D"/>
          <w:shd w:val="clear" w:color="auto" w:fill="FFFFFF"/>
        </w:rPr>
        <w:t>[</w:t>
      </w:r>
      <w:r w:rsidR="000054E2">
        <w:rPr>
          <w:color w:val="0D0D0D"/>
          <w:shd w:val="clear" w:color="auto" w:fill="FFFFFF"/>
        </w:rPr>
        <w:t>7</w:t>
      </w:r>
      <w:r w:rsidR="000054E2" w:rsidRPr="000054E2">
        <w:rPr>
          <w:color w:val="0D0D0D"/>
          <w:shd w:val="clear" w:color="auto" w:fill="FFFFFF"/>
        </w:rPr>
        <w:t>]</w:t>
      </w:r>
    </w:p>
    <w:p w:rsidR="000054E2" w:rsidRDefault="000054E2" w:rsidP="000054E2">
      <w:pPr>
        <w:pStyle w:val="Els-body-text"/>
        <w:rPr>
          <w:color w:val="0D0D0D"/>
          <w:shd w:val="clear" w:color="auto" w:fill="FFFFFF"/>
        </w:rPr>
      </w:pPr>
    </w:p>
    <w:p w:rsidR="00DD0436" w:rsidRDefault="000054E2" w:rsidP="00EF5268">
      <w:pPr>
        <w:pStyle w:val="Els-body-text"/>
      </w:pPr>
      <w:r w:rsidRPr="00AC3254">
        <w:t xml:space="preserve">In this research, we focus on leveraging the capabilities of LSTM and GRU to predict the close prices of three prominent stocks listed on the National Stock Exchange (NSE) of India—Hindustan Unilever, Infosys Limited, and Hero </w:t>
      </w:r>
      <w:proofErr w:type="spellStart"/>
      <w:r w:rsidRPr="00AC3254">
        <w:t>Motocorp</w:t>
      </w:r>
      <w:proofErr w:type="spellEnd"/>
      <w:r w:rsidRPr="00AC3254">
        <w:t xml:space="preserve"> Ltd. The predictive performance of these advanced deep learning models will be compared with the baseline performance of linear regression to assess their efficacy in enhancing stock price prediction accuracy in the context of the dynamic and rapidly growing Indian stock market.</w:t>
      </w:r>
    </w:p>
    <w:p w:rsidR="00EF5268" w:rsidRDefault="00EF5268" w:rsidP="00EF5268">
      <w:pPr>
        <w:pStyle w:val="Els-body-text"/>
      </w:pPr>
    </w:p>
    <w:p w:rsidR="002F0420" w:rsidRPr="00BB7E72" w:rsidRDefault="002F0420" w:rsidP="002F0420">
      <w:pPr>
        <w:pStyle w:val="Els-body-text"/>
      </w:pPr>
      <w:r w:rsidRPr="00BB7E72">
        <w:t>Deep learning models, including LSTM and GRU, serve as powerful function approximators, capable of examining complex input-output relationships even in intricate datasets.</w:t>
      </w:r>
    </w:p>
    <w:p w:rsidR="002F0420" w:rsidRDefault="002F0420" w:rsidP="00EF5268">
      <w:pPr>
        <w:pStyle w:val="Els-body-text"/>
      </w:pPr>
    </w:p>
    <w:p w:rsidR="00EF5268" w:rsidRPr="00AC3254" w:rsidRDefault="00EF5268" w:rsidP="00EF5268">
      <w:pPr>
        <w:pStyle w:val="Els-body-text"/>
      </w:pPr>
      <w:r w:rsidRPr="00AC3254">
        <w:t>LSTM and GRU are specialized variants of recurrent neural networks (RNNs) designed to handle the vanishing and exploding gradient problems encountered in traditional RNNs. LSTM incorporates memory cells, input gates, forget gates, and output gates, enabling it to effectively capture and remember long-term dependencies in time series data. Similarly, GRU utilizes update and reset gates to regulate the flow of information through the network, facilitating the capture of temporal dependencies.</w:t>
      </w:r>
    </w:p>
    <w:p w:rsidR="00EF5268" w:rsidRDefault="00EF5268" w:rsidP="00EF5268">
      <w:pPr>
        <w:pStyle w:val="Els-body-text"/>
      </w:pPr>
    </w:p>
    <w:p w:rsidR="00DD0436" w:rsidRDefault="00DD0436" w:rsidP="00D70AFC">
      <w:pPr>
        <w:pStyle w:val="Els-body-text"/>
        <w:ind w:firstLine="0"/>
      </w:pPr>
    </w:p>
    <w:p w:rsidR="00DD4DA4" w:rsidRDefault="00DD4DA4" w:rsidP="00DD4DA4">
      <w:pPr>
        <w:pStyle w:val="Els-2ndorder-head"/>
      </w:pPr>
      <w:r>
        <w:t>LSTM and GRU</w:t>
      </w:r>
    </w:p>
    <w:p w:rsidR="00DD4DA4" w:rsidRDefault="00DD4DA4" w:rsidP="00DD4DA4">
      <w:pPr>
        <w:pStyle w:val="Els-body-text"/>
      </w:pPr>
      <w:r w:rsidRPr="00DD4DA4">
        <w:t xml:space="preserve">LSTM, or Long Short-Term Memory, is a specialized type of Recurrent Neural Network (RNN) known for its ability to learn long-term dependencies. Introduced by </w:t>
      </w:r>
      <w:proofErr w:type="spellStart"/>
      <w:r w:rsidRPr="00DD4DA4">
        <w:t>Hochreiter</w:t>
      </w:r>
      <w:proofErr w:type="spellEnd"/>
      <w:r w:rsidRPr="00DD4DA4">
        <w:t xml:space="preserve"> and </w:t>
      </w:r>
      <w:proofErr w:type="spellStart"/>
      <w:r w:rsidRPr="00DD4DA4">
        <w:t>Schmidhuber</w:t>
      </w:r>
      <w:proofErr w:type="spellEnd"/>
      <w:r w:rsidRPr="00DD4DA4">
        <w:t xml:space="preserve"> in 1997, LSTMs are explicitly designed to address the long-term dependency issue. Their inherent capability to retain information over extended periods is a standard feature. Figure 3 illustrates a graphical representation of an LSTM cell</w:t>
      </w:r>
      <w:r>
        <w:t xml:space="preserve"> [8]. </w:t>
      </w:r>
      <w:r w:rsidRPr="00DD4DA4">
        <w:t>Unlike traditional RNNs, which have a straightforward neural network structure with a feedback loop, LSTMs feature memory blocks or cells in place of a single neural network layer. Each cell comprises three gates, and the cell state serves to control the flow of data information within the cells.</w:t>
      </w:r>
    </w:p>
    <w:p w:rsidR="00DD4DA4" w:rsidRDefault="00DD4DA4" w:rsidP="00DD4DA4">
      <w:pPr>
        <w:pStyle w:val="Els-body-text"/>
      </w:pPr>
    </w:p>
    <w:p w:rsidR="00DD4DA4" w:rsidRPr="00DD4DA4" w:rsidRDefault="00DD4DA4" w:rsidP="00DD4DA4">
      <w:pPr>
        <w:pStyle w:val="Els-body-text"/>
      </w:pPr>
      <w:r>
        <w:fldChar w:fldCharType="begin"/>
      </w:r>
      <w:r>
        <w:instrText xml:space="preserve"> INCLUDEPICTURE "https://www.d2l.ai/_images/lstm-2.svg" \* MERGEFORMATINET </w:instrText>
      </w:r>
      <w:r>
        <w:fldChar w:fldCharType="separate"/>
      </w:r>
      <w:r>
        <w:rPr>
          <w:noProof/>
        </w:rPr>
        <mc:AlternateContent>
          <mc:Choice Requires="wps">
            <w:drawing>
              <wp:inline distT="0" distB="0" distL="0" distR="0">
                <wp:extent cx="307340" cy="307340"/>
                <wp:effectExtent l="0" t="0" r="0" b="0"/>
                <wp:docPr id="1292199940"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782700" id="AutoShape 1"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HYY3vAEAAHQDAAAOAAAAZHJzL2Uyb0RvYy54bWysU9uO0zAQfUfiHyy/06TdwkLUdIVYLUJa&#13;&#10;LtLCB7iO3Vg4HjPjNi1fz9jpdgu8IV6sueXMmTOT1c1h8GJvkByEVs5ntRQmaOhc2Lby29e7F6+l&#13;&#10;oKRCpzwE08qjIXmzfv5sNcbGLKAH3xkUDBKoGWMr+5RiU1WkezMomkE0gZMWcFCJXdxWHaqR0Qdf&#13;&#10;Ler6VTUCdhFBGyKO3k5JuS741hqdPltLJgnfSuaWyovl3eS3Wq9Us0UVe6dPNNQ/sBiUC9z0DHWr&#13;&#10;khI7dH9BDU4jENg00zBUYK3TpszA08zrP6Z56FU0ZRYWh+JZJvp/sPrT/iF+wUyd4j3o78SKVGOk&#13;&#10;5pzJDnGN2IwfoeMdql2CMuzB4pC/5DHEoWh6PGtqDkloDl7V11dLVl5z6mTnDqp5/DgipfcGBpGN&#13;&#10;ViKvrICr/T2lqfSxJPcKcOe8L2vz4bcAY+ZIIZ/55hugZgPdkbkjTKvnU2WjB/wpxchrbyX92Ck0&#13;&#10;UvgPgXV9M19mtqk4y5fXC3bwMrO5zKigGaqVSYrJfJem29pFdNueO83LLAHesmbWlXmeWJ3I8mqL&#13;&#10;IqczzLdz6Zeqp59l/QsAAP//AwBQSwMEFAAGAAgAAAAhAIlV8srbAAAACAEAAA8AAABkcnMvZG93&#13;&#10;bnJldi54bWxMj0FPwzAMhe9I/IfISLuxFDbB1DWdJiZuMGljiGvamKZa41RJupV/jwcHuDzLevLz&#13;&#10;+4rV6DpxwhBbTwruphkIpNqblhoFh7fn2wWImDQZ3XlCBV8YYVVeXxU6N/5MOzztUyM4hGKuFdiU&#13;&#10;+lzKWFt0Ok59j8Tepw9OJ15DI03QZw53nbzPsgfpdEv8weoenyzWx/3gFDxWm8Mwiy+DyeJ6+27C&#13;&#10;7vjxapWa3IybJct6CSLhmP4u4MLA/aHkYpUfyETRKWCa9KPszRdzENXvlGUh/wOU3wAAAP//AwBQ&#13;&#10;SwECLQAUAAYACAAAACEAtoM4kv4AAADhAQAAEwAAAAAAAAAAAAAAAAAAAAAAW0NvbnRlbnRfVHlw&#13;&#10;ZXNdLnhtbFBLAQItABQABgAIAAAAIQA4/SH/1gAAAJQBAAALAAAAAAAAAAAAAAAAAC8BAABfcmVs&#13;&#10;cy8ucmVsc1BLAQItABQABgAIAAAAIQAeHYY3vAEAAHQDAAAOAAAAAAAAAAAAAAAAAC4CAABkcnMv&#13;&#10;ZTJvRG9jLnhtbFBLAQItABQABgAIAAAAIQCJVfLK2wAAAAgBAAAPAAAAAAAAAAAAAAAAABYEAABk&#13;&#10;cnMvZG93bnJldi54bWxQSwUGAAAAAAQABADzAAAAHgUAAAAA&#13;&#10;" filled="f" stroked="f">
                <v:path arrowok="t"/>
                <w10:anchorlock/>
              </v:rect>
            </w:pict>
          </mc:Fallback>
        </mc:AlternateContent>
      </w:r>
      <w:r>
        <w:fldChar w:fldCharType="end"/>
      </w:r>
    </w:p>
    <w:p w:rsidR="00D70BAF" w:rsidRDefault="00D70BAF" w:rsidP="00D70BAF">
      <w:pPr>
        <w:pStyle w:val="Els-body-text"/>
        <w:ind w:firstLine="0"/>
      </w:pPr>
    </w:p>
    <w:p w:rsidR="00D70BAF" w:rsidRPr="00D70BAF" w:rsidRDefault="00D70BAF" w:rsidP="00D70BAF">
      <w:pPr>
        <w:pStyle w:val="Els-body-text"/>
      </w:pPr>
    </w:p>
    <w:p w:rsidR="004451D5" w:rsidRDefault="00714ECF">
      <w:pPr>
        <w:pStyle w:val="Els-1storder-head"/>
      </w:pPr>
      <w:r>
        <w:t>Methodology</w:t>
      </w:r>
    </w:p>
    <w:p w:rsidR="002E49B1" w:rsidRDefault="002E49B1" w:rsidP="002E49B1">
      <w:pPr>
        <w:pStyle w:val="Els-2ndorder-head"/>
      </w:pPr>
      <w:r>
        <w:t>Description of Data</w:t>
      </w:r>
    </w:p>
    <w:p w:rsidR="002E49B1" w:rsidRPr="002E49B1" w:rsidRDefault="002E49B1" w:rsidP="002E49B1">
      <w:pPr>
        <w:pStyle w:val="Els-body-text"/>
      </w:pPr>
      <w:r>
        <w:t>The historical data for the five companies has been collected from Yahoo Finance [</w:t>
      </w:r>
      <w:r w:rsidRPr="002E49B1">
        <w:t>23</w:t>
      </w:r>
      <w:r>
        <w:t xml:space="preserve">]. The dataset includes 20-year data from 1 January 2000 to 08 March 2024 of Hindustan </w:t>
      </w:r>
      <w:proofErr w:type="spellStart"/>
      <w:r w:rsidR="001651AF">
        <w:t>Uniliver</w:t>
      </w:r>
      <w:proofErr w:type="spellEnd"/>
      <w:r w:rsidR="00785612">
        <w:t xml:space="preserve"> Ltd</w:t>
      </w:r>
      <w:r>
        <w:t xml:space="preserve">, </w:t>
      </w:r>
      <w:r w:rsidR="00785612">
        <w:t>Infosys Ltd</w:t>
      </w:r>
      <w:r>
        <w:t xml:space="preserve">, </w:t>
      </w:r>
      <w:r w:rsidR="00220ED2" w:rsidRPr="00AF2B73">
        <w:t>Asian Paints Ltd</w:t>
      </w:r>
      <w:r>
        <w:t xml:space="preserve">, Pfizer and </w:t>
      </w:r>
      <w:r w:rsidR="00220ED2" w:rsidRPr="00AF2B73">
        <w:t xml:space="preserve">Hero </w:t>
      </w:r>
      <w:proofErr w:type="spellStart"/>
      <w:r w:rsidR="00220ED2" w:rsidRPr="00AF2B73">
        <w:t>Motocorp</w:t>
      </w:r>
      <w:proofErr w:type="spellEnd"/>
      <w:r w:rsidR="00220ED2" w:rsidRPr="00AF2B73">
        <w:t xml:space="preserve"> Ltd </w:t>
      </w:r>
      <w:r>
        <w:t>and Co. The data contains information about the stock such as High</w:t>
      </w:r>
      <w:r w:rsidR="00220ED2">
        <w:t xml:space="preserve"> Price</w:t>
      </w:r>
      <w:r>
        <w:t>, Low</w:t>
      </w:r>
      <w:r w:rsidR="00220ED2">
        <w:t xml:space="preserve"> Price</w:t>
      </w:r>
      <w:r>
        <w:t>, Open</w:t>
      </w:r>
      <w:r w:rsidR="00220ED2">
        <w:t xml:space="preserve"> Price</w:t>
      </w:r>
      <w:r>
        <w:t>, Close</w:t>
      </w:r>
      <w:r w:rsidR="00220ED2">
        <w:t xml:space="preserve"> Price</w:t>
      </w:r>
      <w:r>
        <w:t xml:space="preserve">, </w:t>
      </w:r>
      <w:r w:rsidR="00220ED2">
        <w:t>Adjusted</w:t>
      </w:r>
      <w:r>
        <w:t xml:space="preserve"> close</w:t>
      </w:r>
      <w:r w:rsidR="00220ED2">
        <w:t xml:space="preserve"> Price</w:t>
      </w:r>
      <w:r>
        <w:t xml:space="preserve"> and Volume</w:t>
      </w:r>
      <w:r w:rsidR="00220ED2">
        <w:t xml:space="preserve"> on a particular trading day</w:t>
      </w:r>
      <w:r>
        <w:t xml:space="preserve">. Only the day-wise closing price of the stock has been extracted. Table </w:t>
      </w:r>
      <w:r w:rsidRPr="002E49B1">
        <w:t xml:space="preserve">2 </w:t>
      </w:r>
      <w:r>
        <w:t xml:space="preserve">shows statistics of the dataset that is used for training and testing. </w:t>
      </w:r>
    </w:p>
    <w:p w:rsidR="002E49B1" w:rsidRPr="002E49B1" w:rsidRDefault="002E49B1" w:rsidP="002E49B1">
      <w:pPr>
        <w:pStyle w:val="Els-body-text"/>
      </w:pPr>
    </w:p>
    <w:p w:rsidR="004451D5" w:rsidRDefault="004451D5">
      <w:pPr>
        <w:pStyle w:val="Els-body-text"/>
      </w:pPr>
      <w:r>
        <w:t xml:space="preserve">We at Elsevier believe a template should help you, not hinder you, in authoring your paper. It should follow you in how you want to write your paper, not force you to fill in bits and pieces of text. It should allow you to type any text, copy from previous versions, or load an already existing plain text to be </w:t>
      </w:r>
      <w:r>
        <w:t>formatted. You will therefore find no dialog boxes or fill-in screens. You will not need to remember shortcut keys, to use lists of styles, bother about alignment, indents, fonts and point sizes. Just a mouse-click at one of the menu options will give you the style that you want.</w:t>
      </w:r>
    </w:p>
    <w:p w:rsidR="004451D5" w:rsidRDefault="004451D5">
      <w:pPr>
        <w:pStyle w:val="Els-body-text"/>
      </w:pPr>
      <w:r>
        <w:t xml:space="preserve">The objective of this template is to enable you in an easy way to style your article attractively in a style similar to that of </w:t>
      </w:r>
      <w:r>
        <w:rPr>
          <w:i/>
        </w:rPr>
        <w:t>Computer Physics Communications</w:t>
      </w:r>
      <w:r>
        <w:t xml:space="preserve">. It should be emphasized, however, that the final appearance of your paper in print and in electronic media will very likely </w:t>
      </w:r>
      <w:r>
        <w:rPr>
          <w:i/>
        </w:rPr>
        <w:t>vary to some extent</w:t>
      </w:r>
      <w:r>
        <w:t xml:space="preserve"> from the presentation achieved in this Word</w:t>
      </w:r>
      <w:r>
        <w:rPr>
          <w:vertAlign w:val="superscript"/>
        </w:rPr>
        <w:t>®</w:t>
      </w:r>
      <w:r>
        <w:t xml:space="preserve"> document.</w:t>
      </w:r>
    </w:p>
    <w:p w:rsidR="004451D5" w:rsidRDefault="004451D5">
      <w:pPr>
        <w:pStyle w:val="Els-1storder-head"/>
      </w:pPr>
      <w:proofErr w:type="spellStart"/>
      <w:r>
        <w:t>Organisation</w:t>
      </w:r>
      <w:proofErr w:type="spellEnd"/>
      <w:r>
        <w:t xml:space="preserve"> of the template</w:t>
      </w:r>
    </w:p>
    <w:p w:rsidR="004451D5" w:rsidRDefault="004451D5">
      <w:pPr>
        <w:pStyle w:val="Els-body-text"/>
      </w:pPr>
      <w:r>
        <w:t>A template (with its file name ending on .dot, rather than on .doc) in Word</w:t>
      </w:r>
      <w:r>
        <w:rPr>
          <w:vertAlign w:val="superscript"/>
        </w:rPr>
        <w:t>®</w:t>
      </w:r>
      <w:r>
        <w:t xml:space="preserve"> is a “mold” that formats documents based on it. If you click ‘New’ on the ‘File’ menu, what you see and open are in fact templates. To use the </w:t>
      </w:r>
      <w:r>
        <w:rPr>
          <w:i/>
        </w:rPr>
        <w:t xml:space="preserve">Computer Physics </w:t>
      </w:r>
      <w:proofErr w:type="gramStart"/>
      <w:r>
        <w:rPr>
          <w:i/>
        </w:rPr>
        <w:t>Communications</w:t>
      </w:r>
      <w:r w:rsidR="00DD4DA4">
        <w:t xml:space="preserve"> </w:t>
      </w:r>
      <w:r>
        <w:t>template</w:t>
      </w:r>
      <w:proofErr w:type="gramEnd"/>
      <w:r>
        <w:t xml:space="preserve"> you should first save it with the other templates, probably in a directory called ‘…\Microsoft Office\Templates’. If you cannot find it, go to the ‘Tools’ menu, choose ‘Options…’, click the ‘File locations’ tab and see which directory is specified for ‘User </w:t>
      </w:r>
      <w:proofErr w:type="gramStart"/>
      <w:r>
        <w:t>templates’</w:t>
      </w:r>
      <w:proofErr w:type="gramEnd"/>
      <w:r>
        <w:t>. After saving the template in that directory, you can start using it via ‘New’ on the ‘File’ menu.</w:t>
      </w:r>
    </w:p>
    <w:p w:rsidR="004451D5" w:rsidRDefault="00DD4DA4">
      <w:pPr>
        <w:pStyle w:val="Els-body-text"/>
      </w:pPr>
      <w:r>
        <w:rPr>
          <w:noProof/>
        </w:rPr>
        <w:lastRenderedPageBreak/>
        <mc:AlternateContent>
          <mc:Choice Requires="wpg">
            <w:drawing>
              <wp:anchor distT="0" distB="0" distL="114300" distR="114300" simplePos="0" relativeHeight="251657728" behindDoc="0" locked="0" layoutInCell="0" allowOverlap="1">
                <wp:simplePos x="0" y="0"/>
                <wp:positionH relativeFrom="column">
                  <wp:posOffset>167640</wp:posOffset>
                </wp:positionH>
                <wp:positionV relativeFrom="paragraph">
                  <wp:posOffset>1153160</wp:posOffset>
                </wp:positionV>
                <wp:extent cx="2743200" cy="2834640"/>
                <wp:effectExtent l="0" t="0" r="0" b="0"/>
                <wp:wrapTopAndBottom/>
                <wp:docPr id="83803734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43200" cy="2834640"/>
                          <a:chOff x="6193" y="6492"/>
                          <a:chExt cx="4717" cy="4048"/>
                        </a:xfrm>
                      </wpg:grpSpPr>
                      <pic:pic xmlns:pic="http://schemas.openxmlformats.org/drawingml/2006/picture">
                        <pic:nvPicPr>
                          <pic:cNvPr id="1162909868" name="Picture 3"/>
                          <pic:cNvPicPr>
                            <a:picLocks/>
                          </pic:cNvPicPr>
                        </pic:nvPicPr>
                        <pic:blipFill>
                          <a:blip r:embed="rId9" cstate="print"/>
                          <a:srcRect/>
                          <a:stretch>
                            <a:fillRect/>
                          </a:stretch>
                        </pic:blipFill>
                        <pic:spPr bwMode="auto">
                          <a:xfrm>
                            <a:off x="6193" y="6492"/>
                            <a:ext cx="4717" cy="3328"/>
                          </a:xfrm>
                          <a:prstGeom prst="rect">
                            <a:avLst/>
                          </a:prstGeom>
                          <a:noFill/>
                          <a:ln>
                            <a:noFill/>
                          </a:ln>
                        </pic:spPr>
                      </pic:pic>
                      <wps:wsp>
                        <wps:cNvPr id="190995125" name="Text Box 4"/>
                        <wps:cNvSpPr txBox="1">
                          <a:spLocks/>
                        </wps:cNvSpPr>
                        <wps:spPr bwMode="auto">
                          <a:xfrm>
                            <a:off x="6193" y="9820"/>
                            <a:ext cx="4717" cy="720"/>
                          </a:xfrm>
                          <a:prstGeom prst="rect">
                            <a:avLst/>
                          </a:prstGeom>
                          <a:solidFill>
                            <a:srgbClr val="FFFFFF"/>
                          </a:solidFill>
                          <a:ln>
                            <a:noFill/>
                          </a:ln>
                        </wps:spPr>
                        <wps:txbx>
                          <w:txbxContent>
                            <w:p w:rsidR="009F11E1" w:rsidRDefault="009F11E1">
                              <w:pPr>
                                <w:pStyle w:val="Caption"/>
                              </w:pPr>
                              <w:r>
                                <w:t>Fig.  1. A caption is positioned left-justified below the figure or scheme.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26" style="position:absolute;left:0;text-align:left;margin-left:13.2pt;margin-top:90.8pt;width:3in;height:223.2pt;z-index:251657728" coordorigin="6193,6492" coordsize="4717,404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E2Z2owAwAAqgcAAA4AAABkcnMvZTJvRG9jLnhtbJxVbW/bIBD+Pmn/&#13;&#10;AfG9deK4aWIlqbZ2rSp1W7V2PwBjbKPawAAnzn79DnDemk59iRTr4OB47rnnYHbRNTVaMm24FHM8&#13;&#10;PB1gxASVORflHP9+vD6ZYGQsETmppWBzvGYGXyw+f5qtVMpiWck6ZxpBEGHSlZrjylqVRpGhFWuI&#13;&#10;OZWKCXAWUjfEwlCXUa7JCqI3dRQPBuNoJXWutKTMGJi9Ck688PGLglH7sygMs6ieY8Bm/Vf7b+a+&#13;&#10;0WJG0lITVXHawyAfQNEQLuDQbagrYglqNT8K1XCqpZGFPaWyiWRRcMp8DpDNcPAsmxstW+VzKdNV&#13;&#10;qbY0AbXPePpwWPpjeaPVg7rXAT2Yd5I+GeAlWqky3fe7cRkWo2z1XeZQT9Ja6RPvCt24EJAS6jy/&#13;&#10;6y2/rLOIwmR8noygaBhR8MWTUTJO+grQCsrk9o2H0xFG4B4n0zhUh1bf+v3J+fA8bE4GycR5I5KG&#13;&#10;gz3YHtxipjhN4d8TBtYRYa8LC3bZVjPcB2neFKMh+qlVJ1BbRSzPeM3t2usUOHKgxPKeU8e1GwC3&#13;&#10;9xrxHPpmOI6ng+lkDN0iSAO8wjJ3Ohq5LDeLw1biUtsW6dAXueHBIVnN1TWva1cbZ/fpQAs8k9AL&#13;&#10;jAR5XknaNkzY0G+a1ZCZFKbiymCkU9ZkDFLQt/kQagO9bgG+0lzYUD6j6S9oQ99oxmpmaeWwFICp&#13;&#10;n4cibh0+gR1ml44Bcb6qtxd0s1HdTjWjUXyoGqBSG3vDZIOcAVkAUi9nsrwzDjNg2yxxqIV0XPpc&#13;&#10;anEwAQvdjMfvEPcmJODuIrjczIZ6GB2R/67+faiIYoDShd3TEAhoejaMzzYSenQEfJUdSlwh+sWu&#13;&#10;05HtYBpU5zM1+w3vA4bbwG14H/XTSdy38zH158G17dcdrW9k3sia5xshG11ml7VGSwLX+rX/9bfB&#13;&#10;wbL/lGiTWSDFdlnX85PJfA30aBmeCXjWwKik/ovRCp6IOTZ/WuKuhPpWQA2nwwTuL2T9IDlzKSK9&#13;&#10;78n2PURQCDXHFqNgXtrwDrXQLGUFJ4V6CPkF7tSCe/U5qAEV6MkNQEbe8g8CWAcvzv7Yr9o9sYt/&#13;&#10;AAAA//8DAFBLAwQUAAYACAAAACEA2guav0kfAAAGzgAAFAAAAGRycy9tZWRpYS9pbWFnZTEuZW1m&#13;&#10;7F0LeFTVnT+TBwEhyQTw3TqBoILVTmTC1m5bJpoErd06gAn0qy4THyS6tkwECVpbBrUK2roTdVtl&#13;&#10;7beDra4SWpO2WltinVTt11oCE6vdukqYAHGtInNJMu/HPfs/9zFz7537msyFJN/HUe75//6v85v/&#13;&#10;uefcOzNJrgnNQqi4uB2hItTRhqDNh38XzahEFyAMrYTBa10bb61AX7/9lo2uTa62u6oJLgW/2UUk&#13;&#10;gkhzijaWvlJWDlKS0RF9ppnQnBIAl5kQOhP6ZNEvMGvrAg1CJfVobvPt316/qfq69VuqV7u+fdMG&#13;&#10;dOu32AgTIn2RycSMMovJXQyaC1AZHM8qIaOCgMzwj7A+i2GNmCMN/H8P1o1AkGQpM5Uwr7GhshoN&#13;&#10;ALabVjDjbyx9tQwDo8WgIxo7/GPHRehG4sg1M/TkH2lVVVVo4cKFyGazocbGRtTS0oLa2trQli1b&#13;&#10;0I4dO9DOnTtRd3c36uvrQwMDA2hoaAgFg0HCi+FGaltAo69ah/8YKCCBRqgRHMeKinC9R2OgAsxG&#13;&#10;cOz1tR4yWwsgoRFqBMcO/H66pEJjoALMRnBcjXGkYmYBJDRCC+SYhKW5oYt674ijBifWwVg/Cjzn&#13;&#10;e7cHR4mMX+7BCduNIMQbrgFUtwGnb7kGx5vqmt3ErLcVyDEBu8oZg1+r7n+xlUrDfoRXejtcu9y4&#13;&#10;fxYhUG/B2xDyY9yKkCMOOyJ+G4QQxFiIWW8rkCON6uq+FEFl26h+D74SBq33trp2uXBHCcg0mo3N&#13;&#10;36134jT6wsrZh4vWo57qM+tnhopbmtx6+RG/AjliUiX8Z/9BnAzgrh7g2NPq6nLiahOok6gM/y5e&#13;&#10;a8exIhyeuesC3HGjiQoVh2aDLZ9WKMfqnuxoJ5zsXHc5aFTtwzhaWoRDZuTG8S/icNnPoLrXlOL0&#13;&#10;Jaec48qv7v4JzzIG+89KzzZnrzNWss2B8dgcs78VlVJg/435DJy6CXWSUzZSun070eluhdZxF9y8&#13;&#10;8IPRZ8PqcHRYdjnDZYeB77Cl1VX7tScDGB+GpULXoqII4RiFNePjY/T0hXLsR6aqzDgrgWMpKja7&#13;&#10;hivG4aTrcvRa6hchL8a16Ks4gkpfjMwA30hRY2MgE6NDKJTjMNQr0wa9uLUadaBArzUOC7vec6L8&#13;&#10;bdhwYIH/e/rFEzOo//0HaL8bZvalTJC2UCjHUeEiHbPjY58+mt6KWz00JB7CaT/9Oz/hiMdmnajA&#13;&#10;1W5zT7QofIY2LZFHoRzHTXU2N58xzhcVdqRqP6+F3jy/unzcdDPyryypLQub5i50C4yaYqEcY8KL&#13;&#10;Bk2WBLQ0ZO1wMSJ76EXIlYJ7e3wUISu5zjgERk2xUI7ptvVt7swoT7JS+mmM/+HLaIH05u9i/NEK&#13;&#10;P1y0r6WSnTu2CI0CP3mxUI7yWY3VnuZoTD1P1/F0HY2pgDFZTp+Pp6aOqc5273+sw/+xgR/Ohb+/&#13;&#10;FW/aykP8RMaCccpN3+xJX+9ljdHmhuBqd6rBx8J4nS+2LBC7kGIhTvYADF/Ewf+7kBpZjEeu4IzR&#13;&#10;RdTIF/Gvv8RArblOFDd+b1ZDqqyRC6Yr4ucsii25iIM4NbOBF+Etqj30xfNCX5zDakJntY186dzD&#13;&#10;t5WzcHD77N7nrL3P2lmII06Q7/ypi4U3/8ze3OWt+6WXhfc9a7d1+c7poAjU4Njtu4qKOoY/dA4z&#13;&#10;3r/roStCrv6j7l0MhPiIc5AXMU5Yhn13DVItoIeWPguf8G/qx1xt/oxbWuiKNTR3b3TTgrLNdMWS&#13;&#10;uIXxxXfQ5bNj9vKIg4VXpCvKw9daxjwEanCssox/JuQevd8z6iXeC610xajvRO+BYR+B0MY8oz5G&#13;&#10;IIeEtR8/swvfzyleXz6Mn7kFc5Txp+edjS85B5/HWrf97CuL8eI5dCULg/Sc8uScyoSVhWXJ2ZWJ&#13;&#10;ix1hJ4EaHMGj9ahndKN31EO84XaVcHzMn+E46h7rYQzkELf0413PZDjSNb3UM5twM2fvsJ+Nz5uF&#13;&#10;uZvisYechGO6krWuuvmyCgFHdOUNlfGz9XKkxpvdo0+4R3vYXN+qGO8Z/lXPcICFeMx9ghcxfbV1&#13;&#10;kHq8F9/F2tLUYD/1+Ea8goOp8hX4sxdjbq7TpU6As1OVrPW+puCc+OcrYnYWLrnneEX0CnvIRaBW&#13;&#10;HVOW0DXWwY8cvRTxhlvXirDjsRHnnSzCOGbnLaCpt456Vxzugc92SAu7+o94lw0eOp+F/cHyx5OV&#13;&#10;DyQqWYi3Oe9PVK6IWFn4q/3UuWHXknEnC2+JW88d/1b5sJ9ALY74ytoDC8roqplsLE5WpIvOgP85&#13;&#10;iLMW0MQsCdNlMdMFrDFtKkuaLoiY7CwMIdcY8h5BPSzEY84jyDtYFWDhMLL2mgO7iigWHkaeripq&#13;&#10;ZQmDNDkmvTgRwJ8E2FiM/UQ+RvEQf5qxgIrCByn8AW88TuHjGB/kXYcwPoTxAR7SFA5iOgMZmfbz&#13;&#10;1gPwfg2nKQZqcuSDJrE/zdGY4p+u46mrIyUaCtajsElgWmiDa7YYBlVhQGzNQB1zTXtEsbEeEQwH&#13;&#10;RDAkQjgqhi+I4VYxdIihk4dijulA+odgSfw7b2Z6lwjFPSIY9ovguAhJOf5GbN1AibBdhLCDh2KO&#13;&#10;457eahdc0xbwZqYHjaDFvQKAccgnghKOEZERSziuE1utYujgoYjj849//Zy0Facrxty8nfQigCV1&#13;&#10;jPiJS6apc3wl48cIG8TQKoZOHgo4niiqqj3PVHOpabGFv9VkvVycM830UEca/iONgn+EIw0NRKJg&#13;&#10;OAKiKAKpDylodDBIUUEIGvpvGhDGQfAn/deJFRrYwYO2giNxgACSwYlp0IObgGNy4Jcj7jOfrOh7&#13;&#10;r6y3B6dtDfUNDQ11thqbDXpodY0NNludrcHWULfUVldXZ2tsaLy+DqzwdXRjY3MT9E1NjeDE4Kam&#13;&#10;ZgBMW9bczPRNLURTB24E1hFnaGw4q28BvKgODnUNS+GLbhAaG/5JyBHupm5137nJgeNnXkyKgseY&#13;&#10;42QfwmKOdJU7vhbe3lVGfITZ1OAYEnPEvW7CDS/toEgnOf+JahKalGPcx5CI3sF0U6OOkrmWVGlq&#13;&#10;cIxI5lpMcmpwnA51PKpax6mxZkZUOZ6ea/G5r4zU18zUmGt1jlNjrqOq5+PUqOO4KsepUcfpsD+q&#13;&#10;n49TY67VOU6NuVZfM1OD43So43TgOB3mWnofLr5qTofzcWrsPdNhD58Ocz0dOE7/vWecEq/zyUHq&#13;&#10;dZwaHNX38Kmx98RU73GnRh3V98epUcfpz3FsKq7rqMkdrvJi/HoJw25qzLVk79k1MPPO98sxvuiI&#13;&#10;G0ObGmtGtPfEm/+Cb7U99e3OG8pjlinKMdpIvTWrumpm87Wzw1aM29avogjTyW6Sucb3WTceL8dJ&#13;&#10;U3UA476+1yebHjO+aK4x/piePWKCr4jK+4DjlDwfMe7fO4f5BmvZO26GIzlMepPMdYxsPNCOzqNI&#13;&#10;NzXWtYQjISZo04FjiBIQnjRRvY6h4EkiBt+l6m8aHAP6M+XjSb8h+a5dNXhyOO6+fJ5VlZbIqH5v&#13;&#10;FgqInI0CiUUIzfDpzqbBkdKdKB/HX6Hi0qrrdEdozPVJ4RhuNV/TttKsO7dGHQO6X2wejifMlwfw&#13;&#10;L6u/pzdEcr2WhIUOSRRGQLq/+AeQZ2mx3mQaHCm9efLwS5hmk7SfmPTGTALHSKmVYff9dTpJqr+/&#13;&#10;PinXwr9xvwGp+zdzNdZ1QOdLzcet/kusd2KJzigNjn6dafJxW8An/ZlHX9gk7D1VPLNBKy+p9+pr&#13;&#10;JkypR0/EmqzhoxJ2XlLv1ddM2KcePRHrsD0TdaU/I6oJ6udjWF8StQFybIPOjGqjOyOqCeoc2Z86&#13;&#10;U4vP39blycQkXBlRTTj1HB8IZPgkSjKimqC+rk/CXEfOF9DZJJCVRfV1fRLmOlQhIBPaKgCK4imv&#13;&#10;47iQY/gzisQEBo3z0S9wNUYMuYV5nhICJVmDY49S3IT1R0WRL1EiKA/U51ryY9XyKfLS0meK3Mdd&#13;&#10;IigP1Oto/HUmVSbmYRdDWaR+LTS+jnEJR4csK7FSqY4U4xbpEXsXjmKPinM0iaEsknB8u2peFF0H&#13;&#10;n+2Z/MQ93EOORrY3/OJsI14xlkOSNTN67s7+187GeOOIhXgbP9etFMmbbfF1WVlJEnFMtrw6A9/5&#13;&#10;8L0/vuHcNLPVGj/X9RIidLNEIQNFaya13v/Xz3fVzH/ujtIkcNzUeKVXJqQg1SJp9LhUkYsl5yOm&#13;&#10;64b/6xz4EyxmN/wyRzAKR2ObQ5ou+qJUk4MjlOD3PuAvFFGDiWoXxlcMeYlrlDkSyaCWtEsT0V+W&#13;&#10;anJwVMxx/IZVjMtjz11A+piXQcYdhp05uSS/4ZVjh0qJv2OnL7+UcYrM85Pe8Dr2u0haUXs7IIIy&#13;&#10;QFJHiUfMI1EUCl8O5GTInX6pi+R8lJhjbomiUPiwTILlMjqRSr2ORq9r+puiwVnwrIxOpJLuPSIj&#13;&#10;NppjeLY4P4NCPhmlUCVZM0ITyEbP9VilZAACNU96dY5G13HcLcORZrY5GQOvOrVz/SY/rKh/SYRy&#13;&#10;gTpHzWnITaimoUtlrVrfnKpzjHplk05UmRS/meHTJB28JN9r7D0e+agJauP3ygfeIK/mteprJu7i&#13;&#10;/QzplU6dP6pnj4nvKSTOBu897/ZI8nMwFJDXc9pYQHRvJvE1uI5dfkl+DqYc8npOq15HgzmuUaLy&#13;&#10;dSUDo4+eyjpep0RFfYfUmGunUtYJ6e1KUWN+JQvRa3B0qcXmaxu3K0UkHEoWoteYa6dabL62UYdi&#13;&#10;hNw9W8ZZo47OjKMBwohyjsPKJvgkQnXNJJxqsfnafqMcEPUo27D6ewXJlxN0QCWTpin9VWUX2q5s&#13;&#10;0zgfE06V0HxNkTkqEber2NTXTMKpEpqvKeRRiTiiYjuFHFWWDOwvKi9A/d4s6VR5efma5qkF0J9V&#13;&#10;tmrU0aUcma8lDR9rqjSV+zMNjk6VrHmaki7VgLGAoll9Dzdyrgd7FEkQQ9KqaI751O4ftT+LUUyc&#13;&#10;Y7gzkKMSKf5NhIRAiSPNOGncfAoTacrrNDzeULTH/OI60pZU9WdgK0AuEpK2k6MhLWLVSKP8eYO0&#13;&#10;jnTF+Lo7MR4cYD6ZMbCOo24NjljxRYg5NjrpihPtnSNX34y/QFIaV0f6x1oU8RNKHuK5bnOny4dr&#13;&#10;at+87crgLIzfsC21s3FDSuG69fEzNF0Vv7AS1xEqVx66DuZ6Ffo85Aym7Gzm/9YcQMsh4tHywKkL&#13;&#10;FFzEdcT4wvLj1XBZevzgayQgbWXDnme7Ao73U9rBzyq4RCX74x/Kmd9XGH6aWTNpBxv2kkK0fvXF&#13;&#10;OlxH/fJO0jrSZI5h169yk45fM88QUEjTtUGkFe4rpOejmAjPcZdPrM8bDXr1hDwk7xSV7OFiL/58&#13;&#10;vMUh1ueNHqH0hBz1ynqpc+TfZtyqfl8lm1mojCotWaETyMslmIUac21lvW5hL42yGfQox7x6vDD/&#13;&#10;x34lzhoc7az7ll0llCQwH5icodN7PCDnGJfsPWIf2srih1IIvjCecLv/RZ2h8UvlHOM94vsesQ/P&#13;&#10;8UH8h7lLKLFNP/rwQt2+b8sNosHRwma/C9OtJfPl4lm76jHV5Fe1C41RuVUT96rVkb9fegC288tj&#13;&#10;i4XZ9MtjDv2+WG6LTKiej7iSTf866dJ3LX6VuVCyOr3H1Hy9nsRPbotM6KrjOAmnF952VclWIuXT&#13;&#10;EvWBfNz5HVkYo1FHC+vLftIRLX7641Vr/cJwLZm6q+ZRLR+xvUUMCdJXx7+yge+ZL8M/WvDVYG4a&#13;&#10;BU2i9hsBBZOSetyfY0mo7j3YwgZwHHH6+vQB+sG585vbfngA/jwq22iuz+3+dKYvV6mhSeZedjXW&#13;&#10;tYXNyHOEz8/R/Pah925vWmWumte4u/vJgf/8y/Gh45/u2LGzra37J4eyBIJ7b7U1+bJYt3TCL3XV&#13;&#10;dz6+nQ1LbL4cBbc//CL16Qc7r29pXNgyb8Fc09y17S2P3LO5c5nNtvapPX3dP25pWLTm6ZzBsllU&#13;&#10;pNy3DBp1tLLJBBxhfb9PzzUjU8+KPWAkEy2c7OBbT21pv+2RvUE2cCLH71CSKP46E5PoOWhhe3Zd&#13;&#10;C1zo492B61HJisABwfQK7IWIRyhJNL+u4Uoi16ys8rCcDR98ogUeuVXzqLCOso75KZNOiT97Pr5X&#13;&#10;WyTRc9DC9vIcie3YC6tnjJtW7Pw9fciwikpXNtRxIL2JPOhStllY7ZiskVMeT29ebZ4xjtDcOrpm&#13;&#10;zY6HfccoNXdt2xs+sQ9w7DfDEwhvEat5ZGUFVY7EhfLjg3/57SP4t+sbG5y7ilbcfiizfbIZ8jnC&#13;&#10;41ZEDTgOIvRNKiXSZsByVhrNKHQJb21fdVYULay5BqhPpEk+v0q50fDFPsVEn2cteXIkQfT7Tz3V&#13;&#10;fNy0VTG1iiH1LyJjqgd9JFKIwVdYeEKs1Y8+Nvfod856vh7MyvCBhBfRQiyRL2PxBOrIJYpbJBl1&#13;&#10;wZhT6JbwqN6H83WkhDF5yefn5c07c7VhIc9RoZjLWa9Rig/Ou7827wgScB8lCIO5BpR80OwTKLMi&#13;&#10;P9furCpPqT1Pf9ZdNNlJmOu3VsPD1CnZXF9mtaPwqe4E2/EJxaWvFoRBHevhsfT3Ulnd/Zdk5a+w&#13;&#10;YvIzWdWpkYQ3FrCHm69+UThuetY2KoMv5aSXHgpkdPkJR/Jz572jVl6CM9GDgllEpJh11JfRcHXE&#13;&#10;ITTfn1HmJUx02xJs4/y6zo4bcYbcLIpuuau4sa6uqbGu2VaMihvhCQtL6+AhC+QJCraaBngEQqNt&#13;&#10;6VLyeITMMxZstmXM4xLIIxeaWpobbbbaRfA8hQYIYEKYvs62iPSN8IgG6CGWTVhDHt1ADAvr6pYu&#13;&#10;NRF1XUMNOFyV854r4gpzHFN7B84/PnRwaGgoSI9c9kvTL47DsyTgkRLw8AhMnh8Bj5ag4YESoIIb&#13;&#10;CHjuBIjMi4NHTGTbER88noJVgDerZ3oKM4+gIM+yCDJ6MLN25hkW0a3MAPC8CvoTbg9PZrLG7OOe&#13;&#10;DODWNeBn7njZ/qNvUKyF61igfpR5L6oewFlpR8YN1gyRXzYHeFVyzmBGxlmO9KaLqA8vNy1anup+&#13;&#10;YQ/FO2v3Yz5tH1mP7O6TInWkVyEUyDi2lmZELDhz8cslHvxKy4Z+hFAJzrpnnWWlca+sWls5RvE+&#13;&#10;ZA9/rxaZHuUV8CANX1a+ISvCw3lrvwWvB577FfxLCsFdrK4Wcelyy3WKeXld2oN+ipCtmMeS/l4x&#13;&#10;3jR/R5DVJFejYj+ItNghF/HP+su1aGiy77NTLtSK1kWKFAK+I9F/sr7owmb2zT39d1/DbbuHAhIP&#13;&#10;KeS/cpTqtfEW3iXtQl3I1KzEUVJHiKLf+u31pqvWfOcAyH9vWIgq+mtsnfemufLyabN9wp6V85Pe&#13;&#10;4d2hjvg5uKX4L14h7oXX8awl/fMXNjcUL7vn968B5+SDncuuiKBrCWmZFnXLKHWpxnivtBvWdWIl&#13;&#10;Qn5eI+qlcy0wpvf+eIG5eq55wdKi5qbLYbEvun2PwJwRqYyUpxDq4QJIHaE9i3gFp+c6FY6Mx4FP&#13;&#10;gwM/Ofj0C327n99+9WY075o9cA0yqKXtXCJ4X8hICYpTiDstjmLvT69CqN40r2rRPbdt/zk392GP&#13;&#10;2CcPtJzzJXVM2i5fONcvG3yPrFZZ+fF3wzdVmZbcBFNvWrDgiv3Ou0d9XnKbSynHKFpgN2Yauc6Q&#13;&#10;p75PcK7l8lMUfAdx7BHvy821xcsPDT7o/nP0uq3pNylMvsR+A64R12H8bkAuUqLbyWEy1zR6pLub&#13;&#10;kjiwMN86ipPQG9EVt94EP1BbHgh3eQOxcrg1oTDpdvnEnrLoFU5L1nV0pqwLURbGEZ73ai4NsMlp&#13;&#10;6ptRihX1Hv+Pc6RhriOmtrY2+fj81ozM4KlbSn28Oh7s4UVd/VHOi8w1fNCJkE827GFZbV7Kw5dk&#13;&#10;3Znlk4UaUoizw7UQ4+qL17dQsgGFzjVJ+lhPNvX2rKgthQKsD9l74uQrcIrFkqMRHOkyQe7EIWaE&#13;&#10;lEAlGTILoz2sTDvJ+bjj7h1U1iaQnhLIExbfqciGcuQGnVmVohTzsiYa6sicjxyWBDwpwROCCdGJ&#13;&#10;dIDkiAd0ZEq6WSdSR/z40oULfSyWHA3hiIcdgrT/KpDVxaSLtTMc4cmG8K5ULsAYjvQ5crm1dU7W&#13;&#10;hXBMkL0HkYWT04zhiDv8gsz/I5BVRdrOmeF8TCpzfF41iW5j6lyBa0ogq4tO1kzWTNrkO2b2BeX8&#13;&#10;DaojXuARZ08ExFge2Vk1mesYTHOHS9bNKI7hciqbfyyABx1ZqCxxTqSOMdOj75tdsq4GzTVOXk0J&#13;&#10;8tP4Hz4BVBS/wloIR9oMd6SUrKdRdcSiTTstP1gOg++xGsIR/626aEOOA6MwjGPSIhggFhAAFZHj&#13;&#10;mIbzUaX9RsWWn2lefu6MN3dnSDtUORp1PmLcGhCQjB0SAGWRu6NhrjPKXsZxjG4VjJJKBwRIUbyX&#13;&#10;s5DzUdhexu/Mp+BLHPbO1DiOyZnCUUatQqQk83Mt5Xg/Lv21AyfP6KJIpHHnI10nZDLuFSIl+QXO&#13;&#10;IF0zz9Aznvze5h85xjzE4U3Oy4BO8Am23myvcI5Sjr20qaq86UHrqBend75wl9502n7hCqGPrhvx&#13;&#10;t7gIh/h8pHvxmR86cKiqCN7I3/2wgRzj7BnODRsPCBkryH/i9JI6jq7C/XDNiX5tL2N/RyF6Iuon&#13;&#10;qXyj/swFSDjGoawB+LxjTj8c4TMPcjCo9buziZK+OJVFShJ/pynhiP/ABmyDeyFoRtbxhJ1JyRxG&#13;&#10;LXpOyD9yAVKO2TxEelMMC0JpSzY82ZOVlSV+dHWORs41XiJiw797FinF4CUOnkKOKykhBR03aPrq&#13;&#10;aOT5iFv9Qo5KH40IfEY4+RTW8e8ewfiw/VpFECfFENAk1DE5K8OC9hORIgeVFuZs6nXkX4lKIv0m&#13;&#10;wZ8YGrWQsIMasRHO7hBfCyVR70pwYXBuJjzlI2JfBssL+upo6JrBf/VJuOSegiIHvo7qc21sHcOV&#13;&#10;IgrwYT4lUYihPo4j4qACUUx0e8Ykc6mlDHFG9ToeVUuRty12fk6IT226xzh39TXDe+XknpCC/nWA&#13;&#10;i2PXDAF/T/k5XW43zqnU62jsXON+DzfqaCUnwE9B+W+kM0As8BVSr6Oxc539QDdbR2DlO5x0B8Xs&#13;&#10;WDQpdTxhzVChL2V+6Sj9OXgKmDf94rlH/7Nh9UXbm+fObb/3EO80KRyT2dszQu6IB6fhXQ68BaUR&#13;&#10;qjaf/VjNogea5iLzNT84SBGek8IRm/kSiXv646JrP4Bv5w9QGH/wv+3VZlT8zwGM+b1H/Xw0eM2I&#13;&#10;P/XJ8HxrpRmqmm2ffPxvN9Wa7gjouxa+mw00RFrpl0lzHBXdLVXTx9ZWl/ya057SvQc/d6OUDOD7&#13;&#10;Zrwmo8UfPVbCqdXn+h254AJ0Mr+tRY9Vy1KEUa7mRlKvo+EcS3NeYKqL+9g7x5L5QTF1jkafj3Rx&#13;&#10;DpPnSgM5OolCneOIxLtgaLNLUtBVLokmF6pzNHqu8ZEKCYVf5VZW4oGxQ/W9guF1DJ/hF1FIdThF&#13;&#10;WBaoczwiG1OAMmJyiqLHz6JEWBaoz/VR2ZgClLF6hzCa3iWde6GVl08xR3rQwo9M+sQiSggVZAnH&#13;&#10;1QsvGSn2Y9x1NuNveB3x8FxKwKRzhgAoihKOrbc/WvM3K07N7vWTEOM5jtVTJDHb0gv8vKjWO8Tr&#13;&#10;OvxZesb2Dc232UMuEmX4msHp1gNZOsMK92pZD0aS1JFedQCZy+s2XzAG3yu0t10v8TYAdnwhkyTc&#13;&#10;ujwjqwkSjjhiufAjKw5XVVGY3rPnp2qhE7M9kTkF6SfMDl05JBy78RmvmwI49uV9FAk3/nzEbxW5&#13;&#10;SGZoQfNMPyNoHVzi8/HOfXNIBD2LXTP8u0etLPnYTRbOu7MY3nfpaZI6Rqu8TNQz7N5j/JrBuKrM&#13;&#10;zwwRbSBfnuppEo6SkJMw13jpjO+QUeJ/qH1IMpoSlMy1xO1kcHwT3TQEw7zUavJJRlOCp55jpLr2&#13;&#10;7v3BA7basyklUhK9Q7xmJNaTUcfoSrT2nAe+YSq2SgZThOocT8a6xoPmkrNaN5sWOxVJSQzqc31S&#13;&#10;OI61ohJUW/QvEibKcBI4xjcXwU/hXXVImZTEMglzjXfMN881PS8hogLtqmvmpMw1Di5a1VLqUyEl&#13;&#10;MU1GHfHz9225lJIQUYHOSagjTr3b51PhJDVNSh2lJDTwpNRRg5PUfLqO0opMDE//Oo5P7IUbHKVe&#13;&#10;x6nBcTqs69McjTkxT9fRmDqqr+uTc2+WL/PpwHE6nI+n65jvmSfvPx3mehpyjNt88WUU/EDzYqbs&#13;&#10;U2PvkdSxd8ucju9bMJ6/rYeQnJIcn8T/tOjVdS/8sDLqmLIc8bHzzGj2wiUVEQemt2zvaGtvb99y&#13;&#10;9/bOzvY2+Le9rb2zc8uW9u3tbQR3blnDdJ3tLetb1ra1dba1tLSsWbOmrbMFFPCL59C3NLUAXk/6&#13;&#10;lrY165vWrOnsBLxmfSdkBj2Y1zJ28N/Svn79GtBCayEHGIUZ1iJ5f73S0vBpBfyqXK0P4917+vp2&#13;&#10;kwZ9316m39vd171799OA90DfDT0R9/Tt27fv1b6+V/cPfXBw/76+V+FvJx08uG+gj/QDffuY/uC+&#13;&#10;vr79HwyQgG7wZdr+of2MuH9o4ODBvX19Ax/sA3333j2Mte93pN/b5xNzPJas+KvZjZOf+yGZ6qnS&#13;&#10;xBy70uX0HvheYXbIM1UIAg8xx3HkZLh1mf1MPzUOYo54gGVFvzY12LEs4DNVhMpMJjQT+otmVKIZ&#13;&#10;DGsTo7/YhDGxF4Gd9JeZ4G+XQo/Q/wMAAP//AwBQSwMEFAAGAAgAAAAhAMjXBgLjAAAADwEAAA8A&#13;&#10;AABkcnMvZG93bnJldi54bWxMT01rg0AQvRfyH5YJ9Nas2kTEuIaQfpxCoUmh9DbRiUrcXXE3av59&#13;&#10;p6fmMjBv3ryPbDPpVgzUu8YaBeEiAEGmsGVjKgVfx7enBITzaEpsrSEFN3KwyWcPGaalHc0nDQdf&#13;&#10;CRYxLkUFtfddKqUratLoFrYjw7ez7TV6XvtKlj2OLK5bGQVBLDU2hh1q7GhXU3E5XLWC9xHH7XP4&#13;&#10;Ouwv593t57j6+N6HpNTjfHpZ89iuQXia/P8H/HXg/JBzsJO9mtKJVkEUL5nJeBLGIJiwXCWMnBTE&#13;&#10;URKAzDN53yP/BQAA//8DAFBLAwQUAAYACAAAACEAjiIJQroAAAAhAQAAGQAAAGRycy9fcmVscy9l&#13;&#10;Mm9Eb2MueG1sLnJlbHOEj8sKwjAQRfeC/xBmb9O6EJGm3YjQrdQPGJJpG2weJFHs3xtwY0FwOfdy&#13;&#10;z2Hq9mVm9qQQtbMCqqIERlY6pe0o4NZfdkdgMaFVODtLAhaK0DbbTX2lGVMexUn7yDLFRgFTSv7E&#13;&#10;eZQTGYyF82RzM7hgMOUzjNyjvONIfF+WBx6+GdCsmKxTAkKnKmD94rP5P9sNg5Z0dvJhyKYfCq5N&#13;&#10;dmcghpGSAENK4yesCjID8Kbmq8eaNwAAAP//AwBQSwECLQAUAAYACAAAACEApuZR+wwBAAAVAgAA&#13;&#10;EwAAAAAAAAAAAAAAAAAAAAAAW0NvbnRlbnRfVHlwZXNdLnhtbFBLAQItABQABgAIAAAAIQA4/SH/&#13;&#10;1gAAAJQBAAALAAAAAAAAAAAAAAAAAD0BAABfcmVscy8ucmVsc1BLAQItABQABgAIAAAAIQDBNmdq&#13;&#10;MAMAAKoHAAAOAAAAAAAAAAAAAAAAADwCAABkcnMvZTJvRG9jLnhtbFBLAQItABQABgAIAAAAIQDa&#13;&#10;C5q/SR8AAAbOAAAUAAAAAAAAAAAAAAAAAJgFAABkcnMvbWVkaWEvaW1hZ2UxLmVtZlBLAQItABQA&#13;&#10;BgAIAAAAIQDI1wYC4wAAAA8BAAAPAAAAAAAAAAAAAAAAABMlAABkcnMvZG93bnJldi54bWxQSwEC&#13;&#10;LQAUAAYACAAAACEAjiIJQroAAAAhAQAAGQAAAAAAAAAAAAAAAAAjJgAAZHJzL19yZWxzL2Uyb0Rv&#13;&#10;Yy54bWwucmVsc1BLBQYAAAAABgAGAHwBAAAUJwAAAAA=&#13;&#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6193;top:6492;width:4717;height:33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w5r0QAAAOgAAAAPAAAAZHJzL2Rvd25yZXYueG1sRI/RSsNA&#13;&#10;EEXfBf9hGcEXsZtWiG3abZFGqUUpWPsBQ3aaDWZnQ3bbRr/eeRB8uTD3MmfmLlaDb9WZ+tgENjAe&#13;&#10;ZaCIq2Abrg0cPl/up6BiQrbYBiYD3xRhtby+WmBhw4U/6LxPtRIIxwINuJS6QutYOfIYR6EjluwY&#13;&#10;eo9Jxr7WtseLwH2rJ1mWa48NywWHHa0dVV/7kzfwHI/vd+Vm7XY7LA/bcHp4+3ncGHN7M5Rzkac5&#13;&#10;qERD+t/4Q7xa6TDOJ7NsNs3lcykmBujlLwAAAP//AwBQSwECLQAUAAYACAAAACEA2+H2y+4AAACF&#13;&#10;AQAAEwAAAAAAAAAAAAAAAAAAAAAAW0NvbnRlbnRfVHlwZXNdLnhtbFBLAQItABQABgAIAAAAIQBa&#13;&#10;9CxbvwAAABUBAAALAAAAAAAAAAAAAAAAAB8BAABfcmVscy8ucmVsc1BLAQItABQABgAIAAAAIQBj&#13;&#10;Ow5r0QAAAOgAAAAPAAAAAAAAAAAAAAAAAAcCAABkcnMvZG93bnJldi54bWxQSwUGAAAAAAMAAwC3&#13;&#10;AAAABQMAAAAA&#13;&#10;">
                  <v:imagedata r:id="rId10" o:title=""/>
                  <o:lock v:ext="edit" aspectratio="f"/>
                </v:shape>
                <v:shapetype id="_x0000_t202" coordsize="21600,21600" o:spt="202" path="m,l,21600r21600,l21600,xe">
                  <v:stroke joinstyle="miter"/>
                  <v:path gradientshapeok="t" o:connecttype="rect"/>
                </v:shapetype>
                <v:shape id="Text Box 4" o:spid="_x0000_s1028" type="#_x0000_t202" style="position:absolute;left:6193;top:9820;width:4717;height: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NKmywAAAOcAAAAPAAAAZHJzL2Rvd25yZXYueG1sRI/disIw&#13;&#10;FITvhX2HcBb2RjRVrG6rUdxdFG/9eYBjc2zLNieliba+vREEbwaGYb5hFqvOVOJGjSstKxgNIxDE&#13;&#10;mdUl5wpOx83gG4TzyBory6TgTg5Wy4/eAlNtW97T7eBzESDsUlRQeF+nUrqsIINuaGvikF1sY9AH&#13;&#10;2+RSN9gGuKnkOIqm0mDJYaHAmn4Lyv4PV6Pgsmv7cdKet/4020+mP1jOzvau1Ndn9zcPsp6D8NT5&#13;&#10;d+OF2OnwIYmSJB6NY3j+Ch7k8gEAAP//AwBQSwECLQAUAAYACAAAACEA2+H2y+4AAACFAQAAEwAA&#13;&#10;AAAAAAAAAAAAAAAAAAAAW0NvbnRlbnRfVHlwZXNdLnhtbFBLAQItABQABgAIAAAAIQBa9CxbvwAA&#13;&#10;ABUBAAALAAAAAAAAAAAAAAAAAB8BAABfcmVscy8ucmVsc1BLAQItABQABgAIAAAAIQBEWNKmywAA&#13;&#10;AOcAAAAPAAAAAAAAAAAAAAAAAAcCAABkcnMvZG93bnJldi54bWxQSwUGAAAAAAMAAwC3AAAA/wIA&#13;&#10;AAAA&#13;&#10;" stroked="f">
                  <v:textbox>
                    <w:txbxContent>
                      <w:p w:rsidR="009F11E1" w:rsidRDefault="009F11E1">
                        <w:pPr>
                          <w:pStyle w:val="Caption"/>
                        </w:pPr>
                        <w:r>
                          <w:t>Fig.  1. A caption is positioned left-justified below the figure or scheme.</w:t>
                        </w:r>
                      </w:p>
                    </w:txbxContent>
                  </v:textbox>
                </v:shape>
                <w10:wrap type="topAndBottom"/>
              </v:group>
            </w:pict>
          </mc:Fallback>
        </mc:AlternateContent>
      </w:r>
      <w:r w:rsidR="004451D5">
        <w:t>The template formats your text by using a Word</w:t>
      </w:r>
      <w:r w:rsidR="004451D5">
        <w:rPr>
          <w:vertAlign w:val="superscript"/>
        </w:rPr>
        <w:t>®</w:t>
      </w:r>
      <w:r w:rsidR="004451D5">
        <w:t xml:space="preserve"> feature called ‘Styles’. Styles define the format (or appearance) of a paragraph of text as regards letter size, indentation, line spacing, etc. If you’re not familiar with using styles, do not worry; the template arranges everything for you in a user-friendly way.</w:t>
      </w:r>
    </w:p>
    <w:p w:rsidR="004451D5" w:rsidRDefault="004451D5">
      <w:pPr>
        <w:pStyle w:val="Els-2ndorder-head"/>
      </w:pPr>
      <w:r>
        <w:t>The toolbar and its menus</w:t>
      </w:r>
    </w:p>
    <w:p w:rsidR="004451D5" w:rsidRDefault="004451D5">
      <w:pPr>
        <w:pStyle w:val="Els-body-text"/>
      </w:pPr>
      <w:r>
        <w:t>At the top of the working area, you see a number of buttons that activate drop-down menus. You can select the required styles from these menus. Styles are applied to paragraphs, i.e. the text between two subsequent hard returns (¶). When you hit the Enter key, you finish a paragraph. The template chooses at that moment the most appropriate next style, e.g. after the style for authors’ names, you will automatically be in the affiliation style. After a section heading, the template will automatically switch to normal text style, but naturally you can adjust all that using the menu options.</w:t>
      </w:r>
    </w:p>
    <w:p w:rsidR="004451D5" w:rsidRDefault="004451D5">
      <w:pPr>
        <w:pStyle w:val="Els-body-text"/>
      </w:pPr>
      <w:r>
        <w:t xml:space="preserve">Some menu options do more than just apply a style; they insert a special feature. You will </w:t>
      </w:r>
      <w:proofErr w:type="spellStart"/>
      <w:r>
        <w:t>recognise</w:t>
      </w:r>
      <w:proofErr w:type="spellEnd"/>
      <w:r>
        <w:t xml:space="preserve"> them because the menu entry starts with ‘Insert’.</w:t>
      </w:r>
    </w:p>
    <w:p w:rsidR="004451D5" w:rsidRDefault="004451D5">
      <w:pPr>
        <w:pStyle w:val="Els-2ndorder-head"/>
      </w:pPr>
      <w:r>
        <w:t>Entering text</w:t>
      </w:r>
    </w:p>
    <w:p w:rsidR="004451D5" w:rsidRDefault="004451D5">
      <w:pPr>
        <w:pStyle w:val="Els-body-text"/>
      </w:pPr>
      <w:r>
        <w:t xml:space="preserve">There are several ways in </w:t>
      </w:r>
      <w:proofErr w:type="spellStart"/>
      <w:r>
        <w:t>wich</w:t>
      </w:r>
      <w:proofErr w:type="spellEnd"/>
      <w:r>
        <w:t xml:space="preserve"> you can enter and format your text in this template. The first way is to simply type your text in a blank document based on this template. If you want to apply a different style, e.g. for a section heading, start typing the text first as a new paragraph and, while the cursor is somewhere within the paragraph, choose the required style from the drop-down menus. If you remove text to replace it with your own text, you should pay attention to the ‘section breaks’ in it. Switch to ‘Normal view’ on the ‘View’ menu to see the breaks. Word</w:t>
      </w:r>
      <w:r>
        <w:rPr>
          <w:vertAlign w:val="superscript"/>
        </w:rPr>
        <w:t>®</w:t>
      </w:r>
      <w:r>
        <w:t xml:space="preserve"> uses those to separate the one-column and two-column parts, as well as to serve as page breaks. (You may find working in ‘Normal’ view more convenient anyway. Switching to ‘Page’ view will restore the two-column lay-out once you have finished.) The template is set up to have the text </w:t>
      </w:r>
      <w:proofErr w:type="spellStart"/>
      <w:r>
        <w:t>upto</w:t>
      </w:r>
      <w:proofErr w:type="spellEnd"/>
      <w:r>
        <w:t xml:space="preserve"> and including the Abstract in one-column lay-out with a text area 38 pica wide, and the rest of the article in two-column lay-out with two columns of 18 pica and a 2 pica gutter in between. On the ‘Document formatting’ menu you will find options to adjust the typing area to the paper size (A4 or Letter size paper) that you use. Using those options will remove the one- and two-column settings, so you will need to reinsert those, using the other menu options. In that case, or in case this lay-out becomes </w:t>
      </w:r>
      <w:proofErr w:type="gramStart"/>
      <w:r>
        <w:t>disrupted,  insert</w:t>
      </w:r>
      <w:proofErr w:type="gramEnd"/>
      <w:r>
        <w:t xml:space="preserve"> a switch to double column from the ‘Document formatting’ menu after the article Abstract and at the end of your text, balance the columns using the option from the same menu. Insert a switch to one column before any page-wide tables.</w:t>
      </w:r>
    </w:p>
    <w:p w:rsidR="004451D5" w:rsidRDefault="004451D5">
      <w:pPr>
        <w:pStyle w:val="Els-body-text"/>
      </w:pPr>
      <w:r>
        <w:t>You may also attach the template to an already existing document. Choose from the ‘Tools’ menu the option ‘Templates and Add-Ins…’. Select the ‘</w:t>
      </w:r>
      <w:r>
        <w:rPr>
          <w:i/>
        </w:rPr>
        <w:t>Elsevier.dot</w:t>
      </w:r>
      <w:r>
        <w:t>’ template and make sure to tick the box ‘Automatically update document styles’ to make the styles available. You will in this case have to adjust the margins of the document, using one of the first two options from the ‘Document formatting’ menu.</w:t>
      </w:r>
    </w:p>
    <w:p w:rsidR="004451D5" w:rsidRDefault="004451D5">
      <w:pPr>
        <w:pStyle w:val="Els-body-text"/>
      </w:pPr>
      <w:r>
        <w:t>Alternatively, you may insert the whole text or parts you previously prepared by using on the ‘Insert’ menu of Word</w:t>
      </w:r>
      <w:r>
        <w:rPr>
          <w:vertAlign w:val="superscript"/>
        </w:rPr>
        <w:t>®</w:t>
      </w:r>
      <w:r>
        <w:t xml:space="preserve"> the option ‘File…’. In that case take care to retain the </w:t>
      </w:r>
      <w:proofErr w:type="gramStart"/>
      <w:r>
        <w:t>above mentioned</w:t>
      </w:r>
      <w:proofErr w:type="gramEnd"/>
      <w:r>
        <w:t xml:space="preserve"> section breaks. After the file is </w:t>
      </w:r>
      <w:proofErr w:type="gramStart"/>
      <w:r>
        <w:t>inserted</w:t>
      </w:r>
      <w:proofErr w:type="gramEnd"/>
      <w:r>
        <w:t xml:space="preserve"> you can style it by placing the cursor in each paragraph and clicking the required style on the drop-down menus.</w:t>
      </w:r>
    </w:p>
    <w:p w:rsidR="004451D5" w:rsidRDefault="004451D5">
      <w:pPr>
        <w:pStyle w:val="Els-1storder-head"/>
      </w:pPr>
      <w:r>
        <w:lastRenderedPageBreak/>
        <w:t>The first page</w:t>
      </w:r>
    </w:p>
    <w:p w:rsidR="004451D5" w:rsidRDefault="004451D5">
      <w:pPr>
        <w:pStyle w:val="Els-body-text"/>
      </w:pPr>
      <w:r>
        <w:t xml:space="preserve">Naturally, your paper should start with a concise and informative title. Do not use abbreviations in it. Next, list all authors with their first names or initials and surnames (in that order). Indicate the author for correspondence using the third menu option. Present addresses can be inserted using a normal footnote (on the ‘Text’ menu). After having listed all authors’ names, you should list their respective affiliations. Link authors and affiliations using superscript </w:t>
      </w:r>
      <w:proofErr w:type="gramStart"/>
      <w:r>
        <w:t>lower case</w:t>
      </w:r>
      <w:proofErr w:type="gramEnd"/>
      <w:r>
        <w:t xml:space="preserve"> letters.</w:t>
      </w:r>
    </w:p>
    <w:p w:rsidR="004451D5" w:rsidRDefault="004451D5">
      <w:pPr>
        <w:pStyle w:val="Els-2ndorder-head"/>
      </w:pPr>
      <w:r>
        <w:t>The Abstract</w:t>
      </w:r>
    </w:p>
    <w:p w:rsidR="004451D5" w:rsidRDefault="004451D5">
      <w:pPr>
        <w:pStyle w:val="Els-body-text"/>
      </w:pPr>
      <w:r>
        <w:t>An Abstract is required for every paper; it should succinctly summarize the reason for the work, the main findings, and the conclusions of the study. The abstract should be no longer than 250 words. Do not include artwork, tables, elaborate equations or references to other parts of the paper or to the reference listing at the end. The reason is that the Abstract should be understandable in itself to be suitable for storage in textual information retrieval systems.</w:t>
      </w:r>
    </w:p>
    <w:p w:rsidR="004451D5" w:rsidRDefault="004451D5">
      <w:pPr>
        <w:pStyle w:val="Els-body-text"/>
      </w:pPr>
      <w:r>
        <w:t>Supply some 5–6 keywords, separated with semicolons.</w:t>
      </w:r>
    </w:p>
    <w:p w:rsidR="004451D5" w:rsidRDefault="004451D5">
      <w:pPr>
        <w:pStyle w:val="Els-1storder-head"/>
      </w:pPr>
      <w:r>
        <w:t>The main text</w:t>
      </w:r>
    </w:p>
    <w:p w:rsidR="004451D5" w:rsidRDefault="004451D5">
      <w:pPr>
        <w:pStyle w:val="Els-body-text"/>
      </w:pPr>
      <w:r>
        <w:t xml:space="preserve">You will usually want to divide your article into (numbered) sections and subsections (perhaps even subsubsections). Code section headings using the </w:t>
      </w:r>
      <w:r>
        <w:t>options in the ‘Text’ menu. Headings should reflect the relative importance of the sections. Note that text runs on after a 4th order heading. Use the heading style for the whole paragraph, but remove the bold coding except for the actual heading.</w:t>
      </w:r>
    </w:p>
    <w:p w:rsidR="004451D5" w:rsidRDefault="004451D5">
      <w:pPr>
        <w:pStyle w:val="Els-body-text"/>
      </w:pPr>
      <w:r>
        <w:t xml:space="preserve">Ensure that all tables, figures and schemes are cited in the text in numerical order. It is strongly recommended that authors follow the recommendations of the IUPAC Manual of Symbols and Terminology for </w:t>
      </w:r>
      <w:proofErr w:type="spellStart"/>
      <w:r>
        <w:t>Physico</w:t>
      </w:r>
      <w:proofErr w:type="spellEnd"/>
      <w:r>
        <w:t>-chemical Quantities and Units, edited by IM Mills, Blackwell, Oxford, 1988. Abbreviations should be used consistently throughout the text, and all nonstandard abbreviations should be defined on first usage.</w:t>
      </w:r>
    </w:p>
    <w:p w:rsidR="004451D5" w:rsidRDefault="004451D5">
      <w:pPr>
        <w:pStyle w:val="Els-2ndorder-head"/>
      </w:pPr>
      <w:r>
        <w:t>Tables and figures</w:t>
      </w:r>
    </w:p>
    <w:p w:rsidR="004451D5" w:rsidRDefault="004451D5">
      <w:pPr>
        <w:pStyle w:val="Els-body-text"/>
      </w:pPr>
      <w:r>
        <w:t xml:space="preserve">Graphics and tables may be pasted directly into the template and positioned as they should appear in the final manuscript. Figures, Schemes, and Tables should be numbered. </w:t>
      </w:r>
    </w:p>
    <w:p w:rsidR="004451D5" w:rsidRDefault="004451D5">
      <w:pPr>
        <w:pStyle w:val="Els-body-text"/>
        <w:sectPr w:rsidR="004451D5" w:rsidSect="00474155">
          <w:type w:val="continuous"/>
          <w:pgSz w:w="11906" w:h="16838" w:code="9"/>
          <w:pgMar w:top="2652" w:right="1392" w:bottom="2652" w:left="1392" w:header="2160" w:footer="1200" w:gutter="0"/>
          <w:cols w:num="2" w:space="480"/>
        </w:sectPr>
      </w:pPr>
      <w:r>
        <w:t>Artwork can be inserted using the ‘Table</w:t>
      </w:r>
      <w:r>
        <w:rPr>
          <w:u w:val="single"/>
        </w:rPr>
        <w:t>s</w:t>
      </w:r>
      <w:r>
        <w:t xml:space="preserve"> and figures’ menu, by choosing ‘…from file’, or by embedding the graph as an OLE object</w:t>
      </w:r>
      <w:r>
        <w:rPr>
          <w:rStyle w:val="FootnoteReference"/>
        </w:rPr>
        <w:footnoteReference w:id="3"/>
      </w:r>
      <w:r>
        <w:t xml:space="preserve">. Make sure you </w:t>
      </w:r>
      <w:r>
        <w:rPr>
          <w:i/>
        </w:rPr>
        <w:t>embed</w:t>
      </w:r>
      <w:r>
        <w:t xml:space="preserve">, rather than </w:t>
      </w:r>
      <w:r>
        <w:rPr>
          <w:i/>
        </w:rPr>
        <w:t>link</w:t>
      </w:r>
      <w:r>
        <w:t xml:space="preserve"> the object. Depending on the amount of detail, you can choose to display artwork in one column (18 pica wide) or across the page (38 pica wide). Scale your artwork in your graphics program before incorporating it in your text. If the artwork turns out to be too large or too small, resize it again in your graphics program and re-import it, or use the sizing handles at the corners. The </w:t>
      </w:r>
    </w:p>
    <w:p w:rsidR="004451D5" w:rsidRDefault="004451D5">
      <w:pPr>
        <w:pStyle w:val="Els-table-text"/>
      </w:pPr>
      <w:r>
        <w:lastRenderedPageBreak/>
        <w:t xml:space="preserve">Table 1 </w:t>
      </w:r>
    </w:p>
    <w:p w:rsidR="004451D5" w:rsidRDefault="004451D5">
      <w:pPr>
        <w:pStyle w:val="Els-table-text"/>
      </w:pPr>
      <w:r>
        <w:t xml:space="preserve">Summary of data obtained from least-squares fit of Eq. (20) to </w:t>
      </w:r>
      <w:r>
        <w:rPr>
          <w:i/>
        </w:rPr>
        <w:t>k</w:t>
      </w:r>
      <w:r>
        <w:rPr>
          <w:sz w:val="20"/>
          <w:vertAlign w:val="subscript"/>
        </w:rPr>
        <w:t>m</w:t>
      </w:r>
      <w:r>
        <w:t xml:space="preserve"> vs </w:t>
      </w:r>
      <w:proofErr w:type="spellStart"/>
      <w:r>
        <w:rPr>
          <w:i/>
        </w:rPr>
        <w:t>E</w:t>
      </w:r>
      <w:r>
        <w:rPr>
          <w:sz w:val="20"/>
          <w:vertAlign w:val="subscript"/>
        </w:rPr>
        <w:t>i</w:t>
      </w:r>
      <w:proofErr w:type="spellEnd"/>
      <w:r>
        <w:t xml:space="preserve"> plots </w:t>
      </w:r>
      <w:proofErr w:type="gramStart"/>
      <w:r>
        <w:t>for  three</w:t>
      </w:r>
      <w:proofErr w:type="gramEnd"/>
      <w:r>
        <w:t xml:space="preserve"> selected systems</w:t>
      </w:r>
    </w:p>
    <w:tbl>
      <w:tblPr>
        <w:tblW w:w="0" w:type="auto"/>
        <w:tblLayout w:type="fixed"/>
        <w:tblLook w:val="00BF" w:firstRow="1" w:lastRow="0" w:firstColumn="1" w:lastColumn="0" w:noHBand="0" w:noVBand="0"/>
      </w:tblPr>
      <w:tblGrid>
        <w:gridCol w:w="1438"/>
        <w:gridCol w:w="950"/>
        <w:gridCol w:w="960"/>
        <w:gridCol w:w="1920"/>
        <w:gridCol w:w="1680"/>
        <w:gridCol w:w="1080"/>
        <w:gridCol w:w="1200"/>
      </w:tblGrid>
      <w:tr w:rsidR="004451D5">
        <w:tblPrEx>
          <w:tblCellMar>
            <w:top w:w="0" w:type="dxa"/>
            <w:bottom w:w="0" w:type="dxa"/>
          </w:tblCellMar>
        </w:tblPrEx>
        <w:tc>
          <w:tcPr>
            <w:tcW w:w="1438" w:type="dxa"/>
            <w:tcBorders>
              <w:top w:val="single" w:sz="4" w:space="0" w:color="auto"/>
              <w:bottom w:val="single" w:sz="4" w:space="0" w:color="auto"/>
            </w:tcBorders>
          </w:tcPr>
          <w:p w:rsidR="004451D5" w:rsidRDefault="004451D5">
            <w:pPr>
              <w:pStyle w:val="Els-table-text"/>
            </w:pPr>
            <w:r>
              <w:t>Redox moiety</w:t>
            </w:r>
          </w:p>
        </w:tc>
        <w:tc>
          <w:tcPr>
            <w:tcW w:w="950" w:type="dxa"/>
            <w:tcBorders>
              <w:top w:val="single" w:sz="4" w:space="0" w:color="auto"/>
              <w:bottom w:val="single" w:sz="4" w:space="0" w:color="auto"/>
            </w:tcBorders>
          </w:tcPr>
          <w:p w:rsidR="004451D5" w:rsidRDefault="004451D5">
            <w:pPr>
              <w:pStyle w:val="Els-table-text"/>
            </w:pPr>
            <w:r>
              <w:t>Diluent</w:t>
            </w:r>
          </w:p>
        </w:tc>
        <w:tc>
          <w:tcPr>
            <w:tcW w:w="960" w:type="dxa"/>
            <w:tcBorders>
              <w:top w:val="single" w:sz="4" w:space="0" w:color="auto"/>
              <w:bottom w:val="single" w:sz="4" w:space="0" w:color="auto"/>
            </w:tcBorders>
          </w:tcPr>
          <w:p w:rsidR="004451D5" w:rsidRDefault="004451D5">
            <w:pPr>
              <w:pStyle w:val="Els-table-text"/>
            </w:pPr>
            <w:r>
              <w:t>Method</w:t>
            </w:r>
          </w:p>
        </w:tc>
        <w:tc>
          <w:tcPr>
            <w:tcW w:w="1920" w:type="dxa"/>
            <w:tcBorders>
              <w:top w:val="single" w:sz="4" w:space="0" w:color="auto"/>
              <w:bottom w:val="single" w:sz="4" w:space="0" w:color="auto"/>
            </w:tcBorders>
          </w:tcPr>
          <w:p w:rsidR="004451D5" w:rsidRDefault="004451D5">
            <w:pPr>
              <w:pStyle w:val="Els-table-text"/>
              <w:jc w:val="center"/>
            </w:pPr>
            <w:r>
              <w:rPr>
                <w:i/>
              </w:rPr>
              <w:t>k</w:t>
            </w:r>
            <w:r>
              <w:rPr>
                <w:sz w:val="20"/>
                <w:vertAlign w:val="subscript"/>
              </w:rPr>
              <w:t>0</w:t>
            </w:r>
            <w:r>
              <w:t xml:space="preserve"> (s</w:t>
            </w:r>
            <w:r>
              <w:rPr>
                <w:vertAlign w:val="superscript"/>
              </w:rPr>
              <w:t>-1</w:t>
            </w:r>
            <w:r>
              <w:t>)</w:t>
            </w:r>
          </w:p>
        </w:tc>
        <w:tc>
          <w:tcPr>
            <w:tcW w:w="1680" w:type="dxa"/>
            <w:tcBorders>
              <w:top w:val="single" w:sz="4" w:space="0" w:color="auto"/>
              <w:bottom w:val="single" w:sz="4" w:space="0" w:color="auto"/>
            </w:tcBorders>
          </w:tcPr>
          <w:p w:rsidR="004451D5" w:rsidRDefault="004451D5">
            <w:pPr>
              <w:pStyle w:val="Els-table-text"/>
            </w:pPr>
            <w:r>
              <w:rPr>
                <w:i/>
              </w:rPr>
              <w:t>E</w:t>
            </w:r>
            <w:r>
              <w:rPr>
                <w:sz w:val="20"/>
                <w:vertAlign w:val="subscript"/>
              </w:rPr>
              <w:t>i</w:t>
            </w:r>
            <w:r>
              <w:rPr>
                <w:sz w:val="20"/>
                <w:vertAlign w:val="superscript"/>
              </w:rPr>
              <w:t>0</w:t>
            </w:r>
            <w:proofErr w:type="gramStart"/>
            <w:r>
              <w:rPr>
                <w:sz w:val="20"/>
                <w:vertAlign w:val="superscript"/>
              </w:rPr>
              <w:t xml:space="preserve">’ </w:t>
            </w:r>
            <w:r>
              <w:rPr>
                <w:vertAlign w:val="superscript"/>
              </w:rPr>
              <w:t xml:space="preserve"> </w:t>
            </w:r>
            <w:r>
              <w:t>V</w:t>
            </w:r>
            <w:proofErr w:type="gramEnd"/>
            <w:r>
              <w:t xml:space="preserve"> vs SSCE</w:t>
            </w:r>
          </w:p>
        </w:tc>
        <w:tc>
          <w:tcPr>
            <w:tcW w:w="1080" w:type="dxa"/>
            <w:tcBorders>
              <w:top w:val="single" w:sz="4" w:space="0" w:color="auto"/>
              <w:bottom w:val="single" w:sz="4" w:space="0" w:color="auto"/>
            </w:tcBorders>
          </w:tcPr>
          <w:p w:rsidR="004451D5" w:rsidRDefault="004451D5">
            <w:pPr>
              <w:pStyle w:val="Els-table-text"/>
              <w:tabs>
                <w:tab w:val="decimal" w:pos="513"/>
              </w:tabs>
              <w:rPr>
                <w:i/>
              </w:rPr>
            </w:pPr>
            <w:r>
              <w:rPr>
                <w:i/>
              </w:rPr>
              <w:sym w:font="Symbol" w:char="F067"/>
            </w:r>
          </w:p>
        </w:tc>
        <w:tc>
          <w:tcPr>
            <w:tcW w:w="1200" w:type="dxa"/>
            <w:tcBorders>
              <w:top w:val="single" w:sz="4" w:space="0" w:color="auto"/>
              <w:bottom w:val="single" w:sz="4" w:space="0" w:color="auto"/>
            </w:tcBorders>
          </w:tcPr>
          <w:p w:rsidR="004451D5" w:rsidRDefault="004451D5">
            <w:pPr>
              <w:pStyle w:val="Els-table-text"/>
            </w:pPr>
            <w:proofErr w:type="spellStart"/>
            <w:r>
              <w:t>fwhm</w:t>
            </w:r>
            <w:proofErr w:type="spellEnd"/>
            <w:r>
              <w:t xml:space="preserve"> (V)</w:t>
            </w:r>
            <w:r>
              <w:rPr>
                <w:vertAlign w:val="superscript"/>
              </w:rPr>
              <w:t>a</w:t>
            </w:r>
          </w:p>
        </w:tc>
      </w:tr>
      <w:tr w:rsidR="004451D5">
        <w:tblPrEx>
          <w:tblCellMar>
            <w:top w:w="0" w:type="dxa"/>
            <w:bottom w:w="0" w:type="dxa"/>
          </w:tblCellMar>
        </w:tblPrEx>
        <w:tc>
          <w:tcPr>
            <w:tcW w:w="1438" w:type="dxa"/>
          </w:tcPr>
          <w:p w:rsidR="004451D5" w:rsidRDefault="004451D5">
            <w:pPr>
              <w:pStyle w:val="Els-table-text"/>
            </w:pPr>
            <w:r>
              <w:t>R1</w:t>
            </w:r>
          </w:p>
        </w:tc>
        <w:tc>
          <w:tcPr>
            <w:tcW w:w="950" w:type="dxa"/>
          </w:tcPr>
          <w:p w:rsidR="004451D5" w:rsidRDefault="004451D5">
            <w:pPr>
              <w:pStyle w:val="Els-table-text"/>
            </w:pPr>
            <w:r>
              <w:t>D1</w:t>
            </w:r>
          </w:p>
        </w:tc>
        <w:tc>
          <w:tcPr>
            <w:tcW w:w="960" w:type="dxa"/>
          </w:tcPr>
          <w:p w:rsidR="004451D5" w:rsidRDefault="004451D5">
            <w:pPr>
              <w:pStyle w:val="Els-table-text"/>
            </w:pPr>
            <w:r>
              <w:t>ILIT</w:t>
            </w:r>
          </w:p>
        </w:tc>
        <w:tc>
          <w:tcPr>
            <w:tcW w:w="1920" w:type="dxa"/>
          </w:tcPr>
          <w:p w:rsidR="004451D5" w:rsidRDefault="004451D5">
            <w:pPr>
              <w:pStyle w:val="Els-table-text"/>
              <w:jc w:val="center"/>
            </w:pPr>
            <w:r>
              <w:t>3.4 x 10</w:t>
            </w:r>
            <w:r>
              <w:rPr>
                <w:sz w:val="18"/>
                <w:vertAlign w:val="superscript"/>
              </w:rPr>
              <w:t>4</w:t>
            </w:r>
          </w:p>
        </w:tc>
        <w:tc>
          <w:tcPr>
            <w:tcW w:w="1680" w:type="dxa"/>
          </w:tcPr>
          <w:p w:rsidR="004451D5" w:rsidRDefault="004451D5">
            <w:pPr>
              <w:pStyle w:val="Els-table-text"/>
              <w:jc w:val="center"/>
            </w:pPr>
            <w:r>
              <w:t>0.495</w:t>
            </w:r>
          </w:p>
        </w:tc>
        <w:tc>
          <w:tcPr>
            <w:tcW w:w="1080" w:type="dxa"/>
          </w:tcPr>
          <w:p w:rsidR="004451D5" w:rsidRDefault="004451D5">
            <w:pPr>
              <w:pStyle w:val="Els-table-text"/>
              <w:tabs>
                <w:tab w:val="decimal" w:pos="513"/>
              </w:tabs>
            </w:pPr>
            <w:r>
              <w:t>95</w:t>
            </w:r>
          </w:p>
        </w:tc>
        <w:tc>
          <w:tcPr>
            <w:tcW w:w="1200" w:type="dxa"/>
          </w:tcPr>
          <w:p w:rsidR="004451D5" w:rsidRDefault="004451D5">
            <w:pPr>
              <w:pStyle w:val="Els-table-text"/>
              <w:jc w:val="center"/>
            </w:pPr>
            <w:r>
              <w:t>-</w:t>
            </w:r>
          </w:p>
        </w:tc>
      </w:tr>
      <w:tr w:rsidR="004451D5">
        <w:tblPrEx>
          <w:tblCellMar>
            <w:top w:w="0" w:type="dxa"/>
            <w:bottom w:w="0" w:type="dxa"/>
          </w:tblCellMar>
        </w:tblPrEx>
        <w:tc>
          <w:tcPr>
            <w:tcW w:w="1438" w:type="dxa"/>
          </w:tcPr>
          <w:p w:rsidR="004451D5" w:rsidRDefault="004451D5">
            <w:pPr>
              <w:pStyle w:val="Els-table-text"/>
            </w:pPr>
          </w:p>
        </w:tc>
        <w:tc>
          <w:tcPr>
            <w:tcW w:w="950" w:type="dxa"/>
          </w:tcPr>
          <w:p w:rsidR="004451D5" w:rsidRDefault="004451D5">
            <w:pPr>
              <w:pStyle w:val="Els-table-text"/>
            </w:pPr>
          </w:p>
        </w:tc>
        <w:tc>
          <w:tcPr>
            <w:tcW w:w="960" w:type="dxa"/>
          </w:tcPr>
          <w:p w:rsidR="004451D5" w:rsidRDefault="004451D5">
            <w:pPr>
              <w:pStyle w:val="Els-table-text"/>
            </w:pPr>
            <w:r>
              <w:t>CV</w:t>
            </w:r>
          </w:p>
        </w:tc>
        <w:tc>
          <w:tcPr>
            <w:tcW w:w="1920" w:type="dxa"/>
          </w:tcPr>
          <w:p w:rsidR="004451D5" w:rsidRDefault="004451D5">
            <w:pPr>
              <w:pStyle w:val="Els-table-text"/>
              <w:jc w:val="center"/>
            </w:pPr>
            <w:r>
              <w:t>3.3 x 10</w:t>
            </w:r>
            <w:r>
              <w:rPr>
                <w:sz w:val="18"/>
                <w:vertAlign w:val="superscript"/>
              </w:rPr>
              <w:t>4</w:t>
            </w:r>
          </w:p>
        </w:tc>
        <w:tc>
          <w:tcPr>
            <w:tcW w:w="1680" w:type="dxa"/>
          </w:tcPr>
          <w:p w:rsidR="004451D5" w:rsidRDefault="004451D5">
            <w:pPr>
              <w:pStyle w:val="Els-table-text"/>
              <w:jc w:val="center"/>
            </w:pPr>
            <w:r>
              <w:t>0.474</w:t>
            </w:r>
          </w:p>
        </w:tc>
        <w:tc>
          <w:tcPr>
            <w:tcW w:w="1080" w:type="dxa"/>
          </w:tcPr>
          <w:p w:rsidR="004451D5" w:rsidRDefault="004451D5">
            <w:pPr>
              <w:pStyle w:val="Els-table-text"/>
              <w:tabs>
                <w:tab w:val="decimal" w:pos="513"/>
              </w:tabs>
            </w:pPr>
            <w:r>
              <w:t>100</w:t>
            </w:r>
          </w:p>
        </w:tc>
        <w:tc>
          <w:tcPr>
            <w:tcW w:w="1200" w:type="dxa"/>
          </w:tcPr>
          <w:p w:rsidR="004451D5" w:rsidRDefault="004451D5">
            <w:pPr>
              <w:pStyle w:val="Els-table-text"/>
              <w:jc w:val="center"/>
            </w:pPr>
            <w:r>
              <w:t>0.103</w:t>
            </w:r>
          </w:p>
        </w:tc>
      </w:tr>
      <w:tr w:rsidR="004451D5">
        <w:tblPrEx>
          <w:tblCellMar>
            <w:top w:w="0" w:type="dxa"/>
            <w:bottom w:w="0" w:type="dxa"/>
          </w:tblCellMar>
        </w:tblPrEx>
        <w:tc>
          <w:tcPr>
            <w:tcW w:w="1438" w:type="dxa"/>
          </w:tcPr>
          <w:p w:rsidR="004451D5" w:rsidRDefault="004451D5">
            <w:pPr>
              <w:pStyle w:val="Els-table-text"/>
            </w:pPr>
            <w:r>
              <w:t>R2</w:t>
            </w:r>
          </w:p>
        </w:tc>
        <w:tc>
          <w:tcPr>
            <w:tcW w:w="950" w:type="dxa"/>
          </w:tcPr>
          <w:p w:rsidR="004451D5" w:rsidRDefault="004451D5">
            <w:pPr>
              <w:pStyle w:val="Els-table-text"/>
            </w:pPr>
            <w:r>
              <w:t>D2</w:t>
            </w:r>
          </w:p>
        </w:tc>
        <w:tc>
          <w:tcPr>
            <w:tcW w:w="960" w:type="dxa"/>
          </w:tcPr>
          <w:p w:rsidR="004451D5" w:rsidRDefault="004451D5">
            <w:pPr>
              <w:pStyle w:val="Els-table-text"/>
            </w:pPr>
            <w:r>
              <w:t>ILIT</w:t>
            </w:r>
          </w:p>
        </w:tc>
        <w:tc>
          <w:tcPr>
            <w:tcW w:w="1920" w:type="dxa"/>
          </w:tcPr>
          <w:p w:rsidR="004451D5" w:rsidRDefault="004451D5">
            <w:pPr>
              <w:pStyle w:val="Els-table-text"/>
              <w:jc w:val="center"/>
            </w:pPr>
            <w:r>
              <w:t>6.0 x 10</w:t>
            </w:r>
            <w:r>
              <w:rPr>
                <w:sz w:val="18"/>
                <w:vertAlign w:val="superscript"/>
              </w:rPr>
              <w:t>4</w:t>
            </w:r>
          </w:p>
        </w:tc>
        <w:tc>
          <w:tcPr>
            <w:tcW w:w="1680" w:type="dxa"/>
          </w:tcPr>
          <w:p w:rsidR="004451D5" w:rsidRDefault="004451D5">
            <w:pPr>
              <w:pStyle w:val="Els-table-text"/>
              <w:jc w:val="center"/>
            </w:pPr>
            <w:r>
              <w:t>0.340</w:t>
            </w:r>
          </w:p>
        </w:tc>
        <w:tc>
          <w:tcPr>
            <w:tcW w:w="1080" w:type="dxa"/>
          </w:tcPr>
          <w:p w:rsidR="004451D5" w:rsidRDefault="004451D5">
            <w:pPr>
              <w:pStyle w:val="Els-table-text"/>
              <w:tabs>
                <w:tab w:val="decimal" w:pos="513"/>
              </w:tabs>
            </w:pPr>
            <w:r>
              <w:t>24</w:t>
            </w:r>
          </w:p>
        </w:tc>
        <w:tc>
          <w:tcPr>
            <w:tcW w:w="1200" w:type="dxa"/>
          </w:tcPr>
          <w:p w:rsidR="004451D5" w:rsidRDefault="004451D5">
            <w:pPr>
              <w:pStyle w:val="Els-table-text"/>
              <w:jc w:val="center"/>
            </w:pPr>
            <w:r>
              <w:t>-</w:t>
            </w:r>
          </w:p>
        </w:tc>
      </w:tr>
      <w:tr w:rsidR="004451D5">
        <w:tblPrEx>
          <w:tblCellMar>
            <w:top w:w="0" w:type="dxa"/>
            <w:bottom w:w="0" w:type="dxa"/>
          </w:tblCellMar>
        </w:tblPrEx>
        <w:tc>
          <w:tcPr>
            <w:tcW w:w="1438" w:type="dxa"/>
          </w:tcPr>
          <w:p w:rsidR="004451D5" w:rsidRDefault="004451D5">
            <w:pPr>
              <w:pStyle w:val="Els-table-text"/>
            </w:pPr>
          </w:p>
        </w:tc>
        <w:tc>
          <w:tcPr>
            <w:tcW w:w="950" w:type="dxa"/>
          </w:tcPr>
          <w:p w:rsidR="004451D5" w:rsidRDefault="004451D5">
            <w:pPr>
              <w:pStyle w:val="Els-table-text"/>
            </w:pPr>
          </w:p>
        </w:tc>
        <w:tc>
          <w:tcPr>
            <w:tcW w:w="960" w:type="dxa"/>
          </w:tcPr>
          <w:p w:rsidR="004451D5" w:rsidRDefault="004451D5">
            <w:pPr>
              <w:pStyle w:val="Els-table-text"/>
            </w:pPr>
            <w:r>
              <w:t>CV</w:t>
            </w:r>
          </w:p>
        </w:tc>
        <w:tc>
          <w:tcPr>
            <w:tcW w:w="1920" w:type="dxa"/>
          </w:tcPr>
          <w:p w:rsidR="004451D5" w:rsidRDefault="004451D5">
            <w:pPr>
              <w:pStyle w:val="Els-table-text"/>
              <w:jc w:val="center"/>
            </w:pPr>
            <w:r>
              <w:t>6.1 x 10</w:t>
            </w:r>
            <w:r>
              <w:rPr>
                <w:sz w:val="18"/>
                <w:vertAlign w:val="superscript"/>
              </w:rPr>
              <w:t>4</w:t>
            </w:r>
          </w:p>
        </w:tc>
        <w:tc>
          <w:tcPr>
            <w:tcW w:w="1680" w:type="dxa"/>
          </w:tcPr>
          <w:p w:rsidR="004451D5" w:rsidRDefault="004451D5">
            <w:pPr>
              <w:pStyle w:val="Els-table-text"/>
              <w:jc w:val="center"/>
            </w:pPr>
            <w:r>
              <w:t>0.346</w:t>
            </w:r>
          </w:p>
        </w:tc>
        <w:tc>
          <w:tcPr>
            <w:tcW w:w="1080" w:type="dxa"/>
          </w:tcPr>
          <w:p w:rsidR="004451D5" w:rsidRDefault="004451D5">
            <w:pPr>
              <w:pStyle w:val="Els-table-text"/>
              <w:tabs>
                <w:tab w:val="decimal" w:pos="513"/>
              </w:tabs>
            </w:pPr>
            <w:r>
              <w:t>24</w:t>
            </w:r>
          </w:p>
        </w:tc>
        <w:tc>
          <w:tcPr>
            <w:tcW w:w="1200" w:type="dxa"/>
          </w:tcPr>
          <w:p w:rsidR="004451D5" w:rsidRDefault="004451D5">
            <w:pPr>
              <w:pStyle w:val="Els-table-text"/>
              <w:jc w:val="center"/>
            </w:pPr>
            <w:r>
              <w:t>0.112</w:t>
            </w:r>
          </w:p>
        </w:tc>
      </w:tr>
      <w:tr w:rsidR="004451D5">
        <w:tblPrEx>
          <w:tblCellMar>
            <w:top w:w="0" w:type="dxa"/>
            <w:bottom w:w="0" w:type="dxa"/>
          </w:tblCellMar>
        </w:tblPrEx>
        <w:tc>
          <w:tcPr>
            <w:tcW w:w="1438" w:type="dxa"/>
          </w:tcPr>
          <w:p w:rsidR="004451D5" w:rsidRDefault="004451D5">
            <w:pPr>
              <w:pStyle w:val="Els-table-text"/>
            </w:pPr>
            <w:r>
              <w:t>R3</w:t>
            </w:r>
          </w:p>
        </w:tc>
        <w:tc>
          <w:tcPr>
            <w:tcW w:w="950" w:type="dxa"/>
          </w:tcPr>
          <w:p w:rsidR="004451D5" w:rsidRDefault="004451D5">
            <w:pPr>
              <w:pStyle w:val="Els-table-text"/>
            </w:pPr>
            <w:r>
              <w:t>D3</w:t>
            </w:r>
          </w:p>
        </w:tc>
        <w:tc>
          <w:tcPr>
            <w:tcW w:w="960" w:type="dxa"/>
          </w:tcPr>
          <w:p w:rsidR="004451D5" w:rsidRDefault="004451D5">
            <w:pPr>
              <w:pStyle w:val="Els-table-text"/>
            </w:pPr>
            <w:r>
              <w:t>ILIT</w:t>
            </w:r>
          </w:p>
        </w:tc>
        <w:tc>
          <w:tcPr>
            <w:tcW w:w="1920" w:type="dxa"/>
          </w:tcPr>
          <w:p w:rsidR="004451D5" w:rsidRDefault="004451D5">
            <w:pPr>
              <w:pStyle w:val="Els-table-text"/>
              <w:jc w:val="center"/>
            </w:pPr>
            <w:r>
              <w:t>3.2 x 10</w:t>
            </w:r>
            <w:r>
              <w:rPr>
                <w:sz w:val="18"/>
                <w:vertAlign w:val="superscript"/>
              </w:rPr>
              <w:t>6</w:t>
            </w:r>
          </w:p>
        </w:tc>
        <w:tc>
          <w:tcPr>
            <w:tcW w:w="1680" w:type="dxa"/>
          </w:tcPr>
          <w:p w:rsidR="004451D5" w:rsidRDefault="004451D5">
            <w:pPr>
              <w:pStyle w:val="Els-table-text"/>
              <w:jc w:val="center"/>
            </w:pPr>
            <w:r>
              <w:t>0.328</w:t>
            </w:r>
          </w:p>
        </w:tc>
        <w:tc>
          <w:tcPr>
            <w:tcW w:w="1080" w:type="dxa"/>
          </w:tcPr>
          <w:p w:rsidR="004451D5" w:rsidRDefault="004451D5">
            <w:pPr>
              <w:pStyle w:val="Els-table-text"/>
              <w:tabs>
                <w:tab w:val="decimal" w:pos="513"/>
              </w:tabs>
            </w:pPr>
            <w:r>
              <w:t>12.0</w:t>
            </w:r>
          </w:p>
        </w:tc>
        <w:tc>
          <w:tcPr>
            <w:tcW w:w="1200" w:type="dxa"/>
          </w:tcPr>
          <w:p w:rsidR="004451D5" w:rsidRDefault="004451D5">
            <w:pPr>
              <w:pStyle w:val="Els-table-text"/>
              <w:jc w:val="center"/>
            </w:pPr>
            <w:r>
              <w:t>-</w:t>
            </w:r>
          </w:p>
        </w:tc>
      </w:tr>
      <w:tr w:rsidR="004451D5">
        <w:tblPrEx>
          <w:tblCellMar>
            <w:top w:w="0" w:type="dxa"/>
            <w:bottom w:w="0" w:type="dxa"/>
          </w:tblCellMar>
        </w:tblPrEx>
        <w:tc>
          <w:tcPr>
            <w:tcW w:w="1438" w:type="dxa"/>
            <w:tcBorders>
              <w:bottom w:val="single" w:sz="4" w:space="0" w:color="auto"/>
            </w:tcBorders>
          </w:tcPr>
          <w:p w:rsidR="004451D5" w:rsidRDefault="004451D5">
            <w:pPr>
              <w:pStyle w:val="Els-table-text"/>
            </w:pPr>
          </w:p>
        </w:tc>
        <w:tc>
          <w:tcPr>
            <w:tcW w:w="950" w:type="dxa"/>
            <w:tcBorders>
              <w:bottom w:val="single" w:sz="4" w:space="0" w:color="auto"/>
            </w:tcBorders>
          </w:tcPr>
          <w:p w:rsidR="004451D5" w:rsidRDefault="004451D5">
            <w:pPr>
              <w:pStyle w:val="Els-table-text"/>
            </w:pPr>
          </w:p>
        </w:tc>
        <w:tc>
          <w:tcPr>
            <w:tcW w:w="960" w:type="dxa"/>
            <w:tcBorders>
              <w:bottom w:val="single" w:sz="4" w:space="0" w:color="auto"/>
            </w:tcBorders>
          </w:tcPr>
          <w:p w:rsidR="004451D5" w:rsidRDefault="004451D5">
            <w:pPr>
              <w:pStyle w:val="Els-table-text"/>
            </w:pPr>
            <w:r>
              <w:t>CV</w:t>
            </w:r>
          </w:p>
        </w:tc>
        <w:tc>
          <w:tcPr>
            <w:tcW w:w="1920" w:type="dxa"/>
            <w:tcBorders>
              <w:bottom w:val="single" w:sz="4" w:space="0" w:color="auto"/>
            </w:tcBorders>
          </w:tcPr>
          <w:p w:rsidR="004451D5" w:rsidRDefault="004451D5">
            <w:pPr>
              <w:pStyle w:val="Els-table-text"/>
              <w:jc w:val="center"/>
            </w:pPr>
            <w:r>
              <w:t>3.2 x 10</w:t>
            </w:r>
            <w:r>
              <w:rPr>
                <w:sz w:val="18"/>
                <w:vertAlign w:val="superscript"/>
              </w:rPr>
              <w:t>6</w:t>
            </w:r>
          </w:p>
        </w:tc>
        <w:tc>
          <w:tcPr>
            <w:tcW w:w="1680" w:type="dxa"/>
            <w:tcBorders>
              <w:bottom w:val="single" w:sz="4" w:space="0" w:color="auto"/>
            </w:tcBorders>
          </w:tcPr>
          <w:p w:rsidR="004451D5" w:rsidRDefault="004451D5">
            <w:pPr>
              <w:pStyle w:val="Els-table-text"/>
              <w:jc w:val="center"/>
            </w:pPr>
            <w:r>
              <w:t>0.324</w:t>
            </w:r>
          </w:p>
        </w:tc>
        <w:tc>
          <w:tcPr>
            <w:tcW w:w="1080" w:type="dxa"/>
            <w:tcBorders>
              <w:bottom w:val="single" w:sz="4" w:space="0" w:color="auto"/>
            </w:tcBorders>
          </w:tcPr>
          <w:p w:rsidR="004451D5" w:rsidRDefault="004451D5">
            <w:pPr>
              <w:pStyle w:val="Els-table-text"/>
              <w:tabs>
                <w:tab w:val="decimal" w:pos="513"/>
              </w:tabs>
            </w:pPr>
            <w:r>
              <w:t>12.1</w:t>
            </w:r>
          </w:p>
        </w:tc>
        <w:tc>
          <w:tcPr>
            <w:tcW w:w="1200" w:type="dxa"/>
            <w:tcBorders>
              <w:bottom w:val="single" w:sz="4" w:space="0" w:color="auto"/>
            </w:tcBorders>
          </w:tcPr>
          <w:p w:rsidR="004451D5" w:rsidRDefault="004451D5">
            <w:pPr>
              <w:pStyle w:val="Els-table-text"/>
              <w:jc w:val="center"/>
            </w:pPr>
            <w:r>
              <w:t>0.121</w:t>
            </w:r>
          </w:p>
        </w:tc>
      </w:tr>
    </w:tbl>
    <w:p w:rsidR="004451D5" w:rsidRDefault="004451D5">
      <w:pPr>
        <w:pStyle w:val="Els-table-text"/>
      </w:pPr>
      <w:proofErr w:type="spellStart"/>
      <w:r>
        <w:rPr>
          <w:vertAlign w:val="superscript"/>
        </w:rPr>
        <w:t>a</w:t>
      </w:r>
      <w:r>
        <w:t>Full</w:t>
      </w:r>
      <w:proofErr w:type="spellEnd"/>
      <w:r>
        <w:t xml:space="preserve">-width-half-maximum of the cyclic </w:t>
      </w:r>
      <w:proofErr w:type="spellStart"/>
      <w:r>
        <w:t>voltammetric</w:t>
      </w:r>
      <w:proofErr w:type="spellEnd"/>
      <w:r>
        <w:t xml:space="preserve"> peak.</w:t>
      </w:r>
    </w:p>
    <w:p w:rsidR="004451D5" w:rsidRDefault="004451D5">
      <w:pPr>
        <w:pStyle w:val="Els-table-text"/>
      </w:pPr>
      <w:proofErr w:type="spellStart"/>
      <w:r>
        <w:rPr>
          <w:vertAlign w:val="superscript"/>
        </w:rPr>
        <w:t>b</w:t>
      </w:r>
      <w:r>
        <w:t>This</w:t>
      </w:r>
      <w:proofErr w:type="spellEnd"/>
      <w:r>
        <w:t xml:space="preserve"> is the format for table </w:t>
      </w:r>
      <w:proofErr w:type="spellStart"/>
      <w:proofErr w:type="gramStart"/>
      <w:r>
        <w:t>footnotes.Very</w:t>
      </w:r>
      <w:proofErr w:type="spellEnd"/>
      <w:proofErr w:type="gramEnd"/>
      <w:r>
        <w:t xml:space="preserve"> often you will already have prepared (parts of) your text. If you load that text as a separate document, you can easily insert it into a document based on this template by cutting and pasting between the two documents.</w:t>
      </w:r>
    </w:p>
    <w:p w:rsidR="004451D5" w:rsidRDefault="004451D5">
      <w:pPr>
        <w:pStyle w:val="Els-body-text"/>
        <w:sectPr w:rsidR="004451D5" w:rsidSect="00474155">
          <w:type w:val="continuous"/>
          <w:pgSz w:w="11906" w:h="16838" w:code="9"/>
          <w:pgMar w:top="2652" w:right="1392" w:bottom="2652" w:left="1392" w:header="2160" w:footer="1200" w:gutter="0"/>
          <w:cols w:space="720"/>
        </w:sectPr>
      </w:pPr>
    </w:p>
    <w:p w:rsidR="004451D5" w:rsidRDefault="004451D5">
      <w:pPr>
        <w:pStyle w:val="Els-body-text"/>
      </w:pPr>
      <w:r>
        <w:t xml:space="preserve">text should not run along the sides of any figure. If it does, right-click the figure, choose ‘Format Object (/Figure)’, choose the ‘Wrapping’ tab and select ‘Top &amp; bottom’. Artwork is normally linked to, and moves with, a paragraph it is linked to. A small anchor symbol should indicate the paragraph to which it is linked. If you do not see the anchor, choose from the ‘Tools’ menu, ‘Options…’, and click the ‘View’ tab. Tick the ‘Object anchors’ tick box. You can move the figure </w:t>
      </w:r>
      <w:proofErr w:type="spellStart"/>
      <w:r>
        <w:t>inself</w:t>
      </w:r>
      <w:proofErr w:type="spellEnd"/>
      <w:r>
        <w:t xml:space="preserve"> by dragging but you can also drag the anchor.</w:t>
      </w:r>
    </w:p>
    <w:p w:rsidR="004451D5" w:rsidRDefault="004451D5">
      <w:pPr>
        <w:pStyle w:val="Els-body-text"/>
      </w:pPr>
      <w:r>
        <w:t>You might find positioning your artwork within the text difficult. In that case you may choose to place all artwork at the end of the text and insert a marker in the text at the desired place. In any case, please keep in mind that the placement of artwork may vary somewhat in relation to the page lay-out.</w:t>
      </w:r>
    </w:p>
    <w:p w:rsidR="004451D5" w:rsidRDefault="004451D5">
      <w:pPr>
        <w:pStyle w:val="Els-body-text"/>
      </w:pPr>
      <w:r>
        <w:t>You can insert a caption below the figure or scheme. To keep the drawing and caption more easily together, select them both (hold down the &lt;SHIFT&gt; key and click both figure and caption) and choose, under the right mouse button, Grouping. Graphs may appear either on a fixed spot in the text or ‘floating’, normally a figure or scheme with a caption, which remains near to the paragraph it is linked to regardless of the text flowing around it. To choose between the two options, right-click the graph, choose ‘Format object’, choose the ‘Position’ tab and tick or clear the ‘Float over text’ tick-box. If grouped with a caption, a figure will always be floating.</w:t>
      </w:r>
    </w:p>
    <w:p w:rsidR="004451D5" w:rsidRDefault="004451D5">
      <w:pPr>
        <w:pStyle w:val="Els-body-text"/>
      </w:pPr>
      <w:r>
        <w:t>Please remember that we will always</w:t>
      </w:r>
      <w:r>
        <w:rPr>
          <w:i/>
        </w:rPr>
        <w:t xml:space="preserve"> </w:t>
      </w:r>
      <w:r>
        <w:t xml:space="preserve">also need high-resolution versions of your artwork for printing, submitted as </w:t>
      </w:r>
      <w:r>
        <w:rPr>
          <w:i/>
        </w:rPr>
        <w:t>separate</w:t>
      </w:r>
      <w:r>
        <w:t xml:space="preserve"> files in standard format (i.e. TIFF or EPS), not included in the Word</w:t>
      </w:r>
      <w:r>
        <w:rPr>
          <w:vertAlign w:val="superscript"/>
        </w:rPr>
        <w:t>®</w:t>
      </w:r>
      <w:r>
        <w:t xml:space="preserve"> text </w:t>
      </w:r>
      <w:r>
        <w:t xml:space="preserve">document. </w:t>
      </w:r>
      <w:r>
        <w:rPr>
          <w:i/>
        </w:rPr>
        <w:t>Before preparing</w:t>
      </w:r>
      <w:r>
        <w:t xml:space="preserve"> your artwork, please take a look at our Web page:</w:t>
      </w:r>
      <w:r>
        <w:br/>
      </w:r>
      <w:hyperlink r:id="rId11" w:history="1">
        <w:r>
          <w:rPr>
            <w:rStyle w:val="Hyperlink"/>
          </w:rPr>
          <w:t>http://www.elsevier.com/loc</w:t>
        </w:r>
        <w:bookmarkStart w:id="0" w:name="_Hlt500214701"/>
        <w:r>
          <w:rPr>
            <w:rStyle w:val="Hyperlink"/>
          </w:rPr>
          <w:t>a</w:t>
        </w:r>
        <w:bookmarkEnd w:id="0"/>
        <w:r>
          <w:rPr>
            <w:rStyle w:val="Hyperlink"/>
          </w:rPr>
          <w:t>te/authorartwork</w:t>
        </w:r>
      </w:hyperlink>
      <w:r>
        <w:t>.</w:t>
      </w:r>
    </w:p>
    <w:p w:rsidR="004451D5" w:rsidRDefault="004451D5">
      <w:pPr>
        <w:pStyle w:val="Els-2ndorder-head"/>
      </w:pPr>
      <w:r>
        <w:t>Lists</w:t>
      </w:r>
    </w:p>
    <w:p w:rsidR="004451D5" w:rsidRDefault="004451D5">
      <w:pPr>
        <w:pStyle w:val="Els-body-text"/>
      </w:pPr>
      <w:r>
        <w:t>For tabular summations that do not deserve to be presented as a table, lists are often used. Lists may be either numbered or bulleted. Below you see examples of both.</w:t>
      </w:r>
    </w:p>
    <w:p w:rsidR="004451D5" w:rsidRDefault="004451D5">
      <w:pPr>
        <w:pStyle w:val="Els-numlist"/>
        <w:numPr>
          <w:ilvl w:val="0"/>
          <w:numId w:val="10"/>
        </w:numPr>
      </w:pPr>
      <w:r>
        <w:t>The first entry in this list</w:t>
      </w:r>
    </w:p>
    <w:p w:rsidR="004451D5" w:rsidRDefault="004451D5">
      <w:pPr>
        <w:pStyle w:val="Els-numlist"/>
        <w:numPr>
          <w:ilvl w:val="0"/>
          <w:numId w:val="10"/>
        </w:numPr>
      </w:pPr>
      <w:r>
        <w:t>The second entry</w:t>
      </w:r>
    </w:p>
    <w:p w:rsidR="004451D5" w:rsidRDefault="004451D5">
      <w:pPr>
        <w:pStyle w:val="Els-numlist"/>
        <w:numPr>
          <w:ilvl w:val="1"/>
          <w:numId w:val="10"/>
        </w:numPr>
      </w:pPr>
      <w:r>
        <w:t>A subentry</w:t>
      </w:r>
    </w:p>
    <w:p w:rsidR="004451D5" w:rsidRDefault="004451D5">
      <w:pPr>
        <w:pStyle w:val="Els-numlist"/>
        <w:numPr>
          <w:ilvl w:val="0"/>
          <w:numId w:val="10"/>
        </w:numPr>
      </w:pPr>
      <w:r>
        <w:t>The last entry</w:t>
      </w:r>
    </w:p>
    <w:p w:rsidR="004451D5" w:rsidRDefault="004451D5">
      <w:pPr>
        <w:pStyle w:val="Els-bulletlist"/>
      </w:pPr>
      <w:r>
        <w:t xml:space="preserve">A bulleted list </w:t>
      </w:r>
      <w:proofErr w:type="gramStart"/>
      <w:r>
        <w:t>item</w:t>
      </w:r>
      <w:proofErr w:type="gramEnd"/>
    </w:p>
    <w:p w:rsidR="004451D5" w:rsidRDefault="004451D5">
      <w:pPr>
        <w:pStyle w:val="Els-bulletlist"/>
      </w:pPr>
      <w:r>
        <w:t>Another one</w:t>
      </w:r>
    </w:p>
    <w:p w:rsidR="004451D5" w:rsidRDefault="004451D5">
      <w:pPr>
        <w:pStyle w:val="Els-bulletlist"/>
        <w:numPr>
          <w:ilvl w:val="0"/>
          <w:numId w:val="0"/>
        </w:numPr>
      </w:pPr>
    </w:p>
    <w:p w:rsidR="004451D5" w:rsidRDefault="004451D5">
      <w:pPr>
        <w:pStyle w:val="Els-body-text"/>
      </w:pPr>
      <w:r>
        <w:t xml:space="preserve">You can apply these styles using the ‘Text’ menu options. Note that you should first block the whole list. A </w:t>
      </w:r>
      <w:proofErr w:type="spellStart"/>
      <w:r>
        <w:t>sublisting</w:t>
      </w:r>
      <w:proofErr w:type="spellEnd"/>
      <w:r>
        <w:t xml:space="preserve"> is coded using the ‘Demote list item’ (go to a sublevel of numbering) and ‘Promote list item’ (go to a higher level of numbering) buttons.</w:t>
      </w:r>
    </w:p>
    <w:p w:rsidR="004451D5" w:rsidRDefault="004451D5">
      <w:pPr>
        <w:pStyle w:val="Els-2ndorder-head"/>
      </w:pPr>
      <w:r>
        <w:t>Equations</w:t>
      </w:r>
    </w:p>
    <w:p w:rsidR="004451D5" w:rsidRDefault="004451D5">
      <w:pPr>
        <w:pStyle w:val="Els-body-text"/>
      </w:pPr>
      <w:r>
        <w:t>Conventionally, in mathematical equations variables and anything that represents a value appear in italics. You may choose to number equations for easy referencing. In that case the number should appear at the right margin.</w:t>
      </w:r>
    </w:p>
    <w:p w:rsidR="004451D5" w:rsidRDefault="004451D5">
      <w:pPr>
        <w:pStyle w:val="Els-reference-head"/>
      </w:pPr>
      <w:r>
        <w:lastRenderedPageBreak/>
        <w:t>References</w:t>
      </w:r>
    </w:p>
    <w:p w:rsidR="004451D5" w:rsidRDefault="007A4FAF">
      <w:pPr>
        <w:pStyle w:val="Els-reference"/>
        <w:numPr>
          <w:ilvl w:val="0"/>
          <w:numId w:val="11"/>
        </w:numPr>
      </w:pPr>
      <w:r w:rsidRPr="007A4FAF">
        <w:rPr>
          <w:lang w:val="en-GB"/>
        </w:rPr>
        <w:t>https://indianexpress.com/article/business/economy/indian-bourses-now-fourth-largest-with-combined-stock-value-of-4-33-trillion-surpasses-hong-kong-9124630/#:~:text=Indian%20bourses%20now%20fourth%2Dlargest,Business%20News%20%2D%20The%20Indian%20Express</w:t>
      </w:r>
      <w:r w:rsidR="004451D5">
        <w:t xml:space="preserve"> </w:t>
      </w:r>
    </w:p>
    <w:p w:rsidR="00C41B04" w:rsidRPr="00C41B04" w:rsidRDefault="00C41B04" w:rsidP="00C41B04">
      <w:pPr>
        <w:pStyle w:val="Els-reference"/>
        <w:numPr>
          <w:ilvl w:val="0"/>
          <w:numId w:val="11"/>
        </w:numPr>
      </w:pPr>
      <w:r w:rsidRPr="00C41B04">
        <w:rPr>
          <w:lang w:val="en-GB"/>
        </w:rPr>
        <w:t xml:space="preserve">https://www.business-standard.com/finance/personal-finance/record-4-2-mn-demat-accounts-opened-in-dec-2023-total-touches-139-million-124011600300_1.html </w:t>
      </w:r>
    </w:p>
    <w:p w:rsidR="004451D5" w:rsidRDefault="007926A8">
      <w:pPr>
        <w:pStyle w:val="Els-reference"/>
        <w:numPr>
          <w:ilvl w:val="0"/>
          <w:numId w:val="11"/>
        </w:numPr>
      </w:pPr>
      <w:r w:rsidRPr="007926A8">
        <w:t xml:space="preserve">Atsalakis, G. S., &amp; Valavanis, K. P. (2009). Surveying stock market forecasting techniques - Part II: Soft computing methods. Expert Systems with Applications. </w:t>
      </w:r>
    </w:p>
    <w:p w:rsidR="004451D5" w:rsidRPr="000054E2" w:rsidRDefault="00CA7C28">
      <w:pPr>
        <w:pStyle w:val="Els-reference"/>
        <w:numPr>
          <w:ilvl w:val="0"/>
          <w:numId w:val="11"/>
        </w:numPr>
        <w:rPr>
          <w:lang w:val="en-GB"/>
        </w:rPr>
      </w:pPr>
      <w:r w:rsidRPr="000054E2">
        <w:rPr>
          <w:lang w:val="en-GB"/>
        </w:rPr>
        <w:t>Kim, K. (2003). Financial time series forecasting using support vector machines. Neurocomputing</w:t>
      </w:r>
      <w:r w:rsidR="004451D5" w:rsidRPr="000054E2">
        <w:rPr>
          <w:lang w:val="en-GB"/>
        </w:rPr>
        <w:t>.</w:t>
      </w:r>
    </w:p>
    <w:p w:rsidR="0097402E" w:rsidRPr="000054E2" w:rsidRDefault="00CA7C28">
      <w:pPr>
        <w:pStyle w:val="Els-reference"/>
        <w:numPr>
          <w:ilvl w:val="0"/>
          <w:numId w:val="11"/>
        </w:numPr>
        <w:rPr>
          <w:lang w:val="en-GB"/>
        </w:rPr>
      </w:pPr>
      <w:r w:rsidRPr="000054E2">
        <w:rPr>
          <w:lang w:val="en-GB"/>
        </w:rPr>
        <w:t>Ballings, M., Van den Poel, D., Hespeels, N., &amp; Gryp, R. (2015). Evaluating multiple classifiers for stock price direction prediction. Expert Systems with Applications.</w:t>
      </w:r>
    </w:p>
    <w:p w:rsidR="000054E2" w:rsidRPr="000054E2" w:rsidRDefault="00D70AFC" w:rsidP="000054E2">
      <w:pPr>
        <w:pStyle w:val="Els-reference"/>
        <w:numPr>
          <w:ilvl w:val="0"/>
          <w:numId w:val="11"/>
        </w:numPr>
        <w:rPr>
          <w:lang w:val="en-GB"/>
        </w:rPr>
      </w:pPr>
      <w:r w:rsidRPr="000054E2">
        <w:rPr>
          <w:lang w:val="en-GB"/>
        </w:rPr>
        <w:t>Kara, Y., Boyacioglu, M. A., &amp; Baykan, Ö. K. (2011). Predicting direction of stock price index movement using artificial neural networks. Expert Systems with Applications.</w:t>
      </w:r>
    </w:p>
    <w:p w:rsidR="000054E2" w:rsidRPr="000054E2" w:rsidRDefault="000054E2" w:rsidP="000054E2">
      <w:pPr>
        <w:pStyle w:val="Els-reference"/>
        <w:numPr>
          <w:ilvl w:val="0"/>
          <w:numId w:val="11"/>
        </w:numPr>
        <w:rPr>
          <w:lang w:val="en-GB"/>
        </w:rPr>
      </w:pPr>
      <w:r w:rsidRPr="000054E2">
        <w:rPr>
          <w:lang w:val="en-GB"/>
        </w:rPr>
        <w:t>(Zhang et al., 2019).</w:t>
      </w:r>
    </w:p>
    <w:p w:rsidR="00DD4DA4" w:rsidRPr="00DD4DA4" w:rsidRDefault="00DD4DA4" w:rsidP="00DD4DA4">
      <w:pPr>
        <w:pStyle w:val="Els-reference"/>
        <w:numPr>
          <w:ilvl w:val="0"/>
          <w:numId w:val="11"/>
        </w:numPr>
        <w:rPr>
          <w:lang w:val="en-GB"/>
        </w:rPr>
      </w:pPr>
      <w:proofErr w:type="spellStart"/>
      <w:r w:rsidRPr="00DD4DA4">
        <w:rPr>
          <w:lang w:val="en-GB"/>
        </w:rPr>
        <w:t>Guresen</w:t>
      </w:r>
      <w:proofErr w:type="spellEnd"/>
      <w:r w:rsidRPr="00DD4DA4">
        <w:rPr>
          <w:lang w:val="en-GB"/>
        </w:rPr>
        <w:t xml:space="preserve"> E., </w:t>
      </w:r>
      <w:proofErr w:type="spellStart"/>
      <w:r w:rsidRPr="00DD4DA4">
        <w:rPr>
          <w:lang w:val="en-GB"/>
        </w:rPr>
        <w:t>Kayakutlu</w:t>
      </w:r>
      <w:proofErr w:type="spellEnd"/>
      <w:r w:rsidRPr="00DD4DA4">
        <w:rPr>
          <w:lang w:val="en-GB"/>
        </w:rPr>
        <w:t xml:space="preserve"> G., and </w:t>
      </w:r>
      <w:proofErr w:type="spellStart"/>
      <w:r w:rsidRPr="00DD4DA4">
        <w:rPr>
          <w:lang w:val="en-GB"/>
        </w:rPr>
        <w:t>Daim</w:t>
      </w:r>
      <w:proofErr w:type="spellEnd"/>
      <w:r w:rsidRPr="00DD4DA4">
        <w:rPr>
          <w:lang w:val="en-GB"/>
        </w:rPr>
        <w:t xml:space="preserve"> T. U. (2011). ”Using artificial neural network models in stock market index prediction.” Expert Systems with Applications 38 (8): 10389-10397. </w:t>
      </w:r>
    </w:p>
    <w:p w:rsidR="000054E2" w:rsidRPr="000054E2" w:rsidRDefault="000054E2" w:rsidP="000054E2">
      <w:pPr>
        <w:pStyle w:val="Els-reference"/>
        <w:numPr>
          <w:ilvl w:val="0"/>
          <w:numId w:val="11"/>
        </w:numPr>
        <w:rPr>
          <w:lang w:val="en-GB"/>
        </w:rPr>
      </w:pPr>
    </w:p>
    <w:p w:rsidR="004451D5" w:rsidRPr="000054E2" w:rsidRDefault="004451D5" w:rsidP="000054E2">
      <w:pPr>
        <w:pStyle w:val="Els-reference"/>
        <w:numPr>
          <w:ilvl w:val="0"/>
          <w:numId w:val="11"/>
        </w:numPr>
        <w:rPr>
          <w:lang w:val="en-GB"/>
        </w:rPr>
      </w:pPr>
    </w:p>
    <w:p w:rsidR="0097402E" w:rsidRDefault="0097402E">
      <w:pPr>
        <w:pStyle w:val="Els-body-text"/>
        <w:sectPr w:rsidR="0097402E" w:rsidSect="00474155">
          <w:type w:val="continuous"/>
          <w:pgSz w:w="11906" w:h="16838" w:code="9"/>
          <w:pgMar w:top="2652" w:right="1392" w:bottom="2652" w:left="1392" w:header="2160" w:footer="1200" w:gutter="0"/>
          <w:cols w:num="2" w:space="480"/>
        </w:sectPr>
      </w:pPr>
    </w:p>
    <w:p w:rsidR="004451D5" w:rsidRDefault="004451D5">
      <w:pPr>
        <w:pStyle w:val="Els-body-text"/>
      </w:pPr>
    </w:p>
    <w:sectPr w:rsidR="004451D5">
      <w:type w:val="continuous"/>
      <w:pgSz w:w="11906" w:h="16838" w:code="9"/>
      <w:pgMar w:top="2652" w:right="1392" w:bottom="2652" w:left="1392" w:header="2160" w:footer="1200" w:gutter="0"/>
      <w:cols w:num="2" w:space="48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74155" w:rsidRDefault="00474155">
      <w:r>
        <w:separator/>
      </w:r>
    </w:p>
  </w:endnote>
  <w:endnote w:type="continuationSeparator" w:id="0">
    <w:p w:rsidR="00474155" w:rsidRDefault="004741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CC7C3BA4-C228-6944-85FA-C5630C0DE1A1}"/>
    <w:embedBold r:id="rId2" w:fontKey="{0A63D55C-E03E-B549-9888-BC439FD61A33}"/>
    <w:embedItalic r:id="rId3" w:fontKey="{3CF14E9B-E57E-4347-9764-902E6BF8CCBF}"/>
  </w:font>
  <w:font w:name="Symbol">
    <w:panose1 w:val="05050102010706020507"/>
    <w:charset w:val="02"/>
    <w:family w:val="decorative"/>
    <w:pitch w:val="variable"/>
    <w:sig w:usb0="00000000" w:usb1="10000000" w:usb2="00000000" w:usb3="00000000" w:csb0="80000000" w:csb1="00000000"/>
    <w:embedRegular r:id="rId4" w:fontKey="{C1D57D21-52D1-A942-8E0D-925C562798EC}"/>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embedRegular r:id="rId5" w:fontKey="{89380456-0A85-6949-A0A5-17663C280D3E}"/>
  </w:font>
  <w:font w:name="Helvetica">
    <w:panose1 w:val="00000000000000000000"/>
    <w:charset w:val="00"/>
    <w:family w:val="auto"/>
    <w:pitch w:val="variable"/>
    <w:sig w:usb0="E00002FF" w:usb1="5000785B" w:usb2="00000000" w:usb3="00000000" w:csb0="0000019F" w:csb1="00000000"/>
  </w:font>
  <w:font w:name="System Font">
    <w:altName w:val="Calibri"/>
    <w:panose1 w:val="020B0604020202020204"/>
    <w:charset w:val="00"/>
    <w:family w:val="auto"/>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embedRegular r:id="rId9" w:fontKey="{3FF6C419-2187-2B4C-880F-D22020BEF54F}"/>
  </w:font>
  <w:font w:name="Calibri">
    <w:panose1 w:val="020F0502020204030204"/>
    <w:charset w:val="00"/>
    <w:family w:val="swiss"/>
    <w:pitch w:val="variable"/>
    <w:sig w:usb0="E4002EFF" w:usb1="C000247B" w:usb2="00000009" w:usb3="00000000" w:csb0="000001FF" w:csb1="00000000"/>
    <w:embedRegular r:id="rId10" w:fontKey="{22D18417-5049-C045-80C6-A5AE1F0927F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74155" w:rsidRDefault="00474155">
      <w:pPr>
        <w:pStyle w:val="Footer"/>
      </w:pPr>
      <w:r>
        <w:t>———</w:t>
      </w:r>
    </w:p>
  </w:footnote>
  <w:footnote w:type="continuationSeparator" w:id="0">
    <w:p w:rsidR="00474155" w:rsidRDefault="00474155">
      <w:r>
        <w:t>———</w:t>
      </w:r>
    </w:p>
  </w:footnote>
  <w:footnote w:type="continuationNotice" w:id="1">
    <w:p w:rsidR="00474155" w:rsidRDefault="00474155"/>
  </w:footnote>
  <w:footnote w:id="2">
    <w:p w:rsidR="009F11E1" w:rsidRDefault="009F11E1">
      <w:pPr>
        <w:pStyle w:val="Els-footnote"/>
      </w:pPr>
      <w:r>
        <w:rPr>
          <w:rStyle w:val="FootnoteReference"/>
        </w:rPr>
        <w:t>*</w:t>
      </w:r>
      <w:r>
        <w:t xml:space="preserve"> Corresponding author. Tel.: </w:t>
      </w:r>
      <w:r w:rsidR="00BD3368">
        <w:t>+91-9825037978</w:t>
      </w:r>
      <w:r>
        <w:t xml:space="preserve">; fax: </w:t>
      </w:r>
      <w:r>
        <w:fldChar w:fldCharType="begin"/>
      </w:r>
      <w:r>
        <w:instrText xml:space="preserve"> MACROBUTTON NoMacro +0-000-000-0000 </w:instrText>
      </w:r>
      <w:r>
        <w:fldChar w:fldCharType="end"/>
      </w:r>
      <w:r>
        <w:t xml:space="preserve">; e-mail: </w:t>
      </w:r>
      <w:r>
        <w:fldChar w:fldCharType="begin"/>
      </w:r>
      <w:r>
        <w:instrText xml:space="preserve"> MACROBUTTON NoMacro author@institute.xxx </w:instrText>
      </w:r>
      <w:r>
        <w:fldChar w:fldCharType="end"/>
      </w:r>
      <w:r>
        <w:t>.</w:t>
      </w:r>
    </w:p>
  </w:footnote>
  <w:footnote w:id="3">
    <w:p w:rsidR="009F11E1" w:rsidRDefault="009F11E1">
      <w:pPr>
        <w:pStyle w:val="Els-footnote"/>
      </w:pPr>
      <w:r>
        <w:rPr>
          <w:rStyle w:val="FootnoteReference"/>
        </w:rPr>
        <w:footnoteRef/>
      </w:r>
      <w:r>
        <w:t xml:space="preserve"> OLE: Object Linking and Embedding; a program-integration technology you can use to share information between programs. All of the Office programs support OLE, so you can share information through linked and embedded objects. For instance you can import an Excel</w:t>
      </w:r>
      <w:r>
        <w:rPr>
          <w:vertAlign w:val="superscript"/>
        </w:rPr>
        <w:t>®</w:t>
      </w:r>
      <w:r>
        <w:t xml:space="preserve"> graph into Word</w:t>
      </w:r>
      <w:r>
        <w:rPr>
          <w:vertAlign w:val="superscript"/>
        </w:rPr>
        <w:t>®</w:t>
      </w:r>
      <w:r>
        <w:t xml:space="preserve"> by using ‘Paste special….’ on the ‘Edit’ </w:t>
      </w:r>
      <w:proofErr w:type="gramStart"/>
      <w:r>
        <w:t>menu..</w:t>
      </w:r>
      <w:proofErr w:type="gramEnd"/>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11E1" w:rsidRDefault="009F11E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81EE6">
      <w:rPr>
        <w:rStyle w:val="PageNumber"/>
      </w:rPr>
      <w:t>2</w:t>
    </w:r>
    <w:r>
      <w:rPr>
        <w:rStyle w:val="PageNumber"/>
      </w:rPr>
      <w:fldChar w:fldCharType="end"/>
    </w:r>
  </w:p>
  <w:p w:rsidR="009F11E1" w:rsidRPr="00F202CD" w:rsidRDefault="009F11E1">
    <w:pPr>
      <w:pStyle w:val="Header"/>
      <w:tabs>
        <w:tab w:val="clear" w:pos="5040"/>
        <w:tab w:val="center" w:pos="4560"/>
      </w:tabs>
      <w:ind w:right="360" w:firstLine="360"/>
      <w:rPr>
        <w:i/>
        <w:lang w:val="en-GB"/>
      </w:rPr>
    </w:pPr>
    <w:r>
      <w:tab/>
    </w:r>
    <w:r w:rsidR="00D36F39">
      <w:rPr>
        <w:lang w:val="en-GB"/>
      </w:rPr>
      <w:t>NSE Stock Close Price Prediction using Deep Learning Techniques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F11E1" w:rsidRDefault="009F11E1">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sidR="00881EE6">
      <w:rPr>
        <w:rStyle w:val="PageNumber"/>
      </w:rPr>
      <w:t>1</w:t>
    </w:r>
    <w:r>
      <w:rPr>
        <w:rStyle w:val="PageNumber"/>
      </w:rPr>
      <w:fldChar w:fldCharType="end"/>
    </w:r>
  </w:p>
  <w:p w:rsidR="009F11E1" w:rsidRPr="00F202CD" w:rsidRDefault="009F11E1">
    <w:pPr>
      <w:pStyle w:val="Header"/>
      <w:tabs>
        <w:tab w:val="clear" w:pos="5040"/>
        <w:tab w:val="center" w:pos="4560"/>
      </w:tabs>
      <w:rPr>
        <w:i/>
        <w:lang w:val="en-GB"/>
      </w:rPr>
    </w:pPr>
    <w:r>
      <w:tab/>
    </w:r>
    <w:r w:rsidR="00D36F39">
      <w:rPr>
        <w:i/>
        <w:lang w:val="en-GB"/>
      </w:rPr>
      <w:t>NSE Stock Close Price Prediction using Deep Learning Techniques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singleLevel"/>
    <w:tmpl w:val="00000000"/>
    <w:lvl w:ilvl="0">
      <w:start w:val="1"/>
      <w:numFmt w:val="decimal"/>
      <w:lvlText w:val="%1."/>
      <w:lvlJc w:val="left"/>
      <w:pPr>
        <w:tabs>
          <w:tab w:val="num" w:pos="360"/>
        </w:tabs>
        <w:ind w:left="360" w:hanging="360"/>
      </w:pPr>
      <w:rPr>
        <w:rFonts w:ascii="Times New Roman" w:hAnsi="Times New Roman" w:hint="default"/>
        <w:b w:val="0"/>
        <w:i w:val="0"/>
        <w:sz w:val="22"/>
      </w:rPr>
    </w:lvl>
  </w:abstractNum>
  <w:abstractNum w:abstractNumId="1" w15:restartNumberingAfterBreak="0">
    <w:nsid w:val="029406AF"/>
    <w:multiLevelType w:val="multilevel"/>
    <w:tmpl w:val="FF68E740"/>
    <w:lvl w:ilvl="0">
      <w:start w:val="1"/>
      <w:numFmt w:val="decimal"/>
      <w:lvlText w:val="%1."/>
      <w:lvlJc w:val="left"/>
      <w:pPr>
        <w:tabs>
          <w:tab w:val="num" w:pos="360"/>
        </w:tabs>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 w15:restartNumberingAfterBreak="0">
    <w:nsid w:val="05BB178C"/>
    <w:multiLevelType w:val="multilevel"/>
    <w:tmpl w:val="2F1A46F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pStyle w:val="Els-5thorder-head"/>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3" w15:restartNumberingAfterBreak="0">
    <w:nsid w:val="1A2E0393"/>
    <w:multiLevelType w:val="multilevel"/>
    <w:tmpl w:val="1BB8C0B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4"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5" w15:restartNumberingAfterBreak="0">
    <w:nsid w:val="25113E74"/>
    <w:multiLevelType w:val="multilevel"/>
    <w:tmpl w:val="66E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22B9F"/>
    <w:multiLevelType w:val="multilevel"/>
    <w:tmpl w:val="0B202A80"/>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7" w15:restartNumberingAfterBreak="0">
    <w:nsid w:val="2E5A7AED"/>
    <w:multiLevelType w:val="singleLevel"/>
    <w:tmpl w:val="4B6A93D8"/>
    <w:lvl w:ilvl="0">
      <w:start w:val="1"/>
      <w:numFmt w:val="decimal"/>
      <w:lvlText w:val="%1."/>
      <w:lvlJc w:val="left"/>
      <w:pPr>
        <w:tabs>
          <w:tab w:val="num" w:pos="360"/>
        </w:tabs>
        <w:ind w:left="312" w:hanging="312"/>
      </w:pPr>
    </w:lvl>
  </w:abstractNum>
  <w:abstractNum w:abstractNumId="8" w15:restartNumberingAfterBreak="0">
    <w:nsid w:val="2FF46D20"/>
    <w:multiLevelType w:val="multilevel"/>
    <w:tmpl w:val="6CA8E890"/>
    <w:lvl w:ilvl="0">
      <w:start w:val="1"/>
      <w:numFmt w:val="decimal"/>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1200"/>
        </w:tabs>
        <w:ind w:left="720" w:hanging="240"/>
      </w:pPr>
    </w:lvl>
    <w:lvl w:ilvl="3">
      <w:start w:val="1"/>
      <w:numFmt w:val="decimal"/>
      <w:lvlText w:val="%1.%2.%3.%4."/>
      <w:lvlJc w:val="left"/>
      <w:pPr>
        <w:tabs>
          <w:tab w:val="num" w:pos="1440"/>
        </w:tabs>
        <w:ind w:left="960" w:hanging="240"/>
      </w:pPr>
    </w:lvl>
    <w:lvl w:ilvl="4">
      <w:start w:val="1"/>
      <w:numFmt w:val="decimal"/>
      <w:lvlText w:val="%1.%2.%3.%4.%5."/>
      <w:lvlJc w:val="left"/>
      <w:pPr>
        <w:tabs>
          <w:tab w:val="num" w:pos="2040"/>
        </w:tabs>
        <w:ind w:left="1200" w:hanging="240"/>
      </w:pPr>
    </w:lvl>
    <w:lvl w:ilvl="5">
      <w:start w:val="1"/>
      <w:numFmt w:val="decimal"/>
      <w:lvlText w:val="%1.%2.%3.%4.%5.%6."/>
      <w:lvlJc w:val="left"/>
      <w:pPr>
        <w:tabs>
          <w:tab w:val="num" w:pos="2280"/>
        </w:tabs>
        <w:ind w:left="1440" w:hanging="240"/>
      </w:pPr>
    </w:lvl>
    <w:lvl w:ilvl="6">
      <w:start w:val="1"/>
      <w:numFmt w:val="decimal"/>
      <w:lvlText w:val="%1.%2.%3.%4.%5.%6.%7."/>
      <w:lvlJc w:val="left"/>
      <w:pPr>
        <w:tabs>
          <w:tab w:val="num" w:pos="2520"/>
        </w:tabs>
        <w:ind w:left="1680" w:hanging="240"/>
      </w:pPr>
    </w:lvl>
    <w:lvl w:ilvl="7">
      <w:start w:val="1"/>
      <w:numFmt w:val="decimal"/>
      <w:lvlText w:val="%1.%2.%3.%4.%5.%6.%7.%8."/>
      <w:lvlJc w:val="left"/>
      <w:pPr>
        <w:tabs>
          <w:tab w:val="num" w:pos="3120"/>
        </w:tabs>
        <w:ind w:left="1920" w:hanging="240"/>
      </w:pPr>
    </w:lvl>
    <w:lvl w:ilvl="8">
      <w:start w:val="1"/>
      <w:numFmt w:val="decimal"/>
      <w:lvlText w:val="%1..%3.%4.%5.%6.%7.%8.%9."/>
      <w:lvlJc w:val="left"/>
      <w:pPr>
        <w:tabs>
          <w:tab w:val="num" w:pos="3360"/>
        </w:tabs>
        <w:ind w:left="2160" w:hanging="240"/>
      </w:pPr>
    </w:lvl>
  </w:abstractNum>
  <w:abstractNum w:abstractNumId="9" w15:restartNumberingAfterBreak="0">
    <w:nsid w:val="33AB69CA"/>
    <w:multiLevelType w:val="multilevel"/>
    <w:tmpl w:val="94FE4A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4C496F"/>
    <w:multiLevelType w:val="singleLevel"/>
    <w:tmpl w:val="EA160DFC"/>
    <w:lvl w:ilvl="0">
      <w:start w:val="1"/>
      <w:numFmt w:val="upperLetter"/>
      <w:lvlText w:val="%1."/>
      <w:lvlJc w:val="left"/>
      <w:pPr>
        <w:tabs>
          <w:tab w:val="num" w:pos="360"/>
        </w:tabs>
        <w:ind w:left="360" w:hanging="360"/>
      </w:pPr>
      <w:rPr>
        <w:rFonts w:hint="default"/>
      </w:rPr>
    </w:lvl>
  </w:abstractNum>
  <w:abstractNum w:abstractNumId="11"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12"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3" w15:restartNumberingAfterBreak="0">
    <w:nsid w:val="5E827A20"/>
    <w:multiLevelType w:val="multilevel"/>
    <w:tmpl w:val="D1402454"/>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4"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5"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00166982">
    <w:abstractNumId w:val="12"/>
  </w:num>
  <w:num w:numId="2" w16cid:durableId="432357447">
    <w:abstractNumId w:val="6"/>
  </w:num>
  <w:num w:numId="3" w16cid:durableId="400910488">
    <w:abstractNumId w:val="13"/>
  </w:num>
  <w:num w:numId="4" w16cid:durableId="1387610870">
    <w:abstractNumId w:val="3"/>
  </w:num>
  <w:num w:numId="5" w16cid:durableId="295256331">
    <w:abstractNumId w:val="11"/>
  </w:num>
  <w:num w:numId="6" w16cid:durableId="366638200">
    <w:abstractNumId w:val="15"/>
  </w:num>
  <w:num w:numId="7" w16cid:durableId="1916236474">
    <w:abstractNumId w:val="0"/>
  </w:num>
  <w:num w:numId="8" w16cid:durableId="317998107">
    <w:abstractNumId w:val="14"/>
  </w:num>
  <w:num w:numId="9" w16cid:durableId="1964580512">
    <w:abstractNumId w:val="7"/>
  </w:num>
  <w:num w:numId="10" w16cid:durableId="524448177">
    <w:abstractNumId w:val="8"/>
  </w:num>
  <w:num w:numId="11" w16cid:durableId="1388726958">
    <w:abstractNumId w:val="4"/>
  </w:num>
  <w:num w:numId="12" w16cid:durableId="972249450">
    <w:abstractNumId w:val="10"/>
  </w:num>
  <w:num w:numId="13" w16cid:durableId="1878811688">
    <w:abstractNumId w:val="1"/>
  </w:num>
  <w:num w:numId="14" w16cid:durableId="682318849">
    <w:abstractNumId w:val="11"/>
  </w:num>
  <w:num w:numId="15" w16cid:durableId="1302735230">
    <w:abstractNumId w:val="11"/>
  </w:num>
  <w:num w:numId="16" w16cid:durableId="14235638">
    <w:abstractNumId w:val="11"/>
  </w:num>
  <w:num w:numId="17" w16cid:durableId="383991394">
    <w:abstractNumId w:val="2"/>
  </w:num>
  <w:num w:numId="18" w16cid:durableId="2087608600">
    <w:abstractNumId w:val="5"/>
  </w:num>
  <w:num w:numId="19" w16cid:durableId="422379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6"/>
  <w:printPostScriptOverText/>
  <w:embedTrueType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1D5"/>
    <w:rsid w:val="000054E2"/>
    <w:rsid w:val="000B6742"/>
    <w:rsid w:val="000D68A4"/>
    <w:rsid w:val="00110B2E"/>
    <w:rsid w:val="001651AF"/>
    <w:rsid w:val="00172301"/>
    <w:rsid w:val="001A4F54"/>
    <w:rsid w:val="002155B7"/>
    <w:rsid w:val="00220ED2"/>
    <w:rsid w:val="0023044E"/>
    <w:rsid w:val="0027385B"/>
    <w:rsid w:val="002E49B1"/>
    <w:rsid w:val="002E6F8A"/>
    <w:rsid w:val="002F0420"/>
    <w:rsid w:val="00311923"/>
    <w:rsid w:val="003B03D7"/>
    <w:rsid w:val="003E5FEE"/>
    <w:rsid w:val="004451D5"/>
    <w:rsid w:val="00474155"/>
    <w:rsid w:val="00487B8B"/>
    <w:rsid w:val="00497F5C"/>
    <w:rsid w:val="00507036"/>
    <w:rsid w:val="005260C6"/>
    <w:rsid w:val="00535E6C"/>
    <w:rsid w:val="005E7161"/>
    <w:rsid w:val="006038E5"/>
    <w:rsid w:val="0063441F"/>
    <w:rsid w:val="0068367D"/>
    <w:rsid w:val="006A0401"/>
    <w:rsid w:val="006B07FB"/>
    <w:rsid w:val="00714ECF"/>
    <w:rsid w:val="00776A3D"/>
    <w:rsid w:val="00785612"/>
    <w:rsid w:val="007926A8"/>
    <w:rsid w:val="007A1778"/>
    <w:rsid w:val="007A4FAF"/>
    <w:rsid w:val="00881EE6"/>
    <w:rsid w:val="009253C3"/>
    <w:rsid w:val="0095209F"/>
    <w:rsid w:val="0097402E"/>
    <w:rsid w:val="00992E45"/>
    <w:rsid w:val="009F11E1"/>
    <w:rsid w:val="00AF2B73"/>
    <w:rsid w:val="00B05722"/>
    <w:rsid w:val="00B56A67"/>
    <w:rsid w:val="00BB7E72"/>
    <w:rsid w:val="00BD3368"/>
    <w:rsid w:val="00C150C9"/>
    <w:rsid w:val="00C41B04"/>
    <w:rsid w:val="00C72E3E"/>
    <w:rsid w:val="00C93C1C"/>
    <w:rsid w:val="00CA4A8C"/>
    <w:rsid w:val="00CA7C28"/>
    <w:rsid w:val="00D36F39"/>
    <w:rsid w:val="00D70AFC"/>
    <w:rsid w:val="00D70BAF"/>
    <w:rsid w:val="00DD0436"/>
    <w:rsid w:val="00DD4DA4"/>
    <w:rsid w:val="00EF5268"/>
    <w:rsid w:val="00F202CD"/>
    <w:rsid w:val="00FA4E9B"/>
    <w:rsid w:val="00FD3630"/>
    <w:rsid w:val="00FE3ECF"/>
    <w:rsid w:val="00FE610A"/>
    <w:rsid w:val="00FF7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C49BB3"/>
  <w15:chartTrackingRefBased/>
  <w15:docId w15:val="{A83D4D6F-2D1B-F549-BE00-546BAAE69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eastAsia="de-D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pPr>
      <w:tabs>
        <w:tab w:val="center" w:pos="5040"/>
        <w:tab w:val="right" w:pos="10080"/>
      </w:tabs>
      <w:spacing w:line="200" w:lineRule="atLeast"/>
    </w:pPr>
    <w:rPr>
      <w:noProof/>
      <w:sz w:val="16"/>
      <w:lang w:val="de-DE" w:eastAsia="de-DE"/>
    </w:rPr>
  </w:style>
  <w:style w:type="paragraph" w:styleId="Footer">
    <w:name w:val="footer"/>
    <w:basedOn w:val="Header"/>
  </w:style>
  <w:style w:type="character" w:styleId="PageNumber">
    <w:name w:val="page number"/>
    <w:basedOn w:val="DefaultParagraphFont"/>
  </w:style>
  <w:style w:type="character" w:customStyle="1" w:styleId="MTEquationSection">
    <w:name w:val="MTEquationSection"/>
    <w:rPr>
      <w:vanish/>
      <w:color w:val="FF0000"/>
    </w:rPr>
  </w:style>
  <w:style w:type="paragraph" w:customStyle="1" w:styleId="Els-Title">
    <w:name w:val="Els-Title"/>
    <w:next w:val="Els-Author"/>
    <w:pPr>
      <w:suppressAutoHyphens/>
      <w:spacing w:before="1140" w:after="240" w:line="400" w:lineRule="exact"/>
      <w:jc w:val="center"/>
    </w:pPr>
    <w:rPr>
      <w:sz w:val="34"/>
      <w:lang w:val="en-US" w:eastAsia="de-DE"/>
    </w:rPr>
  </w:style>
  <w:style w:type="paragraph" w:customStyle="1" w:styleId="Els-Author">
    <w:name w:val="Els-Author"/>
    <w:next w:val="Els-Affiliation"/>
    <w:pPr>
      <w:keepNext/>
      <w:suppressAutoHyphens/>
      <w:spacing w:after="160" w:line="300" w:lineRule="exact"/>
      <w:jc w:val="center"/>
    </w:pPr>
    <w:rPr>
      <w:noProof/>
      <w:sz w:val="26"/>
      <w:lang w:val="de-DE" w:eastAsia="de-DE"/>
    </w:rPr>
  </w:style>
  <w:style w:type="paragraph" w:customStyle="1" w:styleId="Els-Affiliation">
    <w:name w:val="Els-Affiliation"/>
    <w:next w:val="Els-history"/>
    <w:pPr>
      <w:suppressAutoHyphens/>
      <w:spacing w:after="120" w:line="200" w:lineRule="exact"/>
      <w:jc w:val="center"/>
    </w:pPr>
    <w:rPr>
      <w:i/>
      <w:noProof/>
      <w:sz w:val="16"/>
      <w:lang w:val="de-DE" w:eastAsia="de-DE"/>
    </w:rPr>
  </w:style>
  <w:style w:type="paragraph" w:customStyle="1" w:styleId="Els-history">
    <w:name w:val="Els-history"/>
    <w:next w:val="Normal"/>
    <w:pPr>
      <w:spacing w:after="400" w:line="200" w:lineRule="exact"/>
      <w:jc w:val="center"/>
    </w:pPr>
    <w:rPr>
      <w:noProof/>
      <w:sz w:val="16"/>
      <w:lang w:val="de-DE" w:eastAsia="de-DE"/>
    </w:rPr>
  </w:style>
  <w:style w:type="paragraph" w:customStyle="1" w:styleId="Els-Abstract-text">
    <w:name w:val="Els-Abstract-text"/>
    <w:pPr>
      <w:spacing w:after="220" w:line="220" w:lineRule="exact"/>
      <w:jc w:val="both"/>
    </w:pPr>
    <w:rPr>
      <w:sz w:val="18"/>
      <w:lang w:val="en-US" w:eastAsia="de-DE"/>
    </w:rPr>
  </w:style>
  <w:style w:type="paragraph" w:customStyle="1" w:styleId="Els-2ndorder-head">
    <w:name w:val="Els-2ndorder-head"/>
    <w:next w:val="Els-body-text"/>
    <w:pPr>
      <w:keepNext/>
      <w:numPr>
        <w:ilvl w:val="1"/>
        <w:numId w:val="1"/>
      </w:numPr>
      <w:suppressAutoHyphens/>
      <w:spacing w:before="240" w:after="240" w:line="240" w:lineRule="exact"/>
    </w:pPr>
    <w:rPr>
      <w:i/>
      <w:lang w:val="en-US" w:eastAsia="de-DE"/>
    </w:rPr>
  </w:style>
  <w:style w:type="paragraph" w:customStyle="1" w:styleId="Els-body-text">
    <w:name w:val="Els-body-text"/>
    <w:pPr>
      <w:spacing w:line="240" w:lineRule="exact"/>
      <w:ind w:firstLine="240"/>
      <w:jc w:val="both"/>
    </w:pPr>
    <w:rPr>
      <w:lang w:val="en-US" w:eastAsia="de-DE"/>
    </w:rPr>
  </w:style>
  <w:style w:type="paragraph" w:customStyle="1" w:styleId="Els-3rdorder-head">
    <w:name w:val="Els-3rdorder-head"/>
    <w:next w:val="Els-body-text"/>
    <w:pPr>
      <w:keepNext/>
      <w:numPr>
        <w:ilvl w:val="2"/>
        <w:numId w:val="1"/>
      </w:numPr>
      <w:suppressAutoHyphens/>
      <w:spacing w:before="240" w:line="240" w:lineRule="exact"/>
    </w:pPr>
    <w:rPr>
      <w:i/>
      <w:lang w:val="en-US" w:eastAsia="de-DE"/>
    </w:rPr>
  </w:style>
  <w:style w:type="paragraph" w:customStyle="1" w:styleId="Els-4thorder-head">
    <w:name w:val="Els-4thorder-head"/>
    <w:next w:val="Els-body-text"/>
    <w:pPr>
      <w:keepNext/>
      <w:numPr>
        <w:ilvl w:val="3"/>
        <w:numId w:val="1"/>
      </w:numPr>
      <w:suppressAutoHyphens/>
      <w:spacing w:before="240" w:line="240" w:lineRule="exact"/>
      <w:jc w:val="both"/>
    </w:pPr>
    <w:rPr>
      <w:i/>
      <w:lang w:val="en-US" w:eastAsia="de-DE"/>
    </w:rPr>
  </w:style>
  <w:style w:type="paragraph" w:customStyle="1" w:styleId="Els-1storder-head">
    <w:name w:val="Els-1storder-head"/>
    <w:next w:val="Els-body-text"/>
    <w:pPr>
      <w:keepNext/>
      <w:numPr>
        <w:numId w:val="1"/>
      </w:numPr>
      <w:suppressAutoHyphens/>
      <w:spacing w:before="480" w:after="240" w:line="240" w:lineRule="exact"/>
    </w:pPr>
    <w:rPr>
      <w:b/>
      <w:lang w:val="en-US" w:eastAsia="de-DE"/>
    </w:rPr>
  </w:style>
  <w:style w:type="paragraph" w:customStyle="1" w:styleId="Els-Abstract-head">
    <w:name w:val="Els-Abstract-head"/>
    <w:next w:val="Els-Abstract-text"/>
    <w:pPr>
      <w:keepNext/>
      <w:pBdr>
        <w:top w:val="single" w:sz="4" w:space="10" w:color="auto"/>
      </w:pBdr>
      <w:suppressAutoHyphens/>
      <w:spacing w:after="220" w:line="220" w:lineRule="exact"/>
    </w:pPr>
    <w:rPr>
      <w:b/>
      <w:sz w:val="18"/>
      <w:lang w:val="en-US" w:eastAsia="de-DE"/>
    </w:rPr>
  </w:style>
  <w:style w:type="paragraph" w:customStyle="1" w:styleId="Els-keywords">
    <w:name w:val="Els-keywords"/>
    <w:next w:val="Els-1storder-head"/>
    <w:pPr>
      <w:pBdr>
        <w:bottom w:val="single" w:sz="4" w:space="10" w:color="auto"/>
      </w:pBdr>
      <w:spacing w:line="200" w:lineRule="exact"/>
    </w:pPr>
    <w:rPr>
      <w:noProof/>
      <w:sz w:val="16"/>
      <w:lang w:val="de-DE" w:eastAsia="de-DE"/>
    </w:rPr>
  </w:style>
  <w:style w:type="paragraph" w:styleId="Caption">
    <w:name w:val="caption"/>
    <w:basedOn w:val="Normal"/>
    <w:next w:val="Normal"/>
    <w:qFormat/>
    <w:pPr>
      <w:keepLines/>
      <w:spacing w:line="200" w:lineRule="exact"/>
    </w:pPr>
    <w:rPr>
      <w:sz w:val="16"/>
      <w:lang w:val="en-US"/>
    </w:rPr>
  </w:style>
  <w:style w:type="paragraph" w:customStyle="1" w:styleId="Els-acknowledgement">
    <w:name w:val="Els-acknowledgement"/>
    <w:next w:val="Els-body-text"/>
    <w:pPr>
      <w:keepNext/>
      <w:spacing w:before="480" w:after="240"/>
    </w:pPr>
    <w:rPr>
      <w:b/>
      <w:lang w:val="en-US" w:eastAsia="de-DE"/>
    </w:rPr>
  </w:style>
  <w:style w:type="paragraph" w:customStyle="1" w:styleId="Els-appendixhead">
    <w:name w:val="Els-appendixhead"/>
    <w:next w:val="Els-body-text"/>
    <w:pPr>
      <w:numPr>
        <w:numId w:val="2"/>
      </w:numPr>
      <w:spacing w:before="480" w:after="240"/>
    </w:pPr>
    <w:rPr>
      <w:b/>
      <w:lang w:val="en-US" w:eastAsia="de-DE"/>
    </w:rPr>
  </w:style>
  <w:style w:type="paragraph" w:customStyle="1" w:styleId="Els-appendixsubhead">
    <w:name w:val="Els-appendixsubhead"/>
    <w:next w:val="Els-body-text"/>
    <w:pPr>
      <w:numPr>
        <w:ilvl w:val="1"/>
        <w:numId w:val="3"/>
      </w:numPr>
      <w:spacing w:before="240" w:after="240"/>
    </w:pPr>
    <w:rPr>
      <w:i/>
      <w:lang w:val="en-US" w:eastAsia="de-DE"/>
    </w:rPr>
  </w:style>
  <w:style w:type="paragraph" w:customStyle="1" w:styleId="Els-bulletlist">
    <w:name w:val="Els-bulletlist"/>
    <w:basedOn w:val="Els-body-text"/>
    <w:pPr>
      <w:numPr>
        <w:numId w:val="4"/>
      </w:numPr>
      <w:tabs>
        <w:tab w:val="left" w:pos="240"/>
      </w:tabs>
      <w:jc w:val="left"/>
    </w:pPr>
  </w:style>
  <w:style w:type="paragraph" w:customStyle="1" w:styleId="Els-caption">
    <w:name w:val="Els-caption"/>
    <w:pPr>
      <w:keepLines/>
      <w:spacing w:before="200" w:after="240" w:line="200" w:lineRule="exact"/>
    </w:pPr>
    <w:rPr>
      <w:sz w:val="16"/>
      <w:lang w:val="en-US" w:eastAsia="de-DE"/>
    </w:rPr>
  </w:style>
  <w:style w:type="paragraph" w:customStyle="1" w:styleId="Els-chem-equation">
    <w:name w:val="Els-chem-equation"/>
    <w:next w:val="Els-body-text"/>
    <w:pPr>
      <w:tabs>
        <w:tab w:val="right" w:pos="4320"/>
        <w:tab w:val="right" w:pos="9120"/>
      </w:tabs>
      <w:spacing w:before="120" w:after="120" w:line="240" w:lineRule="exact"/>
    </w:pPr>
    <w:rPr>
      <w:noProof/>
      <w:lang w:val="de-DE" w:eastAsia="de-DE"/>
    </w:rPr>
  </w:style>
  <w:style w:type="paragraph" w:customStyle="1" w:styleId="Els-equation">
    <w:name w:val="Els-equation"/>
    <w:next w:val="Els-body-text"/>
    <w:pPr>
      <w:tabs>
        <w:tab w:val="right" w:pos="4320"/>
        <w:tab w:val="right" w:pos="9120"/>
      </w:tabs>
      <w:spacing w:before="120" w:after="120" w:line="240" w:lineRule="exact"/>
    </w:pPr>
    <w:rPr>
      <w:i/>
      <w:noProof/>
      <w:lang w:val="de-DE" w:eastAsia="de-DE"/>
    </w:rPr>
  </w:style>
  <w:style w:type="paragraph" w:customStyle="1" w:styleId="Els-footnote">
    <w:name w:val="Els-footnote"/>
    <w:pPr>
      <w:keepLines/>
      <w:widowControl w:val="0"/>
      <w:spacing w:line="200" w:lineRule="exact"/>
      <w:ind w:left="120" w:hanging="120"/>
    </w:pPr>
    <w:rPr>
      <w:sz w:val="16"/>
      <w:lang w:val="en-US" w:eastAsia="de-DE"/>
    </w:rPr>
  </w:style>
  <w:style w:type="paragraph" w:customStyle="1" w:styleId="Els-numlist">
    <w:name w:val="Els-numlist"/>
    <w:basedOn w:val="Els-body-text"/>
    <w:pPr>
      <w:numPr>
        <w:numId w:val="16"/>
      </w:numPr>
      <w:tabs>
        <w:tab w:val="left" w:pos="240"/>
      </w:tabs>
      <w:jc w:val="left"/>
    </w:pPr>
  </w:style>
  <w:style w:type="paragraph" w:customStyle="1" w:styleId="Els-reference">
    <w:name w:val="Els-reference"/>
    <w:pPr>
      <w:tabs>
        <w:tab w:val="left" w:pos="312"/>
      </w:tabs>
      <w:spacing w:line="200" w:lineRule="exact"/>
      <w:ind w:left="312" w:hanging="312"/>
    </w:pPr>
    <w:rPr>
      <w:noProof/>
      <w:sz w:val="16"/>
      <w:lang w:val="de-DE" w:eastAsia="de-DE"/>
    </w:rPr>
  </w:style>
  <w:style w:type="paragraph" w:customStyle="1" w:styleId="Els-reference-head">
    <w:name w:val="Els-reference-head"/>
    <w:next w:val="Els-reference"/>
    <w:pPr>
      <w:keepNext/>
      <w:spacing w:before="480" w:after="240" w:line="240" w:lineRule="exact"/>
    </w:pPr>
    <w:rPr>
      <w:b/>
      <w:lang w:val="en-US" w:eastAsia="de-DE"/>
    </w:rPr>
  </w:style>
  <w:style w:type="paragraph" w:customStyle="1" w:styleId="Els-table-text">
    <w:name w:val="Els-table-text"/>
    <w:pPr>
      <w:keepNext/>
      <w:spacing w:after="80" w:line="200" w:lineRule="exact"/>
    </w:pPr>
    <w:rPr>
      <w:sz w:val="16"/>
      <w:lang w:val="en-US" w:eastAsia="de-DE"/>
    </w:rPr>
  </w:style>
  <w:style w:type="paragraph" w:styleId="FootnoteText">
    <w:name w:val="footnote text"/>
    <w:basedOn w:val="Normal"/>
    <w:semiHidden/>
    <w:rPr>
      <w:rFonts w:ascii="Univers" w:hAnsi="Univers"/>
    </w:rPr>
  </w:style>
  <w:style w:type="character" w:styleId="FootnoteReference">
    <w:name w:val="footnote reference"/>
    <w:semiHidden/>
    <w:rPr>
      <w:vertAlign w:val="superscript"/>
    </w:rPr>
  </w:style>
  <w:style w:type="character" w:styleId="Hyperlink">
    <w:name w:val="Hyperlink"/>
    <w:rPr>
      <w:color w:val="0000FF"/>
      <w:u w:val="single"/>
    </w:rPr>
  </w:style>
  <w:style w:type="paragraph" w:customStyle="1" w:styleId="Els-5thorder-head">
    <w:name w:val="Els-5thorder-head"/>
    <w:next w:val="Els-body-text"/>
    <w:pPr>
      <w:keepNext/>
      <w:numPr>
        <w:ilvl w:val="4"/>
        <w:numId w:val="17"/>
      </w:numPr>
      <w:suppressAutoHyphens/>
      <w:spacing w:line="240" w:lineRule="exact"/>
    </w:pPr>
    <w:rPr>
      <w:i/>
      <w:lang w:val="en-US" w:eastAsia="de-DE"/>
    </w:rPr>
  </w:style>
  <w:style w:type="paragraph" w:styleId="BalloonText">
    <w:name w:val="Balloon Text"/>
    <w:basedOn w:val="Normal"/>
    <w:link w:val="BalloonTextChar"/>
    <w:uiPriority w:val="99"/>
    <w:semiHidden/>
    <w:unhideWhenUsed/>
    <w:rsid w:val="00881EE6"/>
    <w:rPr>
      <w:rFonts w:ascii="Tahoma" w:hAnsi="Tahoma" w:cs="Tahoma"/>
      <w:sz w:val="16"/>
      <w:szCs w:val="16"/>
    </w:rPr>
  </w:style>
  <w:style w:type="paragraph" w:customStyle="1" w:styleId="Els-journal-logo">
    <w:name w:val="Els-journal-logo"/>
    <w:pPr>
      <w:pBdr>
        <w:top w:val="thinThickLargeGap" w:sz="12" w:space="1" w:color="auto"/>
        <w:bottom w:val="thickThinLargeGap" w:sz="12" w:space="1" w:color="auto"/>
      </w:pBdr>
      <w:jc w:val="center"/>
    </w:pPr>
    <w:rPr>
      <w:rFonts w:ascii="Helvetica" w:hAnsi="Helvetica"/>
      <w:noProof/>
      <w:lang w:val="de-DE" w:eastAsia="de-DE"/>
    </w:rPr>
  </w:style>
  <w:style w:type="character" w:customStyle="1" w:styleId="BalloonTextChar">
    <w:name w:val="Balloon Text Char"/>
    <w:link w:val="BalloonText"/>
    <w:uiPriority w:val="99"/>
    <w:semiHidden/>
    <w:rsid w:val="00881EE6"/>
    <w:rPr>
      <w:rFonts w:ascii="Tahoma" w:hAnsi="Tahoma" w:cs="Tahoma"/>
      <w:sz w:val="16"/>
      <w:szCs w:val="16"/>
      <w:lang w:val="en-GB" w:eastAsia="de-DE"/>
    </w:rPr>
  </w:style>
  <w:style w:type="paragraph" w:styleId="NormalWeb">
    <w:name w:val="Normal (Web)"/>
    <w:basedOn w:val="Normal"/>
    <w:uiPriority w:val="99"/>
    <w:semiHidden/>
    <w:unhideWhenUsed/>
    <w:rsid w:val="00BB7E72"/>
    <w:pPr>
      <w:spacing w:before="100" w:beforeAutospacing="1" w:after="100" w:afterAutospacing="1"/>
    </w:pPr>
    <w:rPr>
      <w:sz w:val="24"/>
      <w:szCs w:val="24"/>
      <w:lang w:val="en-IN" w:eastAsia="en-GB"/>
    </w:rPr>
  </w:style>
  <w:style w:type="character" w:customStyle="1" w:styleId="citation-2">
    <w:name w:val="citation-2"/>
    <w:basedOn w:val="DefaultParagraphFont"/>
    <w:rsid w:val="00D70A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420145">
      <w:bodyDiv w:val="1"/>
      <w:marLeft w:val="0"/>
      <w:marRight w:val="0"/>
      <w:marTop w:val="0"/>
      <w:marBottom w:val="0"/>
      <w:divBdr>
        <w:top w:val="none" w:sz="0" w:space="0" w:color="auto"/>
        <w:left w:val="none" w:sz="0" w:space="0" w:color="auto"/>
        <w:bottom w:val="none" w:sz="0" w:space="0" w:color="auto"/>
        <w:right w:val="none" w:sz="0" w:space="0" w:color="auto"/>
      </w:divBdr>
      <w:divsChild>
        <w:div w:id="1610814146">
          <w:marLeft w:val="0"/>
          <w:marRight w:val="0"/>
          <w:marTop w:val="0"/>
          <w:marBottom w:val="0"/>
          <w:divBdr>
            <w:top w:val="none" w:sz="0" w:space="0" w:color="auto"/>
            <w:left w:val="none" w:sz="0" w:space="0" w:color="auto"/>
            <w:bottom w:val="none" w:sz="0" w:space="0" w:color="auto"/>
            <w:right w:val="none" w:sz="0" w:space="0" w:color="auto"/>
          </w:divBdr>
          <w:divsChild>
            <w:div w:id="1828401715">
              <w:marLeft w:val="0"/>
              <w:marRight w:val="0"/>
              <w:marTop w:val="0"/>
              <w:marBottom w:val="0"/>
              <w:divBdr>
                <w:top w:val="none" w:sz="0" w:space="0" w:color="auto"/>
                <w:left w:val="none" w:sz="0" w:space="0" w:color="auto"/>
                <w:bottom w:val="none" w:sz="0" w:space="0" w:color="auto"/>
                <w:right w:val="none" w:sz="0" w:space="0" w:color="auto"/>
              </w:divBdr>
              <w:divsChild>
                <w:div w:id="69083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637615">
      <w:bodyDiv w:val="1"/>
      <w:marLeft w:val="0"/>
      <w:marRight w:val="0"/>
      <w:marTop w:val="0"/>
      <w:marBottom w:val="0"/>
      <w:divBdr>
        <w:top w:val="none" w:sz="0" w:space="0" w:color="auto"/>
        <w:left w:val="none" w:sz="0" w:space="0" w:color="auto"/>
        <w:bottom w:val="none" w:sz="0" w:space="0" w:color="auto"/>
        <w:right w:val="none" w:sz="0" w:space="0" w:color="auto"/>
      </w:divBdr>
      <w:divsChild>
        <w:div w:id="1656567344">
          <w:marLeft w:val="0"/>
          <w:marRight w:val="0"/>
          <w:marTop w:val="0"/>
          <w:marBottom w:val="0"/>
          <w:divBdr>
            <w:top w:val="none" w:sz="0" w:space="0" w:color="auto"/>
            <w:left w:val="none" w:sz="0" w:space="0" w:color="auto"/>
            <w:bottom w:val="none" w:sz="0" w:space="0" w:color="auto"/>
            <w:right w:val="none" w:sz="0" w:space="0" w:color="auto"/>
          </w:divBdr>
          <w:divsChild>
            <w:div w:id="1421414380">
              <w:marLeft w:val="0"/>
              <w:marRight w:val="0"/>
              <w:marTop w:val="0"/>
              <w:marBottom w:val="0"/>
              <w:divBdr>
                <w:top w:val="none" w:sz="0" w:space="0" w:color="auto"/>
                <w:left w:val="none" w:sz="0" w:space="0" w:color="auto"/>
                <w:bottom w:val="none" w:sz="0" w:space="0" w:color="auto"/>
                <w:right w:val="none" w:sz="0" w:space="0" w:color="auto"/>
              </w:divBdr>
              <w:divsChild>
                <w:div w:id="63637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elsevier.com/locate/authorartwork" TargetMode="External"/><Relationship Id="rId5" Type="http://schemas.openxmlformats.org/officeDocument/2006/relationships/footnotes" Target="footnotes.xml"/><Relationship Id="rId10" Type="http://schemas.openxmlformats.org/officeDocument/2006/relationships/image" Target="media/image2.wmf"/><Relationship Id="rId4" Type="http://schemas.openxmlformats.org/officeDocument/2006/relationships/webSettings" Target="webSettings.xml"/><Relationship Id="rId9" Type="http://schemas.openxmlformats.org/officeDocument/2006/relationships/image" Target="media/image1.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okumente%20und%20Einstellungen\JGK\Anwendungsdaten\Microsoft\Vorlagen\Elsevi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C:\Dokumente und Einstellungen\JGK\Anwendungsdaten\Microsoft\Vorlagen\Elsevier.dot</Template>
  <TotalTime>3</TotalTime>
  <Pages>7</Pages>
  <Words>2888</Words>
  <Characters>16468</Characters>
  <Application>Microsoft Office Word</Application>
  <DocSecurity>0</DocSecurity>
  <Lines>137</Lines>
  <Paragraphs>38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Elsevier Science</Company>
  <LinksUpToDate>false</LinksUpToDate>
  <CharactersWithSpaces>19318</CharactersWithSpaces>
  <SharedDoc>false</SharedDoc>
  <HLinks>
    <vt:vector size="6" baseType="variant">
      <vt:variant>
        <vt:i4>4194304</vt:i4>
      </vt:variant>
      <vt:variant>
        <vt:i4>0</vt:i4>
      </vt:variant>
      <vt:variant>
        <vt:i4>0</vt:i4>
      </vt:variant>
      <vt:variant>
        <vt:i4>5</vt:i4>
      </vt:variant>
      <vt:variant>
        <vt:lpwstr>http://www.elsevier.com/locate/authorartwork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Pixel2005</dc:subject>
  <dc:creator>user</dc:creator>
  <cp:keywords/>
  <cp:lastModifiedBy>Umar Ranginwala</cp:lastModifiedBy>
  <cp:revision>7</cp:revision>
  <cp:lastPrinted>2001-06-19T08:25:00Z</cp:lastPrinted>
  <dcterms:created xsi:type="dcterms:W3CDTF">2024-03-28T16:50:00Z</dcterms:created>
  <dcterms:modified xsi:type="dcterms:W3CDTF">2024-03-28T16:54:00Z</dcterms:modified>
</cp:coreProperties>
</file>