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0019E0">
      <w:pPr>
        <w:spacing w:line="240" w:lineRule="auto"/>
        <w:jc w:val="center"/>
        <w:rPr>
          <w:b/>
          <w:bCs/>
          <w:sz w:val="44"/>
          <w:szCs w:val="44"/>
        </w:rPr>
      </w:pPr>
      <w:r>
        <w:rPr>
          <w:b/>
          <w:bCs/>
          <w:sz w:val="44"/>
          <w:szCs w:val="44"/>
        </w:rPr>
        <w:t>CyberTwin – AI Powered SOC Assistant</w:t>
      </w:r>
    </w:p>
    <w:p w14:paraId="71ED9770">
      <w:pPr>
        <w:spacing w:line="240" w:lineRule="auto"/>
        <w:jc w:val="center"/>
        <w:rPr>
          <w:b/>
          <w:bCs/>
          <w:sz w:val="44"/>
          <w:szCs w:val="44"/>
        </w:rPr>
      </w:pPr>
    </w:p>
    <w:p w14:paraId="42D7A7A3">
      <w:pPr>
        <w:spacing w:line="240" w:lineRule="auto"/>
        <w:jc w:val="center"/>
        <w:rPr>
          <w:b/>
          <w:bCs/>
          <w:sz w:val="32"/>
          <w:szCs w:val="32"/>
        </w:rPr>
      </w:pPr>
      <w:r>
        <w:rPr>
          <w:b/>
          <w:bCs/>
          <w:sz w:val="32"/>
          <w:szCs w:val="32"/>
        </w:rPr>
        <w:t>B.S. COMPUTER NETWORKS AND SECURITY</w:t>
      </w:r>
      <w:r>
        <w:rPr>
          <w:b/>
          <w:bCs/>
          <w:sz w:val="32"/>
          <w:szCs w:val="32"/>
        </w:rPr>
        <w:br w:type="textWrapping"/>
      </w:r>
      <w:r>
        <w:rPr>
          <w:b/>
          <w:bCs/>
          <w:sz w:val="32"/>
          <w:szCs w:val="32"/>
        </w:rPr>
        <w:t xml:space="preserve"> Batch 2022F</w:t>
      </w:r>
    </w:p>
    <w:p w14:paraId="6646ED1B">
      <w:pPr>
        <w:spacing w:line="240" w:lineRule="auto"/>
        <w:jc w:val="center"/>
        <w:rPr>
          <w:b/>
          <w:bCs/>
          <w:sz w:val="32"/>
          <w:szCs w:val="32"/>
        </w:rPr>
      </w:pPr>
    </w:p>
    <w:tbl>
      <w:tblPr>
        <w:tblStyle w:val="37"/>
        <w:tblW w:w="8275" w:type="dxa"/>
        <w:tblInd w:w="0" w:type="dxa"/>
        <w:tblLayout w:type="autofit"/>
        <w:tblCellMar>
          <w:top w:w="0" w:type="dxa"/>
          <w:left w:w="108" w:type="dxa"/>
          <w:bottom w:w="0" w:type="dxa"/>
          <w:right w:w="108" w:type="dxa"/>
        </w:tblCellMar>
      </w:tblPr>
      <w:tblGrid>
        <w:gridCol w:w="8275"/>
      </w:tblGrid>
      <w:tr w14:paraId="57E55533">
        <w:tblPrEx>
          <w:tblCellMar>
            <w:top w:w="0" w:type="dxa"/>
            <w:left w:w="108" w:type="dxa"/>
            <w:bottom w:w="0" w:type="dxa"/>
            <w:right w:w="108" w:type="dxa"/>
          </w:tblCellMar>
        </w:tblPrEx>
        <w:tc>
          <w:tcPr>
            <w:tcW w:w="8275" w:type="dxa"/>
          </w:tcPr>
          <w:p w14:paraId="4A031D4B">
            <w:pPr>
              <w:spacing w:line="240" w:lineRule="auto"/>
              <w:jc w:val="center"/>
              <w:rPr>
                <w:b w:val="0"/>
                <w:bCs w:val="0"/>
                <w:sz w:val="32"/>
                <w:szCs w:val="32"/>
                <w:u w:val="single"/>
              </w:rPr>
            </w:pPr>
            <w:r>
              <w:rPr>
                <w:b w:val="0"/>
                <w:bCs w:val="0"/>
                <w:sz w:val="32"/>
                <w:szCs w:val="32"/>
                <w:u w:val="single"/>
              </w:rPr>
              <w:t>Internal Advisor</w:t>
            </w:r>
          </w:p>
          <w:p w14:paraId="7487A314">
            <w:pPr>
              <w:spacing w:line="240" w:lineRule="auto"/>
              <w:ind w:right="40"/>
              <w:jc w:val="center"/>
              <w:rPr>
                <w:rFonts w:cs="Times New Roman"/>
                <w:b/>
                <w:bCs/>
                <w:sz w:val="32"/>
                <w:szCs w:val="32"/>
              </w:rPr>
            </w:pPr>
            <w:r>
              <w:rPr>
                <w:rFonts w:cs="Times New Roman"/>
                <w:b/>
                <w:bCs/>
                <w:sz w:val="32"/>
                <w:szCs w:val="32"/>
              </w:rPr>
              <w:t>Engr. Qurat-ul-Ain</w:t>
            </w:r>
          </w:p>
          <w:p w14:paraId="1288387E">
            <w:pPr>
              <w:spacing w:line="240" w:lineRule="auto"/>
              <w:ind w:right="40"/>
              <w:jc w:val="center"/>
              <w:rPr>
                <w:rFonts w:cs="Times New Roman"/>
                <w:b w:val="0"/>
                <w:bCs w:val="0"/>
                <w:sz w:val="28"/>
                <w:szCs w:val="28"/>
              </w:rPr>
            </w:pPr>
            <w:r>
              <w:rPr>
                <w:rFonts w:cs="Times New Roman"/>
                <w:b w:val="0"/>
                <w:bCs w:val="0"/>
                <w:sz w:val="28"/>
                <w:szCs w:val="28"/>
              </w:rPr>
              <w:t xml:space="preserve">Assistant Professor / Lecturer </w:t>
            </w:r>
          </w:p>
          <w:p w14:paraId="0EEC07ED">
            <w:pPr>
              <w:spacing w:line="240" w:lineRule="auto"/>
              <w:ind w:right="40"/>
              <w:jc w:val="center"/>
              <w:rPr>
                <w:rFonts w:cs="Times New Roman"/>
                <w:b w:val="0"/>
                <w:bCs w:val="0"/>
                <w:sz w:val="28"/>
                <w:szCs w:val="28"/>
              </w:rPr>
            </w:pPr>
            <w:r>
              <w:rPr>
                <w:rFonts w:cs="Times New Roman"/>
                <w:b w:val="0"/>
                <w:bCs w:val="0"/>
                <w:sz w:val="28"/>
                <w:szCs w:val="28"/>
              </w:rPr>
              <w:t>Department of Telecommunication Engineering</w:t>
            </w:r>
          </w:p>
          <w:p w14:paraId="0FF8D3E3">
            <w:pPr>
              <w:spacing w:line="240" w:lineRule="auto"/>
              <w:jc w:val="center"/>
              <w:rPr>
                <w:b/>
                <w:bCs/>
                <w:u w:val="single"/>
              </w:rPr>
            </w:pPr>
            <w:r>
              <w:rPr>
                <w:rFonts w:cs="Times New Roman"/>
                <w:b w:val="0"/>
                <w:bCs w:val="0"/>
                <w:sz w:val="28"/>
                <w:szCs w:val="28"/>
              </w:rPr>
              <w:t>Sir Syed University of Engineering and Technology, Karachi.</w:t>
            </w:r>
          </w:p>
        </w:tc>
      </w:tr>
    </w:tbl>
    <w:p w14:paraId="1402660A">
      <w:pPr>
        <w:spacing w:line="240" w:lineRule="auto"/>
      </w:pPr>
    </w:p>
    <w:p w14:paraId="3B113F50">
      <w:pPr>
        <w:spacing w:line="240" w:lineRule="auto"/>
        <w:ind w:firstLine="720"/>
        <w:rPr>
          <w:b/>
          <w:bCs/>
          <w:szCs w:val="24"/>
        </w:rPr>
      </w:pPr>
    </w:p>
    <w:p w14:paraId="1FB6A3F3">
      <w:pPr>
        <w:spacing w:line="240" w:lineRule="auto"/>
        <w:ind w:firstLine="720"/>
        <w:rPr>
          <w:b/>
          <w:bCs/>
          <w:szCs w:val="24"/>
        </w:rPr>
      </w:pPr>
      <w:r>
        <w:rPr>
          <w:b/>
          <w:bCs/>
          <w:szCs w:val="24"/>
        </w:rPr>
        <w:t>Submitted by</w:t>
      </w:r>
    </w:p>
    <w:p w14:paraId="3CBC6A7C">
      <w:pPr>
        <w:spacing w:line="240" w:lineRule="auto"/>
        <w:ind w:firstLine="720"/>
        <w:rPr>
          <w:b/>
          <w:bCs/>
          <w:szCs w:val="24"/>
        </w:rPr>
      </w:pPr>
    </w:p>
    <w:p w14:paraId="234DDC48">
      <w:pPr>
        <w:spacing w:line="240" w:lineRule="auto"/>
        <w:ind w:firstLine="720"/>
        <w:rPr>
          <w:b/>
          <w:bCs/>
          <w:szCs w:val="24"/>
        </w:rPr>
      </w:pPr>
    </w:p>
    <w:tbl>
      <w:tblPr>
        <w:tblStyle w:val="38"/>
        <w:tblW w:w="8544" w:type="dxa"/>
        <w:tblInd w:w="85" w:type="dxa"/>
        <w:tblLayout w:type="autofit"/>
        <w:tblCellMar>
          <w:top w:w="14" w:type="dxa"/>
          <w:left w:w="106" w:type="dxa"/>
          <w:bottom w:w="0" w:type="dxa"/>
          <w:right w:w="68" w:type="dxa"/>
        </w:tblCellMar>
      </w:tblPr>
      <w:tblGrid>
        <w:gridCol w:w="5220"/>
        <w:gridCol w:w="3324"/>
      </w:tblGrid>
      <w:tr w14:paraId="0F03206D">
        <w:tblPrEx>
          <w:tblCellMar>
            <w:top w:w="14" w:type="dxa"/>
            <w:left w:w="106" w:type="dxa"/>
            <w:bottom w:w="0" w:type="dxa"/>
            <w:right w:w="68" w:type="dxa"/>
          </w:tblCellMar>
        </w:tblPrEx>
        <w:trPr>
          <w:trHeight w:val="390" w:hRule="atLeast"/>
        </w:trPr>
        <w:tc>
          <w:tcPr>
            <w:tcW w:w="5220" w:type="dxa"/>
          </w:tcPr>
          <w:p w14:paraId="7D0889B3">
            <w:pPr>
              <w:spacing w:line="240" w:lineRule="auto"/>
              <w:ind w:left="2"/>
              <w:rPr>
                <w:rFonts w:cs="Times New Roman" w:eastAsiaTheme="minorEastAsia"/>
                <w:b/>
                <w:bCs/>
                <w:kern w:val="0"/>
                <w:sz w:val="32"/>
                <w:szCs w:val="32"/>
              </w:rPr>
            </w:pPr>
            <w:bookmarkStart w:id="0" w:name="_Hlk168270369"/>
            <w:r>
              <w:rPr>
                <w:rFonts w:cs="Times New Roman" w:eastAsiaTheme="minorEastAsia"/>
                <w:b/>
                <w:bCs/>
                <w:kern w:val="0"/>
                <w:sz w:val="32"/>
                <w:szCs w:val="32"/>
              </w:rPr>
              <w:t xml:space="preserve">Student’s Full Name </w:t>
            </w:r>
          </w:p>
        </w:tc>
        <w:tc>
          <w:tcPr>
            <w:tcW w:w="3324" w:type="dxa"/>
            <w:vAlign w:val="center"/>
          </w:tcPr>
          <w:p w14:paraId="4B97862C">
            <w:pPr>
              <w:spacing w:line="240" w:lineRule="auto"/>
              <w:ind w:left="2"/>
              <w:rPr>
                <w:rFonts w:hint="default" w:cs="Times New Roman" w:eastAsiaTheme="minorEastAsia"/>
                <w:b/>
                <w:bCs/>
                <w:kern w:val="0"/>
                <w:sz w:val="32"/>
                <w:szCs w:val="32"/>
                <w:lang w:val="en-US"/>
              </w:rPr>
            </w:pPr>
            <w:r>
              <w:rPr>
                <w:rFonts w:cs="Times New Roman" w:eastAsiaTheme="minorEastAsia"/>
                <w:b/>
                <w:bCs/>
                <w:kern w:val="0"/>
                <w:sz w:val="32"/>
                <w:szCs w:val="32"/>
              </w:rPr>
              <w:t>2022F - BCNS - 0</w:t>
            </w:r>
            <w:r>
              <w:rPr>
                <w:rFonts w:hint="default" w:cs="Times New Roman" w:eastAsiaTheme="minorEastAsia"/>
                <w:b/>
                <w:bCs/>
                <w:kern w:val="0"/>
                <w:sz w:val="32"/>
                <w:szCs w:val="32"/>
                <w:lang w:val="en-US"/>
              </w:rPr>
              <w:t>04</w:t>
            </w:r>
          </w:p>
        </w:tc>
      </w:tr>
      <w:tr w14:paraId="4B653458">
        <w:tblPrEx>
          <w:tblCellMar>
            <w:top w:w="14" w:type="dxa"/>
            <w:left w:w="106" w:type="dxa"/>
            <w:bottom w:w="0" w:type="dxa"/>
            <w:right w:w="68" w:type="dxa"/>
          </w:tblCellMar>
        </w:tblPrEx>
        <w:trPr>
          <w:trHeight w:val="399" w:hRule="atLeast"/>
        </w:trPr>
        <w:tc>
          <w:tcPr>
            <w:tcW w:w="5220" w:type="dxa"/>
          </w:tcPr>
          <w:p w14:paraId="05FFB24B">
            <w:pPr>
              <w:spacing w:line="240" w:lineRule="auto"/>
              <w:ind w:left="2"/>
              <w:rPr>
                <w:rFonts w:cs="Times New Roman" w:eastAsiaTheme="minorEastAsia"/>
                <w:b/>
                <w:bCs/>
                <w:kern w:val="0"/>
                <w:sz w:val="32"/>
                <w:szCs w:val="32"/>
              </w:rPr>
            </w:pPr>
            <w:r>
              <w:rPr>
                <w:rFonts w:cs="Times New Roman" w:eastAsiaTheme="minorEastAsia"/>
                <w:b/>
                <w:bCs/>
                <w:kern w:val="0"/>
                <w:sz w:val="32"/>
                <w:szCs w:val="32"/>
              </w:rPr>
              <w:t>Student’s Full Name</w:t>
            </w:r>
          </w:p>
        </w:tc>
        <w:tc>
          <w:tcPr>
            <w:tcW w:w="3324" w:type="dxa"/>
            <w:vAlign w:val="center"/>
          </w:tcPr>
          <w:p w14:paraId="3D679FAB">
            <w:pPr>
              <w:spacing w:line="240" w:lineRule="auto"/>
              <w:ind w:left="2"/>
              <w:rPr>
                <w:rFonts w:hint="default" w:cs="Times New Roman" w:eastAsiaTheme="minorEastAsia"/>
                <w:b/>
                <w:bCs/>
                <w:kern w:val="0"/>
                <w:sz w:val="32"/>
                <w:szCs w:val="32"/>
                <w:lang w:val="en-US"/>
              </w:rPr>
            </w:pPr>
            <w:r>
              <w:rPr>
                <w:rFonts w:cs="Times New Roman" w:eastAsiaTheme="minorEastAsia"/>
                <w:b/>
                <w:bCs/>
                <w:kern w:val="0"/>
                <w:sz w:val="32"/>
                <w:szCs w:val="32"/>
              </w:rPr>
              <w:t>2022F - BCNS - 0</w:t>
            </w:r>
            <w:r>
              <w:rPr>
                <w:rFonts w:hint="default" w:cs="Times New Roman" w:eastAsiaTheme="minorEastAsia"/>
                <w:b/>
                <w:bCs/>
                <w:kern w:val="0"/>
                <w:sz w:val="32"/>
                <w:szCs w:val="32"/>
                <w:lang w:val="en-US"/>
              </w:rPr>
              <w:t>05</w:t>
            </w:r>
          </w:p>
        </w:tc>
      </w:tr>
      <w:tr w14:paraId="32419516">
        <w:tblPrEx>
          <w:tblCellMar>
            <w:top w:w="14" w:type="dxa"/>
            <w:left w:w="106" w:type="dxa"/>
            <w:bottom w:w="0" w:type="dxa"/>
            <w:right w:w="68" w:type="dxa"/>
          </w:tblCellMar>
        </w:tblPrEx>
        <w:trPr>
          <w:gridAfter w:val="1"/>
          <w:wAfter w:w="3324" w:type="dxa"/>
          <w:trHeight w:val="318" w:hRule="atLeast"/>
        </w:trPr>
        <w:tc>
          <w:tcPr>
            <w:tcW w:w="5220" w:type="dxa"/>
          </w:tcPr>
          <w:p w14:paraId="0495E9EA">
            <w:pPr>
              <w:spacing w:line="240" w:lineRule="auto"/>
              <w:ind w:right="40"/>
              <w:rPr>
                <w:rFonts w:eastAsia="Times New Roman" w:cs="Times New Roman"/>
                <w:b/>
                <w:bCs/>
                <w:kern w:val="0"/>
                <w:sz w:val="32"/>
                <w:szCs w:val="32"/>
              </w:rPr>
            </w:pPr>
          </w:p>
        </w:tc>
      </w:tr>
      <w:bookmarkEnd w:id="0"/>
    </w:tbl>
    <w:p w14:paraId="19014E1A">
      <w:pPr>
        <w:spacing w:line="240" w:lineRule="auto"/>
      </w:pPr>
    </w:p>
    <w:p w14:paraId="621DFE81">
      <w:pPr>
        <w:spacing w:line="240" w:lineRule="auto"/>
        <w:jc w:val="center"/>
      </w:pPr>
    </w:p>
    <w:p w14:paraId="33B98A82">
      <w:pPr>
        <w:spacing w:line="240" w:lineRule="auto"/>
        <w:jc w:val="center"/>
      </w:pPr>
    </w:p>
    <w:p w14:paraId="7003696D">
      <w:pPr>
        <w:spacing w:line="240" w:lineRule="auto"/>
        <w:jc w:val="center"/>
      </w:pPr>
      <w:r>
        <w:drawing>
          <wp:inline distT="0" distB="0" distL="0" distR="0">
            <wp:extent cx="1594485" cy="1506855"/>
            <wp:effectExtent l="0" t="0" r="5715" b="0"/>
            <wp:docPr id="533949158" name="Picture 2" descr="Sir Syed University of Engineering and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49158" name="Picture 2" descr="Sir Syed University of Engineering and Technolog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599201" cy="1511712"/>
                    </a:xfrm>
                    <a:prstGeom prst="rect">
                      <a:avLst/>
                    </a:prstGeom>
                    <a:noFill/>
                    <a:ln>
                      <a:noFill/>
                    </a:ln>
                  </pic:spPr>
                </pic:pic>
              </a:graphicData>
            </a:graphic>
          </wp:inline>
        </w:drawing>
      </w:r>
    </w:p>
    <w:p w14:paraId="4DF07062">
      <w:pPr>
        <w:spacing w:line="240" w:lineRule="auto"/>
      </w:pPr>
    </w:p>
    <w:p w14:paraId="1C144E20">
      <w:pPr>
        <w:spacing w:line="240" w:lineRule="auto"/>
      </w:pPr>
    </w:p>
    <w:p w14:paraId="5205D207">
      <w:pPr>
        <w:spacing w:line="240" w:lineRule="auto"/>
        <w:jc w:val="center"/>
        <w:rPr>
          <w:b/>
          <w:bCs/>
          <w:sz w:val="26"/>
          <w:szCs w:val="26"/>
        </w:rPr>
      </w:pPr>
      <w:r>
        <w:rPr>
          <w:b/>
          <w:bCs/>
          <w:sz w:val="26"/>
          <w:szCs w:val="26"/>
        </w:rPr>
        <w:t>Department of Telecommunication Engineering</w:t>
      </w:r>
    </w:p>
    <w:p w14:paraId="44573D6B">
      <w:pPr>
        <w:spacing w:line="240" w:lineRule="auto"/>
        <w:jc w:val="center"/>
        <w:rPr>
          <w:b/>
          <w:bCs/>
          <w:sz w:val="36"/>
          <w:szCs w:val="36"/>
        </w:rPr>
      </w:pPr>
    </w:p>
    <w:p w14:paraId="61DC1AC5">
      <w:pPr>
        <w:spacing w:line="240" w:lineRule="auto"/>
        <w:jc w:val="center"/>
        <w:rPr>
          <w:b/>
          <w:bCs/>
          <w:sz w:val="26"/>
          <w:szCs w:val="26"/>
        </w:rPr>
      </w:pPr>
      <w:r>
        <w:rPr>
          <w:b/>
          <w:bCs/>
          <w:sz w:val="26"/>
          <w:szCs w:val="26"/>
        </w:rPr>
        <w:t>SIR SYED UNIVERSITY OF ENGINEERING AND TECHNOLOGY</w:t>
      </w:r>
    </w:p>
    <w:p w14:paraId="53FBDCCB">
      <w:pPr>
        <w:spacing w:line="240" w:lineRule="auto"/>
        <w:jc w:val="center"/>
        <w:rPr>
          <w:b/>
          <w:bCs/>
          <w:sz w:val="36"/>
          <w:szCs w:val="36"/>
        </w:rPr>
      </w:pPr>
      <w:r>
        <w:rPr>
          <w:b/>
          <w:bCs/>
          <w:sz w:val="36"/>
          <w:szCs w:val="36"/>
        </w:rPr>
        <w:t>2026</w:t>
      </w:r>
    </w:p>
    <w:p w14:paraId="005240CD">
      <w:pPr>
        <w:spacing w:line="240" w:lineRule="auto"/>
        <w:rPr>
          <w:b/>
          <w:bCs/>
          <w:szCs w:val="24"/>
        </w:rPr>
        <w:sectPr>
          <w:footerReference r:id="rId5" w:type="default"/>
          <w:pgSz w:w="11906" w:h="16838"/>
          <w:pgMar w:top="1440" w:right="1440" w:bottom="1440" w:left="2160" w:header="720" w:footer="720" w:gutter="0"/>
          <w:pgNumType w:fmt="lowerRoman"/>
          <w:cols w:space="720" w:num="1"/>
          <w:titlePg/>
          <w:docGrid w:linePitch="360" w:charSpace="0"/>
        </w:sectPr>
      </w:pPr>
    </w:p>
    <w:p w14:paraId="6E8C9EE9">
      <w:pPr>
        <w:spacing w:line="240" w:lineRule="auto"/>
        <w:rPr>
          <w:b/>
          <w:bCs/>
          <w:szCs w:val="24"/>
        </w:rPr>
      </w:pPr>
      <w:bookmarkStart w:id="1" w:name="_Hlk168269125"/>
    </w:p>
    <w:p w14:paraId="23B93175">
      <w:pPr>
        <w:spacing w:line="240" w:lineRule="auto"/>
        <w:jc w:val="center"/>
        <w:rPr>
          <w:b/>
          <w:bCs/>
          <w:szCs w:val="24"/>
        </w:rPr>
      </w:pPr>
      <w:r>
        <w:rPr>
          <w:b/>
          <w:bCs/>
          <w:szCs w:val="24"/>
        </w:rPr>
        <w:t>CyberTwin – AI Powered SOC Assistant</w:t>
      </w:r>
    </w:p>
    <w:bookmarkEnd w:id="1"/>
    <w:p w14:paraId="12AB0B15">
      <w:pPr>
        <w:spacing w:line="240" w:lineRule="auto"/>
        <w:jc w:val="center"/>
        <w:rPr>
          <w:b/>
          <w:bCs/>
          <w:szCs w:val="24"/>
        </w:rPr>
      </w:pPr>
    </w:p>
    <w:p w14:paraId="46D4D33C">
      <w:pPr>
        <w:spacing w:line="240" w:lineRule="auto"/>
        <w:jc w:val="center"/>
        <w:rPr>
          <w:b/>
          <w:bCs/>
          <w:szCs w:val="24"/>
        </w:rPr>
      </w:pPr>
    </w:p>
    <w:p w14:paraId="6DB87DE2">
      <w:pPr>
        <w:spacing w:line="240" w:lineRule="auto"/>
        <w:jc w:val="center"/>
        <w:rPr>
          <w:b/>
          <w:bCs/>
          <w:szCs w:val="24"/>
        </w:rPr>
      </w:pPr>
    </w:p>
    <w:p w14:paraId="59C2462E">
      <w:pPr>
        <w:spacing w:line="240" w:lineRule="auto"/>
        <w:jc w:val="center"/>
        <w:rPr>
          <w:b/>
          <w:bCs/>
          <w:szCs w:val="24"/>
        </w:rPr>
      </w:pPr>
    </w:p>
    <w:p w14:paraId="0D0B2EF3">
      <w:pPr>
        <w:spacing w:line="240" w:lineRule="auto"/>
        <w:jc w:val="center"/>
        <w:rPr>
          <w:b/>
          <w:bCs/>
          <w:szCs w:val="24"/>
        </w:rPr>
      </w:pPr>
      <w:r>
        <w:rPr>
          <w:b/>
          <w:bCs/>
          <w:szCs w:val="24"/>
        </w:rPr>
        <w:t>BY</w:t>
      </w:r>
    </w:p>
    <w:p w14:paraId="0114EAC3">
      <w:pPr>
        <w:spacing w:line="240" w:lineRule="auto"/>
        <w:jc w:val="center"/>
        <w:rPr>
          <w:b/>
          <w:bCs/>
          <w:szCs w:val="24"/>
        </w:rPr>
      </w:pPr>
    </w:p>
    <w:p w14:paraId="1A7EDD16">
      <w:pPr>
        <w:spacing w:line="240" w:lineRule="auto"/>
        <w:jc w:val="center"/>
        <w:rPr>
          <w:b/>
          <w:bCs/>
          <w:szCs w:val="24"/>
        </w:rPr>
      </w:pPr>
    </w:p>
    <w:p w14:paraId="0FF448D9">
      <w:pPr>
        <w:spacing w:line="240" w:lineRule="auto"/>
        <w:jc w:val="center"/>
        <w:rPr>
          <w:b/>
          <w:bCs/>
          <w:szCs w:val="24"/>
        </w:rPr>
      </w:pPr>
    </w:p>
    <w:p w14:paraId="299B601F">
      <w:pPr>
        <w:spacing w:line="240" w:lineRule="auto"/>
        <w:jc w:val="center"/>
        <w:rPr>
          <w:b/>
          <w:bCs/>
          <w:szCs w:val="24"/>
        </w:rPr>
      </w:pPr>
    </w:p>
    <w:p w14:paraId="57D6BDB8">
      <w:pPr>
        <w:spacing w:line="240" w:lineRule="auto"/>
        <w:jc w:val="center"/>
        <w:rPr>
          <w:b/>
          <w:bCs/>
          <w:sz w:val="44"/>
          <w:szCs w:val="44"/>
        </w:rPr>
      </w:pPr>
      <w:bookmarkStart w:id="9" w:name="_GoBack"/>
      <w:bookmarkEnd w:id="9"/>
    </w:p>
    <w:p w14:paraId="64391F7F">
      <w:pPr>
        <w:spacing w:line="240" w:lineRule="auto"/>
        <w:rPr>
          <w:b/>
          <w:bCs/>
          <w:sz w:val="32"/>
          <w:szCs w:val="32"/>
        </w:rPr>
      </w:pPr>
    </w:p>
    <w:p w14:paraId="7E7A3B4D">
      <w:pPr>
        <w:spacing w:line="240" w:lineRule="auto"/>
      </w:pPr>
    </w:p>
    <w:p w14:paraId="3241F5F4">
      <w:pPr>
        <w:spacing w:line="240" w:lineRule="auto"/>
        <w:ind w:firstLine="720"/>
        <w:jc w:val="center"/>
        <w:rPr>
          <w:b/>
          <w:bCs/>
          <w:szCs w:val="24"/>
        </w:rPr>
      </w:pPr>
    </w:p>
    <w:p w14:paraId="27856A95">
      <w:pPr>
        <w:spacing w:line="240" w:lineRule="auto"/>
        <w:jc w:val="center"/>
        <w:rPr>
          <w:b/>
          <w:bCs/>
          <w:szCs w:val="24"/>
        </w:rPr>
      </w:pPr>
      <w:r>
        <w:rPr>
          <w:b/>
          <w:bCs/>
          <w:szCs w:val="24"/>
        </w:rPr>
        <w:t xml:space="preserve">Report submitted in partial fulfillment of the requirements for the degree of Bachelor of Science in </w:t>
      </w:r>
      <w:bookmarkStart w:id="2" w:name="_Hlk168268706"/>
      <w:r>
        <w:rPr>
          <w:b/>
          <w:bCs/>
          <w:szCs w:val="24"/>
        </w:rPr>
        <w:t>Computer Networks and Security</w:t>
      </w:r>
      <w:bookmarkEnd w:id="2"/>
    </w:p>
    <w:p w14:paraId="4456A0E8">
      <w:pPr>
        <w:spacing w:line="240" w:lineRule="auto"/>
        <w:ind w:firstLine="720"/>
        <w:rPr>
          <w:b/>
          <w:bCs/>
          <w:szCs w:val="24"/>
        </w:rPr>
      </w:pPr>
    </w:p>
    <w:p w14:paraId="4A67C8C3">
      <w:pPr>
        <w:spacing w:line="240" w:lineRule="auto"/>
      </w:pPr>
    </w:p>
    <w:p w14:paraId="0A8DAA93">
      <w:pPr>
        <w:spacing w:line="240" w:lineRule="auto"/>
        <w:jc w:val="center"/>
      </w:pPr>
    </w:p>
    <w:p w14:paraId="77D572AF">
      <w:pPr>
        <w:spacing w:line="240" w:lineRule="auto"/>
        <w:jc w:val="center"/>
      </w:pPr>
    </w:p>
    <w:p w14:paraId="529DA6FF">
      <w:pPr>
        <w:spacing w:line="240" w:lineRule="auto"/>
        <w:jc w:val="center"/>
      </w:pPr>
      <w:r>
        <w:drawing>
          <wp:inline distT="0" distB="0" distL="0" distR="0">
            <wp:extent cx="1594485" cy="1506855"/>
            <wp:effectExtent l="0" t="0" r="5715" b="0"/>
            <wp:docPr id="673362145" name="Picture 2" descr="Sir Syed University of Engineering and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62145" name="Picture 2" descr="Sir Syed University of Engineering and Technolog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599201" cy="1511712"/>
                    </a:xfrm>
                    <a:prstGeom prst="rect">
                      <a:avLst/>
                    </a:prstGeom>
                    <a:noFill/>
                    <a:ln>
                      <a:noFill/>
                    </a:ln>
                  </pic:spPr>
                </pic:pic>
              </a:graphicData>
            </a:graphic>
          </wp:inline>
        </w:drawing>
      </w:r>
    </w:p>
    <w:p w14:paraId="051C758F">
      <w:pPr>
        <w:spacing w:line="240" w:lineRule="auto"/>
        <w:jc w:val="center"/>
      </w:pPr>
    </w:p>
    <w:p w14:paraId="2FD69829">
      <w:pPr>
        <w:spacing w:line="240" w:lineRule="auto"/>
        <w:jc w:val="center"/>
      </w:pPr>
    </w:p>
    <w:p w14:paraId="569832FC">
      <w:pPr>
        <w:spacing w:line="240" w:lineRule="auto"/>
        <w:jc w:val="center"/>
      </w:pPr>
    </w:p>
    <w:p w14:paraId="27E8E270">
      <w:pPr>
        <w:spacing w:line="240" w:lineRule="auto"/>
      </w:pPr>
    </w:p>
    <w:p w14:paraId="75CF89BC">
      <w:pPr>
        <w:spacing w:line="240" w:lineRule="auto"/>
        <w:jc w:val="center"/>
        <w:rPr>
          <w:b/>
          <w:bCs/>
          <w:sz w:val="26"/>
          <w:szCs w:val="26"/>
        </w:rPr>
      </w:pPr>
      <w:r>
        <w:rPr>
          <w:b/>
          <w:bCs/>
          <w:sz w:val="26"/>
          <w:szCs w:val="26"/>
        </w:rPr>
        <w:t>Department of Telecommunication Engineering</w:t>
      </w:r>
    </w:p>
    <w:p w14:paraId="35E3D6D3">
      <w:pPr>
        <w:spacing w:line="240" w:lineRule="auto"/>
        <w:jc w:val="center"/>
        <w:rPr>
          <w:b/>
          <w:bCs/>
          <w:sz w:val="36"/>
          <w:szCs w:val="36"/>
        </w:rPr>
      </w:pPr>
    </w:p>
    <w:p w14:paraId="00B53B4A">
      <w:pPr>
        <w:spacing w:line="240" w:lineRule="auto"/>
        <w:jc w:val="center"/>
        <w:rPr>
          <w:b/>
          <w:bCs/>
          <w:sz w:val="26"/>
          <w:szCs w:val="26"/>
        </w:rPr>
      </w:pPr>
      <w:r>
        <w:rPr>
          <w:b/>
          <w:bCs/>
          <w:sz w:val="26"/>
          <w:szCs w:val="26"/>
        </w:rPr>
        <w:t>SIR SYED UNIVERSITY OF ENGINEERING AND TECHNOLOGY</w:t>
      </w:r>
    </w:p>
    <w:p w14:paraId="43B0492B">
      <w:pPr>
        <w:spacing w:line="240" w:lineRule="auto"/>
        <w:jc w:val="center"/>
        <w:rPr>
          <w:b/>
          <w:bCs/>
          <w:sz w:val="36"/>
          <w:szCs w:val="36"/>
        </w:rPr>
      </w:pPr>
      <w:r>
        <w:rPr>
          <w:b/>
          <w:bCs/>
          <w:sz w:val="36"/>
          <w:szCs w:val="36"/>
        </w:rPr>
        <w:t>2026</w:t>
      </w:r>
    </w:p>
    <w:p w14:paraId="1137D481">
      <w:pPr>
        <w:spacing w:after="160" w:line="278" w:lineRule="auto"/>
        <w:jc w:val="left"/>
        <w:rPr>
          <w:b/>
          <w:bCs/>
          <w:sz w:val="32"/>
          <w:szCs w:val="32"/>
        </w:rPr>
      </w:pPr>
      <w:r>
        <w:rPr>
          <w:b/>
          <w:bCs/>
          <w:sz w:val="32"/>
          <w:szCs w:val="32"/>
        </w:rPr>
        <w:br w:type="page"/>
      </w:r>
    </w:p>
    <w:p w14:paraId="02C798E3">
      <w:pPr>
        <w:jc w:val="center"/>
        <w:rPr>
          <w:b/>
          <w:bCs/>
          <w:sz w:val="32"/>
          <w:szCs w:val="32"/>
        </w:rPr>
      </w:pPr>
      <w:r>
        <w:rPr>
          <w:b/>
          <w:bCs/>
          <w:sz w:val="32"/>
          <w:szCs w:val="32"/>
        </w:rPr>
        <w:t>DECLARATION</w:t>
      </w:r>
    </w:p>
    <w:p w14:paraId="3E40E8AC"/>
    <w:p w14:paraId="5B2AEEC5"/>
    <w:p w14:paraId="1916D5B5">
      <w:r>
        <w:t xml:space="preserve">We at this moment declare that this project report entitled </w:t>
      </w:r>
      <w:r>
        <w:rPr>
          <w:rStyle w:val="15"/>
        </w:rPr>
        <w:t>“CyberTwin – AI Powered SOC Assistant”</w:t>
      </w:r>
      <w:r>
        <w:t xml:space="preserve"> submitted to the </w:t>
      </w:r>
      <w:r>
        <w:rPr>
          <w:rStyle w:val="15"/>
        </w:rPr>
        <w:t>Department of Telecommunication Engineering</w:t>
      </w:r>
      <w:r>
        <w:t xml:space="preserve"> is a record of original work carried out by us under the esteemed guidance of our supervisor </w:t>
      </w:r>
      <w:r>
        <w:rPr>
          <w:rStyle w:val="15"/>
        </w:rPr>
        <w:t>Engr. Qurat-ul-Ain</w:t>
      </w:r>
      <w:r>
        <w:t>.</w:t>
      </w:r>
    </w:p>
    <w:p w14:paraId="1C1147F0">
      <w:r>
        <w:t>This report embodies our research and the work undertaken by us, and to the best of our knowledge, it contains no material previously published or written by another person except where due acknowledgment has been made. We have referenced all materials and sources used in the preparation of this report as per academic norms and standards.</w:t>
      </w:r>
    </w:p>
    <w:p w14:paraId="5E018B17">
      <w:r>
        <w:t xml:space="preserve">Additionally, this project report is submitted in partial fulfillment of the requirements for the Mobile Communication and Security degree. </w:t>
      </w:r>
    </w:p>
    <w:p w14:paraId="7C41E770"/>
    <w:p w14:paraId="0758BE15">
      <w:pPr>
        <w:spacing w:line="240" w:lineRule="auto"/>
        <w:jc w:val="center"/>
      </w:pPr>
    </w:p>
    <w:p w14:paraId="7280F1FC">
      <w:pPr>
        <w:spacing w:line="240" w:lineRule="auto"/>
        <w:jc w:val="center"/>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8"/>
        <w:gridCol w:w="4148"/>
      </w:tblGrid>
      <w:tr w14:paraId="27646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5" w:hRule="atLeast"/>
        </w:trPr>
        <w:tc>
          <w:tcPr>
            <w:tcW w:w="4148" w:type="dxa"/>
          </w:tcPr>
          <w:p w14:paraId="57D03FE4">
            <w:r>
              <w:t xml:space="preserve">Name: Ethan Brookes </w:t>
            </w:r>
          </w:p>
        </w:tc>
        <w:tc>
          <w:tcPr>
            <w:tcW w:w="4148" w:type="dxa"/>
          </w:tcPr>
          <w:p w14:paraId="6B2FE4AB">
            <w:r>
              <w:t>Signature: _____________________</w:t>
            </w:r>
          </w:p>
        </w:tc>
      </w:tr>
      <w:tr w14:paraId="0EF16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2" w:hRule="atLeast"/>
        </w:trPr>
        <w:tc>
          <w:tcPr>
            <w:tcW w:w="4148" w:type="dxa"/>
          </w:tcPr>
          <w:p w14:paraId="510F25A8">
            <w:r>
              <w:t>Name: Ethan Brookes</w:t>
            </w:r>
          </w:p>
        </w:tc>
        <w:tc>
          <w:tcPr>
            <w:tcW w:w="4148" w:type="dxa"/>
          </w:tcPr>
          <w:p w14:paraId="4D249192">
            <w:r>
              <w:t>Signature: _____________________</w:t>
            </w:r>
          </w:p>
        </w:tc>
      </w:tr>
      <w:tr w14:paraId="7C357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67" w:hRule="atLeast"/>
        </w:trPr>
        <w:tc>
          <w:tcPr>
            <w:tcW w:w="4148" w:type="dxa"/>
          </w:tcPr>
          <w:p w14:paraId="5EAF2E76">
            <w:pPr>
              <w:rPr>
                <w:rFonts w:eastAsia="Times New Roman"/>
              </w:rPr>
            </w:pPr>
            <w:r>
              <w:t>Name: Ethan Brookes</w:t>
            </w:r>
          </w:p>
        </w:tc>
        <w:tc>
          <w:tcPr>
            <w:tcW w:w="4148" w:type="dxa"/>
          </w:tcPr>
          <w:p w14:paraId="01964082">
            <w:pPr>
              <w:rPr>
                <w:rFonts w:eastAsia="Times New Roman"/>
              </w:rPr>
            </w:pPr>
            <w:r>
              <w:t>Signature: _____________________</w:t>
            </w:r>
          </w:p>
        </w:tc>
      </w:tr>
      <w:tr w14:paraId="4DBF5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4148" w:type="dxa"/>
          </w:tcPr>
          <w:p w14:paraId="50B373F7">
            <w:pPr>
              <w:spacing w:line="240" w:lineRule="auto"/>
            </w:pPr>
            <w:r>
              <w:rPr>
                <w:b/>
                <w:bCs/>
              </w:rPr>
              <w:t xml:space="preserve">Supervisor: </w:t>
            </w:r>
            <w:r>
              <w:rPr>
                <w:rStyle w:val="15"/>
                <w:b w:val="0"/>
                <w:bCs w:val="0"/>
              </w:rPr>
              <w:t>Engr. Qurat-ul-Ain</w:t>
            </w:r>
          </w:p>
          <w:p w14:paraId="29BC575E">
            <w:pPr>
              <w:rPr>
                <w:b/>
                <w:bCs/>
              </w:rPr>
            </w:pPr>
          </w:p>
        </w:tc>
        <w:tc>
          <w:tcPr>
            <w:tcW w:w="4148" w:type="dxa"/>
          </w:tcPr>
          <w:p w14:paraId="292A1048">
            <w:pPr>
              <w:rPr>
                <w:b/>
                <w:bCs/>
              </w:rPr>
            </w:pPr>
            <w:r>
              <w:t>Signature: _____________________</w:t>
            </w:r>
          </w:p>
        </w:tc>
      </w:tr>
      <w:tr w14:paraId="2FA64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4148" w:type="dxa"/>
          </w:tcPr>
          <w:p w14:paraId="5E8EDD4D"/>
        </w:tc>
        <w:tc>
          <w:tcPr>
            <w:tcW w:w="4148" w:type="dxa"/>
          </w:tcPr>
          <w:p w14:paraId="29CCC4CA">
            <w:r>
              <w:t>Date: ______________</w:t>
            </w:r>
          </w:p>
        </w:tc>
      </w:tr>
    </w:tbl>
    <w:p w14:paraId="12B07201">
      <w:pPr>
        <w:pStyle w:val="2"/>
        <w:ind w:left="-1264" w:firstLine="1264"/>
      </w:pPr>
      <w:bookmarkStart w:id="3" w:name="_Toc173428279"/>
    </w:p>
    <w:p w14:paraId="592579B8">
      <w:pPr>
        <w:spacing w:after="160" w:line="278" w:lineRule="auto"/>
        <w:jc w:val="left"/>
        <w:rPr>
          <w:rFonts w:asciiTheme="majorHAnsi" w:hAnsiTheme="majorHAnsi" w:eastAsiaTheme="majorEastAsia" w:cstheme="majorBidi"/>
          <w:color w:val="104862" w:themeColor="accent1" w:themeShade="BF"/>
          <w:sz w:val="40"/>
          <w:szCs w:val="40"/>
        </w:rPr>
      </w:pPr>
      <w:r>
        <w:br w:type="page"/>
      </w:r>
    </w:p>
    <w:p w14:paraId="1A522933">
      <w:pPr>
        <w:pStyle w:val="2"/>
        <w:ind w:left="-1264" w:firstLine="1264"/>
      </w:pPr>
      <w:r>
        <w:t>ACKNOWLEDGEMENT</w:t>
      </w:r>
      <w:bookmarkEnd w:id="3"/>
    </w:p>
    <w:p w14:paraId="23F453A1">
      <w:r>
        <w:t>We would like to express our deepest gratitude to all those who provided us with the possibility to complete our final year project “</w:t>
      </w:r>
      <w:r>
        <w:rPr>
          <w:rStyle w:val="15"/>
        </w:rPr>
        <w:t>CyberTwin – AI Powered SOC Assistant</w:t>
      </w:r>
      <w:r>
        <w:t>.”</w:t>
      </w:r>
    </w:p>
    <w:p w14:paraId="6F3919FB"/>
    <w:p w14:paraId="7CA6B1DC">
      <w:r>
        <w:t xml:space="preserve">First and foremost, we would like to thank our supervisor, </w:t>
      </w:r>
      <w:r>
        <w:rPr>
          <w:b/>
          <w:bCs/>
        </w:rPr>
        <w:t>Engr. Qurat-ul-Ain</w:t>
      </w:r>
      <w:r>
        <w:t>, for his continuous support, guidance, and encouragement throughout this project. His invaluable insights, expertise, and feedback have been crucial to the successful completion of this work.</w:t>
      </w:r>
    </w:p>
    <w:p w14:paraId="2202328B"/>
    <w:p w14:paraId="4959CE72">
      <w:r>
        <w:t xml:space="preserve">We are also grateful to the </w:t>
      </w:r>
      <w:r>
        <w:rPr>
          <w:b/>
          <w:bCs/>
        </w:rPr>
        <w:t>Department of Telecommunication Engineering</w:t>
      </w:r>
      <w:r>
        <w:t xml:space="preserve"> for providing the necessary facilities and resources that enabled us to carry out our project smoothly. Our heartfelt thanks go to the faculty members and administrative staff for their assistance and cooperation.</w:t>
      </w:r>
    </w:p>
    <w:p w14:paraId="1551BDFD"/>
    <w:p w14:paraId="7BF24CD4">
      <w:r>
        <w:t>Furthermore, we wish to acknowledge our gratitude to all those who directly or indirectly contributed to this project. Special thanks to our peers and colleagues for their constructive suggestions and moral support.</w:t>
      </w:r>
    </w:p>
    <w:p w14:paraId="197A4A84"/>
    <w:p w14:paraId="03897A35">
      <w:r>
        <w:t>Finally, we would like to extend our sincere appreciation to our families and friends for their unwavering encouragement, patience, and understanding throughout this journey. Their constant support has been a source of motivation and strength for us.</w:t>
      </w:r>
    </w:p>
    <w:p w14:paraId="4C21E4F9"/>
    <w:p w14:paraId="4B59F441">
      <w:r>
        <w:t>We are profoundly grateful to everyone who has helped us in bringing this project to fruition.</w:t>
      </w:r>
    </w:p>
    <w:p w14:paraId="54FC4C9C"/>
    <w:p w14:paraId="6E13E532">
      <w:r>
        <w:t>Thank you all.</w:t>
      </w:r>
    </w:p>
    <w:p w14:paraId="0FBB1D66">
      <w:pPr>
        <w:spacing w:line="240" w:lineRule="auto"/>
      </w:pPr>
    </w:p>
    <w:p w14:paraId="3F6DA867">
      <w:pPr>
        <w:spacing w:line="240" w:lineRule="auto"/>
      </w:pPr>
    </w:p>
    <w:p w14:paraId="771BB314">
      <w:pPr>
        <w:spacing w:line="240" w:lineRule="auto"/>
      </w:pPr>
    </w:p>
    <w:p w14:paraId="511A0485">
      <w:pPr>
        <w:spacing w:line="240" w:lineRule="auto"/>
      </w:pPr>
    </w:p>
    <w:p w14:paraId="415422A6">
      <w:pPr>
        <w:spacing w:line="240" w:lineRule="auto"/>
      </w:pPr>
    </w:p>
    <w:p w14:paraId="578021A1">
      <w:pPr>
        <w:spacing w:line="240" w:lineRule="auto"/>
      </w:pPr>
    </w:p>
    <w:p w14:paraId="62024783">
      <w:pPr>
        <w:spacing w:line="240" w:lineRule="auto"/>
      </w:pPr>
    </w:p>
    <w:p w14:paraId="6360BBA2">
      <w:pPr>
        <w:spacing w:line="240" w:lineRule="auto"/>
      </w:pPr>
    </w:p>
    <w:p w14:paraId="4F43C429">
      <w:pPr>
        <w:spacing w:line="240" w:lineRule="auto"/>
        <w:jc w:val="center"/>
        <w:rPr>
          <w:sz w:val="44"/>
          <w:szCs w:val="42"/>
        </w:rPr>
        <w:sectPr>
          <w:pgSz w:w="11906" w:h="16838"/>
          <w:pgMar w:top="1440" w:right="1440" w:bottom="1440" w:left="2160" w:header="720" w:footer="720" w:gutter="0"/>
          <w:pgNumType w:fmt="lowerRoman" w:start="1"/>
          <w:cols w:space="720" w:num="1"/>
          <w:docGrid w:linePitch="360" w:charSpace="0"/>
        </w:sectPr>
      </w:pPr>
    </w:p>
    <w:tbl>
      <w:tblPr>
        <w:tblStyle w:val="12"/>
        <w:tblpPr w:leftFromText="180" w:rightFromText="180" w:horzAnchor="margin" w:tblpXSpec="center" w:tblpY="811"/>
        <w:tblW w:w="1295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75"/>
        <w:gridCol w:w="1800"/>
        <w:gridCol w:w="2813"/>
        <w:gridCol w:w="2520"/>
        <w:gridCol w:w="2250"/>
        <w:gridCol w:w="2497"/>
      </w:tblGrid>
      <w:tr w14:paraId="50FB6F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4" w:hRule="atLeast"/>
        </w:trPr>
        <w:tc>
          <w:tcPr>
            <w:tcW w:w="12955" w:type="dxa"/>
            <w:gridSpan w:val="6"/>
            <w:vAlign w:val="center"/>
          </w:tcPr>
          <w:p w14:paraId="11359E02">
            <w:pPr>
              <w:spacing w:before="240" w:after="240" w:line="240" w:lineRule="auto"/>
              <w:jc w:val="center"/>
              <w:rPr>
                <w:rFonts w:cs="Times New Roman"/>
                <w:b/>
                <w:color w:val="0D0D0D"/>
                <w:sz w:val="22"/>
                <w:szCs w:val="20"/>
              </w:rPr>
            </w:pPr>
            <w:bookmarkStart w:id="4" w:name="_gjdgxs" w:colFirst="0" w:colLast="0"/>
            <w:bookmarkEnd w:id="4"/>
            <w:bookmarkStart w:id="5" w:name="_Hlk170253855"/>
            <w:r>
              <w:rPr>
                <w:rFonts w:cs="Times New Roman"/>
                <w:b/>
                <w:color w:val="0D0D0D"/>
                <w:sz w:val="32"/>
                <w:szCs w:val="28"/>
              </w:rPr>
              <w:t>Rubrics of Final Year Design Project</w:t>
            </w:r>
          </w:p>
        </w:tc>
      </w:tr>
      <w:tr w14:paraId="58DFAC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4" w:hRule="atLeast"/>
        </w:trPr>
        <w:tc>
          <w:tcPr>
            <w:tcW w:w="1075" w:type="dxa"/>
            <w:vAlign w:val="center"/>
          </w:tcPr>
          <w:p w14:paraId="7BAA3CEB">
            <w:pPr>
              <w:pBdr>
                <w:top w:val="none" w:color="auto" w:sz="0" w:space="0"/>
                <w:left w:val="none" w:color="auto" w:sz="0" w:space="0"/>
                <w:bottom w:val="none" w:color="auto" w:sz="0" w:space="0"/>
                <w:right w:val="none" w:color="auto" w:sz="0" w:space="0"/>
                <w:between w:val="none" w:color="auto" w:sz="0" w:space="0"/>
              </w:pBdr>
              <w:spacing w:before="5" w:line="210" w:lineRule="auto"/>
              <w:jc w:val="center"/>
              <w:rPr>
                <w:rFonts w:cs="Times New Roman"/>
                <w:b/>
                <w:color w:val="000000"/>
                <w:sz w:val="22"/>
                <w:szCs w:val="20"/>
              </w:rPr>
            </w:pPr>
            <w:r>
              <w:rPr>
                <w:rFonts w:cs="Times New Roman"/>
                <w:b/>
                <w:color w:val="000000"/>
                <w:sz w:val="22"/>
                <w:szCs w:val="20"/>
              </w:rPr>
              <w:t>Criteria No.</w:t>
            </w:r>
          </w:p>
        </w:tc>
        <w:tc>
          <w:tcPr>
            <w:tcW w:w="1800" w:type="dxa"/>
            <w:vAlign w:val="center"/>
          </w:tcPr>
          <w:p w14:paraId="660579DF">
            <w:pPr>
              <w:pBdr>
                <w:top w:val="none" w:color="auto" w:sz="0" w:space="0"/>
                <w:left w:val="none" w:color="auto" w:sz="0" w:space="0"/>
                <w:bottom w:val="none" w:color="auto" w:sz="0" w:space="0"/>
                <w:right w:val="none" w:color="auto" w:sz="0" w:space="0"/>
                <w:between w:val="none" w:color="auto" w:sz="0" w:space="0"/>
              </w:pBdr>
              <w:spacing w:before="5" w:line="210" w:lineRule="auto"/>
              <w:jc w:val="center"/>
              <w:rPr>
                <w:rFonts w:cs="Times New Roman"/>
                <w:b/>
                <w:color w:val="000000"/>
                <w:sz w:val="22"/>
                <w:szCs w:val="20"/>
              </w:rPr>
            </w:pPr>
            <w:r>
              <w:rPr>
                <w:rFonts w:cs="Times New Roman"/>
                <w:b/>
                <w:color w:val="000000"/>
                <w:sz w:val="22"/>
                <w:szCs w:val="20"/>
              </w:rPr>
              <w:t>Criteria GA</w:t>
            </w:r>
          </w:p>
          <w:p w14:paraId="4CF00AEA">
            <w:pPr>
              <w:pBdr>
                <w:top w:val="none" w:color="auto" w:sz="0" w:space="0"/>
                <w:left w:val="none" w:color="auto" w:sz="0" w:space="0"/>
                <w:bottom w:val="none" w:color="auto" w:sz="0" w:space="0"/>
                <w:right w:val="none" w:color="auto" w:sz="0" w:space="0"/>
                <w:between w:val="none" w:color="auto" w:sz="0" w:space="0"/>
              </w:pBdr>
              <w:spacing w:before="5" w:line="210" w:lineRule="auto"/>
              <w:jc w:val="center"/>
              <w:rPr>
                <w:rFonts w:cs="Times New Roman"/>
                <w:b/>
                <w:color w:val="000000"/>
                <w:sz w:val="22"/>
                <w:szCs w:val="20"/>
              </w:rPr>
            </w:pPr>
            <w:r>
              <w:rPr>
                <w:rFonts w:cs="Times New Roman"/>
                <w:b/>
                <w:color w:val="000000"/>
                <w:sz w:val="22"/>
                <w:szCs w:val="20"/>
              </w:rPr>
              <w:t>(Percentage)</w:t>
            </w:r>
          </w:p>
        </w:tc>
        <w:tc>
          <w:tcPr>
            <w:tcW w:w="2813" w:type="dxa"/>
            <w:vAlign w:val="center"/>
          </w:tcPr>
          <w:p w14:paraId="2FDFA37A">
            <w:pPr>
              <w:ind w:left="60"/>
              <w:jc w:val="center"/>
              <w:rPr>
                <w:rFonts w:cs="Times New Roman"/>
                <w:b/>
                <w:color w:val="0D0D0D"/>
                <w:sz w:val="22"/>
                <w:szCs w:val="20"/>
              </w:rPr>
            </w:pPr>
            <w:r>
              <w:rPr>
                <w:rFonts w:cs="Times New Roman"/>
                <w:b/>
                <w:color w:val="0D0D0D"/>
                <w:sz w:val="22"/>
                <w:szCs w:val="20"/>
              </w:rPr>
              <w:t>Excellent</w:t>
            </w:r>
          </w:p>
        </w:tc>
        <w:tc>
          <w:tcPr>
            <w:tcW w:w="2520" w:type="dxa"/>
            <w:vAlign w:val="center"/>
          </w:tcPr>
          <w:p w14:paraId="318F4B73">
            <w:pPr>
              <w:ind w:left="57"/>
              <w:jc w:val="center"/>
              <w:rPr>
                <w:rFonts w:cs="Times New Roman"/>
                <w:b/>
                <w:color w:val="0D0D0D"/>
                <w:sz w:val="22"/>
                <w:szCs w:val="20"/>
              </w:rPr>
            </w:pPr>
            <w:r>
              <w:rPr>
                <w:rFonts w:cs="Times New Roman"/>
                <w:b/>
                <w:color w:val="0D0D0D"/>
                <w:sz w:val="22"/>
                <w:szCs w:val="20"/>
              </w:rPr>
              <w:t>Good</w:t>
            </w:r>
          </w:p>
        </w:tc>
        <w:tc>
          <w:tcPr>
            <w:tcW w:w="2250" w:type="dxa"/>
            <w:vAlign w:val="center"/>
          </w:tcPr>
          <w:p w14:paraId="614E433B">
            <w:pPr>
              <w:ind w:left="61"/>
              <w:jc w:val="center"/>
              <w:rPr>
                <w:rFonts w:cs="Times New Roman"/>
                <w:b/>
                <w:color w:val="0D0D0D"/>
                <w:sz w:val="22"/>
                <w:szCs w:val="20"/>
              </w:rPr>
            </w:pPr>
            <w:r>
              <w:rPr>
                <w:rFonts w:cs="Times New Roman"/>
                <w:b/>
                <w:color w:val="0D0D0D"/>
                <w:sz w:val="22"/>
                <w:szCs w:val="20"/>
              </w:rPr>
              <w:t>Fair</w:t>
            </w:r>
          </w:p>
        </w:tc>
        <w:tc>
          <w:tcPr>
            <w:tcW w:w="2497" w:type="dxa"/>
            <w:vAlign w:val="center"/>
          </w:tcPr>
          <w:p w14:paraId="12762114">
            <w:pPr>
              <w:jc w:val="center"/>
              <w:rPr>
                <w:rFonts w:cs="Times New Roman"/>
                <w:b/>
                <w:color w:val="0D0D0D"/>
                <w:sz w:val="22"/>
                <w:szCs w:val="20"/>
              </w:rPr>
            </w:pPr>
            <w:r>
              <w:rPr>
                <w:rFonts w:cs="Times New Roman"/>
                <w:b/>
                <w:color w:val="0D0D0D"/>
                <w:sz w:val="22"/>
                <w:szCs w:val="20"/>
              </w:rPr>
              <w:t>Poor</w:t>
            </w:r>
          </w:p>
        </w:tc>
      </w:tr>
      <w:tr w14:paraId="664F55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70" w:hRule="atLeast"/>
        </w:trPr>
        <w:tc>
          <w:tcPr>
            <w:tcW w:w="1075" w:type="dxa"/>
            <w:vAlign w:val="center"/>
          </w:tcPr>
          <w:p w14:paraId="58EE3AA7">
            <w:pPr>
              <w:pBdr>
                <w:top w:val="none" w:color="auto" w:sz="0" w:space="0"/>
                <w:left w:val="none" w:color="auto" w:sz="0" w:space="0"/>
                <w:bottom w:val="none" w:color="auto" w:sz="0" w:space="0"/>
                <w:right w:val="none" w:color="auto" w:sz="0" w:space="0"/>
                <w:between w:val="none" w:color="auto" w:sz="0" w:space="0"/>
              </w:pBdr>
              <w:spacing w:before="8"/>
              <w:ind w:left="140" w:right="131"/>
              <w:jc w:val="center"/>
              <w:rPr>
                <w:rFonts w:eastAsia="Calibri" w:cs="Times New Roman"/>
                <w:b/>
                <w:color w:val="000000"/>
                <w:sz w:val="22"/>
                <w:szCs w:val="20"/>
              </w:rPr>
            </w:pPr>
            <w:r>
              <w:rPr>
                <w:rFonts w:eastAsia="Calibri" w:cs="Times New Roman"/>
                <w:b/>
                <w:color w:val="000000"/>
                <w:sz w:val="22"/>
                <w:szCs w:val="20"/>
              </w:rPr>
              <w:t>1</w:t>
            </w:r>
          </w:p>
        </w:tc>
        <w:tc>
          <w:tcPr>
            <w:tcW w:w="1800" w:type="dxa"/>
            <w:vAlign w:val="center"/>
          </w:tcPr>
          <w:p w14:paraId="464D1041">
            <w:pPr>
              <w:pBdr>
                <w:top w:val="none" w:color="auto" w:sz="0" w:space="0"/>
                <w:left w:val="none" w:color="auto" w:sz="0" w:space="0"/>
                <w:bottom w:val="none" w:color="auto" w:sz="0" w:space="0"/>
                <w:right w:val="none" w:color="auto" w:sz="0" w:space="0"/>
                <w:between w:val="none" w:color="auto" w:sz="0" w:space="0"/>
              </w:pBdr>
              <w:spacing w:before="8"/>
              <w:ind w:left="140" w:right="131"/>
              <w:jc w:val="center"/>
              <w:rPr>
                <w:rFonts w:eastAsia="Calibri" w:cs="Times New Roman"/>
                <w:b/>
                <w:color w:val="000000"/>
                <w:sz w:val="22"/>
                <w:szCs w:val="20"/>
              </w:rPr>
            </w:pPr>
            <w:r>
              <w:rPr>
                <w:rFonts w:eastAsia="Calibri" w:cs="Times New Roman"/>
                <w:b/>
                <w:color w:val="000000"/>
                <w:sz w:val="22"/>
                <w:szCs w:val="20"/>
              </w:rPr>
              <w:t xml:space="preserve">Writing Mechanics </w:t>
            </w:r>
          </w:p>
          <w:p w14:paraId="1575638F">
            <w:pPr>
              <w:pBdr>
                <w:top w:val="none" w:color="auto" w:sz="0" w:space="0"/>
                <w:left w:val="none" w:color="auto" w:sz="0" w:space="0"/>
                <w:bottom w:val="none" w:color="auto" w:sz="0" w:space="0"/>
                <w:right w:val="none" w:color="auto" w:sz="0" w:space="0"/>
                <w:between w:val="none" w:color="auto" w:sz="0" w:space="0"/>
              </w:pBdr>
              <w:spacing w:before="8"/>
              <w:ind w:left="140" w:right="131"/>
              <w:jc w:val="center"/>
              <w:rPr>
                <w:rFonts w:eastAsia="Calibri" w:cs="Times New Roman"/>
                <w:b/>
                <w:color w:val="000000"/>
                <w:sz w:val="22"/>
                <w:szCs w:val="20"/>
              </w:rPr>
            </w:pPr>
            <w:r>
              <w:rPr>
                <w:rFonts w:eastAsia="Calibri" w:cs="Times New Roman"/>
                <w:b/>
                <w:color w:val="000000"/>
                <w:sz w:val="22"/>
                <w:szCs w:val="20"/>
              </w:rPr>
              <w:t>GA-7</w:t>
            </w:r>
          </w:p>
          <w:p w14:paraId="53792589">
            <w:pPr>
              <w:pBdr>
                <w:top w:val="none" w:color="auto" w:sz="0" w:space="0"/>
                <w:left w:val="none" w:color="auto" w:sz="0" w:space="0"/>
                <w:bottom w:val="none" w:color="auto" w:sz="0" w:space="0"/>
                <w:right w:val="none" w:color="auto" w:sz="0" w:space="0"/>
                <w:between w:val="none" w:color="auto" w:sz="0" w:space="0"/>
              </w:pBdr>
              <w:spacing w:before="8"/>
              <w:ind w:left="140" w:right="131"/>
              <w:jc w:val="center"/>
              <w:rPr>
                <w:rFonts w:eastAsia="Calibri" w:cs="Times New Roman"/>
                <w:b/>
                <w:color w:val="000000"/>
                <w:sz w:val="22"/>
                <w:szCs w:val="20"/>
              </w:rPr>
            </w:pPr>
            <w:r>
              <w:rPr>
                <w:rFonts w:eastAsia="Calibri" w:cs="Times New Roman"/>
                <w:b/>
                <w:color w:val="000000"/>
                <w:sz w:val="22"/>
                <w:szCs w:val="20"/>
              </w:rPr>
              <w:t>Communication</w:t>
            </w:r>
          </w:p>
          <w:p w14:paraId="69A1E8A3">
            <w:pPr>
              <w:pBdr>
                <w:top w:val="none" w:color="auto" w:sz="0" w:space="0"/>
                <w:left w:val="none" w:color="auto" w:sz="0" w:space="0"/>
                <w:bottom w:val="none" w:color="auto" w:sz="0" w:space="0"/>
                <w:right w:val="none" w:color="auto" w:sz="0" w:space="0"/>
                <w:between w:val="none" w:color="auto" w:sz="0" w:space="0"/>
              </w:pBdr>
              <w:spacing w:before="8"/>
              <w:ind w:left="140" w:right="131"/>
              <w:jc w:val="center"/>
              <w:rPr>
                <w:rFonts w:eastAsia="Calibri" w:cs="Times New Roman"/>
                <w:b/>
                <w:color w:val="000000"/>
                <w:sz w:val="22"/>
                <w:szCs w:val="20"/>
              </w:rPr>
            </w:pPr>
            <w:r>
              <w:rPr>
                <w:rFonts w:eastAsia="Calibri" w:cs="Times New Roman"/>
                <w:b/>
                <w:color w:val="000000"/>
                <w:sz w:val="22"/>
                <w:szCs w:val="20"/>
              </w:rPr>
              <w:t>(10%)</w:t>
            </w:r>
          </w:p>
        </w:tc>
        <w:tc>
          <w:tcPr>
            <w:tcW w:w="2813" w:type="dxa"/>
          </w:tcPr>
          <w:p w14:paraId="03669653">
            <w:pPr>
              <w:pBdr>
                <w:top w:val="none" w:color="auto" w:sz="0" w:space="0"/>
                <w:left w:val="none" w:color="auto" w:sz="0" w:space="0"/>
                <w:bottom w:val="none" w:color="auto" w:sz="0" w:space="0"/>
                <w:right w:val="none" w:color="auto" w:sz="0" w:space="0"/>
                <w:between w:val="none" w:color="auto" w:sz="0" w:space="0"/>
              </w:pBdr>
              <w:spacing w:before="7" w:line="246" w:lineRule="auto"/>
              <w:ind w:left="103" w:right="84"/>
              <w:rPr>
                <w:rFonts w:eastAsia="Calibri" w:cs="Times New Roman"/>
                <w:color w:val="000000"/>
                <w:sz w:val="22"/>
                <w:szCs w:val="20"/>
              </w:rPr>
            </w:pPr>
            <w:r>
              <w:rPr>
                <w:rFonts w:eastAsia="Calibri" w:cs="Times New Roman"/>
                <w:color w:val="000000"/>
                <w:sz w:val="22"/>
                <w:szCs w:val="20"/>
              </w:rPr>
              <w:t>The report covers all required project details/chapters and maintains the reader’s interest with a logical coherent flow. The structure is clear and concise.</w:t>
            </w:r>
          </w:p>
        </w:tc>
        <w:tc>
          <w:tcPr>
            <w:tcW w:w="2520" w:type="dxa"/>
          </w:tcPr>
          <w:p w14:paraId="11A1B137">
            <w:pPr>
              <w:pBdr>
                <w:top w:val="none" w:color="auto" w:sz="0" w:space="0"/>
                <w:left w:val="none" w:color="auto" w:sz="0" w:space="0"/>
                <w:bottom w:val="none" w:color="auto" w:sz="0" w:space="0"/>
                <w:right w:val="none" w:color="auto" w:sz="0" w:space="0"/>
                <w:between w:val="none" w:color="auto" w:sz="0" w:space="0"/>
              </w:pBdr>
              <w:spacing w:before="7" w:line="246" w:lineRule="auto"/>
              <w:ind w:left="104" w:right="83"/>
              <w:rPr>
                <w:rFonts w:eastAsia="Calibri" w:cs="Times New Roman"/>
                <w:color w:val="000000"/>
                <w:sz w:val="22"/>
                <w:szCs w:val="20"/>
              </w:rPr>
            </w:pPr>
            <w:r>
              <w:rPr>
                <w:rFonts w:eastAsia="Calibri" w:cs="Times New Roman"/>
                <w:color w:val="000000"/>
                <w:sz w:val="22"/>
                <w:szCs w:val="20"/>
              </w:rPr>
              <w:t>The report covers all required project details/chapters. The structure is clear and concise.</w:t>
            </w:r>
          </w:p>
        </w:tc>
        <w:tc>
          <w:tcPr>
            <w:tcW w:w="2250" w:type="dxa"/>
          </w:tcPr>
          <w:p w14:paraId="03185444">
            <w:pPr>
              <w:pBdr>
                <w:top w:val="none" w:color="auto" w:sz="0" w:space="0"/>
                <w:left w:val="none" w:color="auto" w:sz="0" w:space="0"/>
                <w:bottom w:val="none" w:color="auto" w:sz="0" w:space="0"/>
                <w:right w:val="none" w:color="auto" w:sz="0" w:space="0"/>
                <w:between w:val="none" w:color="auto" w:sz="0" w:space="0"/>
              </w:pBdr>
              <w:spacing w:before="7" w:line="246" w:lineRule="auto"/>
              <w:ind w:left="102" w:right="85"/>
              <w:rPr>
                <w:rFonts w:eastAsia="Calibri" w:cs="Times New Roman"/>
                <w:color w:val="000000"/>
                <w:sz w:val="22"/>
                <w:szCs w:val="20"/>
              </w:rPr>
            </w:pPr>
            <w:r>
              <w:rPr>
                <w:rFonts w:eastAsia="Calibri" w:cs="Times New Roman"/>
                <w:color w:val="000000"/>
                <w:sz w:val="22"/>
                <w:szCs w:val="20"/>
              </w:rPr>
              <w:t>The report shows some gaps in coverage of required project details/chapters. The structure contains repetitions and redundancies.</w:t>
            </w:r>
          </w:p>
        </w:tc>
        <w:tc>
          <w:tcPr>
            <w:tcW w:w="2497" w:type="dxa"/>
          </w:tcPr>
          <w:p w14:paraId="57655A8A">
            <w:pPr>
              <w:pBdr>
                <w:top w:val="none" w:color="auto" w:sz="0" w:space="0"/>
                <w:left w:val="none" w:color="auto" w:sz="0" w:space="0"/>
                <w:bottom w:val="none" w:color="auto" w:sz="0" w:space="0"/>
                <w:right w:val="none" w:color="auto" w:sz="0" w:space="0"/>
                <w:between w:val="none" w:color="auto" w:sz="0" w:space="0"/>
              </w:pBdr>
              <w:spacing w:before="7" w:line="246" w:lineRule="auto"/>
              <w:ind w:left="101" w:right="84"/>
              <w:rPr>
                <w:rFonts w:eastAsia="Calibri" w:cs="Times New Roman"/>
                <w:color w:val="000000"/>
                <w:sz w:val="22"/>
                <w:szCs w:val="20"/>
              </w:rPr>
            </w:pPr>
            <w:r>
              <w:rPr>
                <w:rFonts w:eastAsia="Calibri" w:cs="Times New Roman"/>
                <w:color w:val="000000"/>
                <w:sz w:val="22"/>
                <w:szCs w:val="20"/>
              </w:rPr>
              <w:t>The report shows insufficient content to show that the required project details/chapters are met. Plain listing of information without regard to structure and/or flow.</w:t>
            </w:r>
          </w:p>
        </w:tc>
      </w:tr>
      <w:tr w14:paraId="3948EA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92" w:hRule="atLeast"/>
        </w:trPr>
        <w:tc>
          <w:tcPr>
            <w:tcW w:w="1075" w:type="dxa"/>
            <w:vAlign w:val="center"/>
          </w:tcPr>
          <w:p w14:paraId="0CA01DE6">
            <w:pPr>
              <w:pBdr>
                <w:top w:val="none" w:color="auto" w:sz="0" w:space="0"/>
                <w:left w:val="none" w:color="auto" w:sz="0" w:space="0"/>
                <w:bottom w:val="none" w:color="auto" w:sz="0" w:space="0"/>
                <w:right w:val="none" w:color="auto" w:sz="0" w:space="0"/>
                <w:between w:val="none" w:color="auto" w:sz="0" w:space="0"/>
              </w:pBdr>
              <w:spacing w:before="5" w:line="249" w:lineRule="auto"/>
              <w:ind w:left="140" w:right="131"/>
              <w:jc w:val="center"/>
              <w:rPr>
                <w:rFonts w:eastAsia="Calibri" w:cs="Times New Roman"/>
                <w:b/>
                <w:color w:val="000000"/>
                <w:sz w:val="22"/>
                <w:szCs w:val="20"/>
              </w:rPr>
            </w:pPr>
            <w:r>
              <w:rPr>
                <w:rFonts w:eastAsia="Calibri" w:cs="Times New Roman"/>
                <w:b/>
                <w:color w:val="000000"/>
                <w:sz w:val="22"/>
                <w:szCs w:val="20"/>
              </w:rPr>
              <w:t>2</w:t>
            </w:r>
          </w:p>
        </w:tc>
        <w:tc>
          <w:tcPr>
            <w:tcW w:w="1800" w:type="dxa"/>
            <w:vAlign w:val="center"/>
          </w:tcPr>
          <w:p w14:paraId="75A7A7E4">
            <w:pPr>
              <w:pBdr>
                <w:top w:val="none" w:color="auto" w:sz="0" w:space="0"/>
                <w:left w:val="none" w:color="auto" w:sz="0" w:space="0"/>
                <w:bottom w:val="none" w:color="auto" w:sz="0" w:space="0"/>
                <w:right w:val="none" w:color="auto" w:sz="0" w:space="0"/>
                <w:between w:val="none" w:color="auto" w:sz="0" w:space="0"/>
              </w:pBdr>
              <w:spacing w:before="5" w:line="249" w:lineRule="auto"/>
              <w:ind w:left="140" w:right="131"/>
              <w:jc w:val="center"/>
              <w:rPr>
                <w:rFonts w:eastAsia="Calibri" w:cs="Times New Roman"/>
                <w:b/>
                <w:color w:val="000000"/>
                <w:sz w:val="22"/>
                <w:szCs w:val="20"/>
              </w:rPr>
            </w:pPr>
            <w:r>
              <w:rPr>
                <w:rFonts w:eastAsia="Calibri" w:cs="Times New Roman"/>
                <w:b/>
                <w:color w:val="000000"/>
                <w:sz w:val="22"/>
                <w:szCs w:val="20"/>
              </w:rPr>
              <w:t>Literature Review and Problem statement</w:t>
            </w:r>
          </w:p>
          <w:p w14:paraId="3BE0BD88">
            <w:pPr>
              <w:pBdr>
                <w:top w:val="none" w:color="auto" w:sz="0" w:space="0"/>
                <w:left w:val="none" w:color="auto" w:sz="0" w:space="0"/>
                <w:bottom w:val="none" w:color="auto" w:sz="0" w:space="0"/>
                <w:right w:val="none" w:color="auto" w:sz="0" w:space="0"/>
                <w:between w:val="none" w:color="auto" w:sz="0" w:space="0"/>
              </w:pBdr>
              <w:spacing w:before="5" w:line="249" w:lineRule="auto"/>
              <w:ind w:left="140" w:right="131"/>
              <w:jc w:val="center"/>
              <w:rPr>
                <w:rFonts w:eastAsia="Calibri" w:cs="Times New Roman"/>
                <w:b/>
                <w:color w:val="000000"/>
                <w:sz w:val="22"/>
                <w:szCs w:val="20"/>
              </w:rPr>
            </w:pPr>
            <w:r>
              <w:rPr>
                <w:rFonts w:eastAsia="Calibri" w:cs="Times New Roman"/>
                <w:b/>
                <w:color w:val="000000"/>
                <w:sz w:val="22"/>
                <w:szCs w:val="20"/>
              </w:rPr>
              <w:t>GA-3</w:t>
            </w:r>
          </w:p>
          <w:p w14:paraId="37D3CCDE">
            <w:pPr>
              <w:pBdr>
                <w:top w:val="none" w:color="auto" w:sz="0" w:space="0"/>
                <w:left w:val="none" w:color="auto" w:sz="0" w:space="0"/>
                <w:bottom w:val="none" w:color="auto" w:sz="0" w:space="0"/>
                <w:right w:val="none" w:color="auto" w:sz="0" w:space="0"/>
                <w:between w:val="none" w:color="auto" w:sz="0" w:space="0"/>
              </w:pBdr>
              <w:spacing w:before="5" w:line="249" w:lineRule="auto"/>
              <w:ind w:left="140" w:right="131"/>
              <w:jc w:val="center"/>
              <w:rPr>
                <w:rFonts w:eastAsia="Calibri" w:cs="Times New Roman"/>
                <w:b/>
                <w:color w:val="000000"/>
                <w:sz w:val="22"/>
                <w:szCs w:val="20"/>
              </w:rPr>
            </w:pPr>
            <w:r>
              <w:rPr>
                <w:rFonts w:eastAsia="Calibri" w:cs="Times New Roman"/>
                <w:b/>
                <w:color w:val="000000"/>
                <w:sz w:val="22"/>
                <w:szCs w:val="20"/>
              </w:rPr>
              <w:t>Problem Analysis</w:t>
            </w:r>
          </w:p>
          <w:p w14:paraId="53673EE8">
            <w:pPr>
              <w:pBdr>
                <w:top w:val="none" w:color="auto" w:sz="0" w:space="0"/>
                <w:left w:val="none" w:color="auto" w:sz="0" w:space="0"/>
                <w:bottom w:val="none" w:color="auto" w:sz="0" w:space="0"/>
                <w:right w:val="none" w:color="auto" w:sz="0" w:space="0"/>
                <w:between w:val="none" w:color="auto" w:sz="0" w:space="0"/>
              </w:pBdr>
              <w:spacing w:before="5" w:line="249" w:lineRule="auto"/>
              <w:ind w:left="140" w:right="131"/>
              <w:jc w:val="center"/>
              <w:rPr>
                <w:rFonts w:eastAsia="Calibri" w:cs="Times New Roman"/>
                <w:b/>
                <w:color w:val="000000"/>
                <w:sz w:val="22"/>
                <w:szCs w:val="20"/>
              </w:rPr>
            </w:pPr>
            <w:r>
              <w:rPr>
                <w:rFonts w:eastAsia="Calibri" w:cs="Times New Roman"/>
                <w:b/>
                <w:color w:val="000000"/>
                <w:sz w:val="22"/>
                <w:szCs w:val="20"/>
              </w:rPr>
              <w:t>(10%)</w:t>
            </w:r>
          </w:p>
        </w:tc>
        <w:tc>
          <w:tcPr>
            <w:tcW w:w="2813" w:type="dxa"/>
          </w:tcPr>
          <w:p w14:paraId="3AE53774">
            <w:pPr>
              <w:pBdr>
                <w:top w:val="none" w:color="auto" w:sz="0" w:space="0"/>
                <w:left w:val="none" w:color="auto" w:sz="0" w:space="0"/>
                <w:bottom w:val="none" w:color="auto" w:sz="0" w:space="0"/>
                <w:right w:val="none" w:color="auto" w:sz="0" w:space="0"/>
                <w:between w:val="none" w:color="auto" w:sz="0" w:space="0"/>
              </w:pBdr>
              <w:spacing w:before="7" w:line="246" w:lineRule="auto"/>
              <w:ind w:left="103" w:right="81"/>
              <w:rPr>
                <w:rFonts w:eastAsia="Calibri" w:cs="Times New Roman"/>
                <w:b/>
                <w:color w:val="000000"/>
                <w:sz w:val="22"/>
                <w:szCs w:val="20"/>
              </w:rPr>
            </w:pPr>
            <w:r>
              <w:rPr>
                <w:rFonts w:eastAsia="Calibri" w:cs="Times New Roman"/>
                <w:color w:val="000000"/>
                <w:sz w:val="22"/>
                <w:szCs w:val="20"/>
              </w:rPr>
              <w:t>Literature is well-written and structured as per standards and covered all relevant material to the project. Problem statement is stated and covered sufficient justification. New reader can clearly understand its value and context.</w:t>
            </w:r>
          </w:p>
          <w:p w14:paraId="068D2992">
            <w:pPr>
              <w:pBdr>
                <w:top w:val="none" w:color="auto" w:sz="0" w:space="0"/>
                <w:left w:val="none" w:color="auto" w:sz="0" w:space="0"/>
                <w:bottom w:val="none" w:color="auto" w:sz="0" w:space="0"/>
                <w:right w:val="none" w:color="auto" w:sz="0" w:space="0"/>
                <w:between w:val="none" w:color="auto" w:sz="0" w:space="0"/>
              </w:pBdr>
              <w:spacing w:before="1" w:line="249" w:lineRule="auto"/>
              <w:ind w:left="103" w:right="86"/>
              <w:rPr>
                <w:rFonts w:eastAsia="Calibri" w:cs="Times New Roman"/>
                <w:color w:val="000000"/>
                <w:sz w:val="22"/>
                <w:szCs w:val="20"/>
              </w:rPr>
            </w:pPr>
            <w:r>
              <w:rPr>
                <w:rFonts w:eastAsia="Calibri" w:cs="Times New Roman"/>
                <w:color w:val="000000"/>
                <w:sz w:val="22"/>
                <w:szCs w:val="20"/>
              </w:rPr>
              <w:t>References are cited properly using a standard format</w:t>
            </w:r>
          </w:p>
        </w:tc>
        <w:tc>
          <w:tcPr>
            <w:tcW w:w="2520" w:type="dxa"/>
          </w:tcPr>
          <w:p w14:paraId="70808401">
            <w:pPr>
              <w:pBdr>
                <w:top w:val="none" w:color="auto" w:sz="0" w:space="0"/>
                <w:left w:val="none" w:color="auto" w:sz="0" w:space="0"/>
                <w:bottom w:val="none" w:color="auto" w:sz="0" w:space="0"/>
                <w:right w:val="none" w:color="auto" w:sz="0" w:space="0"/>
                <w:between w:val="none" w:color="auto" w:sz="0" w:space="0"/>
              </w:pBdr>
              <w:spacing w:before="7" w:line="246" w:lineRule="auto"/>
              <w:ind w:left="103" w:right="81"/>
              <w:rPr>
                <w:rFonts w:eastAsia="Calibri" w:cs="Times New Roman"/>
                <w:color w:val="000000"/>
                <w:sz w:val="22"/>
                <w:szCs w:val="20"/>
              </w:rPr>
            </w:pPr>
            <w:r>
              <w:rPr>
                <w:rFonts w:eastAsia="Calibri" w:cs="Times New Roman"/>
                <w:color w:val="000000"/>
                <w:sz w:val="22"/>
                <w:szCs w:val="20"/>
              </w:rPr>
              <w:t>Literature is well-written but not properly structured as per standards and covered most of the material relevant to the project. Problem statement is stated and covered necessary justification with reference.</w:t>
            </w:r>
          </w:p>
          <w:p w14:paraId="0D54FC86">
            <w:pPr>
              <w:pBdr>
                <w:top w:val="none" w:color="auto" w:sz="0" w:space="0"/>
                <w:left w:val="none" w:color="auto" w:sz="0" w:space="0"/>
                <w:bottom w:val="none" w:color="auto" w:sz="0" w:space="0"/>
                <w:right w:val="none" w:color="auto" w:sz="0" w:space="0"/>
                <w:between w:val="none" w:color="auto" w:sz="0" w:space="0"/>
              </w:pBdr>
              <w:spacing w:line="246" w:lineRule="auto"/>
              <w:ind w:left="104" w:right="84"/>
              <w:rPr>
                <w:rFonts w:eastAsia="Calibri" w:cs="Times New Roman"/>
                <w:color w:val="000000"/>
                <w:sz w:val="22"/>
                <w:szCs w:val="20"/>
              </w:rPr>
            </w:pPr>
            <w:r>
              <w:rPr>
                <w:rFonts w:eastAsia="Calibri" w:cs="Times New Roman"/>
                <w:color w:val="000000"/>
                <w:sz w:val="22"/>
                <w:szCs w:val="20"/>
              </w:rPr>
              <w:t>References are cited using a standard format</w:t>
            </w:r>
          </w:p>
        </w:tc>
        <w:tc>
          <w:tcPr>
            <w:tcW w:w="2250" w:type="dxa"/>
          </w:tcPr>
          <w:p w14:paraId="1068525C">
            <w:pPr>
              <w:pBdr>
                <w:top w:val="none" w:color="auto" w:sz="0" w:space="0"/>
                <w:left w:val="none" w:color="auto" w:sz="0" w:space="0"/>
                <w:bottom w:val="none" w:color="auto" w:sz="0" w:space="0"/>
                <w:right w:val="none" w:color="auto" w:sz="0" w:space="0"/>
                <w:between w:val="none" w:color="auto" w:sz="0" w:space="0"/>
              </w:pBdr>
              <w:spacing w:before="7" w:line="246" w:lineRule="auto"/>
              <w:ind w:left="103" w:right="81"/>
              <w:rPr>
                <w:rFonts w:eastAsia="Calibri" w:cs="Times New Roman"/>
                <w:color w:val="000000"/>
                <w:sz w:val="22"/>
                <w:szCs w:val="20"/>
              </w:rPr>
            </w:pPr>
            <w:r>
              <w:rPr>
                <w:rFonts w:eastAsia="Calibri" w:cs="Times New Roman"/>
                <w:color w:val="000000"/>
                <w:sz w:val="22"/>
                <w:szCs w:val="20"/>
              </w:rPr>
              <w:t>Literature is not properly written and structured as per standards, but covered most of the material relevant to the project. Problem statement is stated but lacks necessary justification.</w:t>
            </w:r>
          </w:p>
          <w:p w14:paraId="0D2C574F">
            <w:pPr>
              <w:pBdr>
                <w:top w:val="none" w:color="auto" w:sz="0" w:space="0"/>
                <w:left w:val="none" w:color="auto" w:sz="0" w:space="0"/>
                <w:bottom w:val="none" w:color="auto" w:sz="0" w:space="0"/>
                <w:right w:val="none" w:color="auto" w:sz="0" w:space="0"/>
                <w:between w:val="none" w:color="auto" w:sz="0" w:space="0"/>
              </w:pBdr>
              <w:ind w:left="102"/>
              <w:rPr>
                <w:rFonts w:eastAsia="Calibri" w:cs="Times New Roman"/>
                <w:color w:val="000000"/>
                <w:sz w:val="22"/>
                <w:szCs w:val="20"/>
              </w:rPr>
            </w:pPr>
            <w:r>
              <w:rPr>
                <w:rFonts w:eastAsia="Calibri" w:cs="Times New Roman"/>
                <w:color w:val="000000"/>
                <w:sz w:val="22"/>
                <w:szCs w:val="20"/>
              </w:rPr>
              <w:t>References are cited using a standard format</w:t>
            </w:r>
          </w:p>
        </w:tc>
        <w:tc>
          <w:tcPr>
            <w:tcW w:w="2497" w:type="dxa"/>
          </w:tcPr>
          <w:p w14:paraId="791E3AE7">
            <w:pPr>
              <w:pBdr>
                <w:top w:val="none" w:color="auto" w:sz="0" w:space="0"/>
                <w:left w:val="none" w:color="auto" w:sz="0" w:space="0"/>
                <w:bottom w:val="none" w:color="auto" w:sz="0" w:space="0"/>
                <w:right w:val="none" w:color="auto" w:sz="0" w:space="0"/>
                <w:between w:val="none" w:color="auto" w:sz="0" w:space="0"/>
              </w:pBdr>
              <w:spacing w:before="7" w:line="246" w:lineRule="auto"/>
              <w:ind w:left="103" w:right="81"/>
              <w:rPr>
                <w:rFonts w:eastAsia="Calibri" w:cs="Times New Roman"/>
                <w:color w:val="000000"/>
                <w:sz w:val="22"/>
                <w:szCs w:val="20"/>
              </w:rPr>
            </w:pPr>
            <w:r>
              <w:rPr>
                <w:rFonts w:eastAsia="Calibri" w:cs="Times New Roman"/>
                <w:color w:val="000000"/>
                <w:sz w:val="22"/>
                <w:szCs w:val="20"/>
              </w:rPr>
              <w:t>Literature is poorly written, poorly structured and does not cover the relevant material to the project. Problem statement is vaguely stated without any justification.</w:t>
            </w:r>
          </w:p>
          <w:p w14:paraId="17C69B85">
            <w:pPr>
              <w:pBdr>
                <w:top w:val="none" w:color="auto" w:sz="0" w:space="0"/>
                <w:left w:val="none" w:color="auto" w:sz="0" w:space="0"/>
                <w:bottom w:val="none" w:color="auto" w:sz="0" w:space="0"/>
                <w:right w:val="none" w:color="auto" w:sz="0" w:space="0"/>
                <w:between w:val="none" w:color="auto" w:sz="0" w:space="0"/>
              </w:pBdr>
              <w:ind w:left="101" w:right="88"/>
              <w:rPr>
                <w:rFonts w:eastAsia="Calibri" w:cs="Times New Roman"/>
                <w:color w:val="000000"/>
                <w:sz w:val="22"/>
                <w:szCs w:val="20"/>
              </w:rPr>
            </w:pPr>
            <w:r>
              <w:rPr>
                <w:rFonts w:eastAsia="Calibri" w:cs="Times New Roman"/>
                <w:color w:val="000000"/>
                <w:sz w:val="22"/>
                <w:szCs w:val="20"/>
              </w:rPr>
              <w:t>References are cited using a standard format.</w:t>
            </w:r>
          </w:p>
        </w:tc>
      </w:tr>
      <w:tr w14:paraId="544002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90" w:hRule="atLeast"/>
        </w:trPr>
        <w:tc>
          <w:tcPr>
            <w:tcW w:w="1075" w:type="dxa"/>
            <w:vAlign w:val="center"/>
          </w:tcPr>
          <w:p w14:paraId="3D58F848">
            <w:pPr>
              <w:pBdr>
                <w:top w:val="none" w:color="auto" w:sz="0" w:space="0"/>
                <w:left w:val="none" w:color="auto" w:sz="0" w:space="0"/>
                <w:bottom w:val="none" w:color="auto" w:sz="0" w:space="0"/>
                <w:right w:val="none" w:color="auto" w:sz="0" w:space="0"/>
                <w:between w:val="none" w:color="auto" w:sz="0" w:space="0"/>
              </w:pBdr>
              <w:spacing w:before="5"/>
              <w:ind w:left="138" w:right="131"/>
              <w:jc w:val="center"/>
              <w:rPr>
                <w:rFonts w:eastAsia="Calibri" w:cs="Times New Roman"/>
                <w:b/>
                <w:color w:val="000000"/>
                <w:sz w:val="22"/>
                <w:szCs w:val="20"/>
              </w:rPr>
            </w:pPr>
            <w:r>
              <w:rPr>
                <w:rFonts w:eastAsia="Calibri" w:cs="Times New Roman"/>
                <w:b/>
                <w:color w:val="000000"/>
                <w:sz w:val="22"/>
                <w:szCs w:val="20"/>
              </w:rPr>
              <w:t>3</w:t>
            </w:r>
          </w:p>
        </w:tc>
        <w:tc>
          <w:tcPr>
            <w:tcW w:w="1800" w:type="dxa"/>
            <w:vAlign w:val="center"/>
          </w:tcPr>
          <w:p w14:paraId="1939BC73">
            <w:pPr>
              <w:pBdr>
                <w:top w:val="none" w:color="auto" w:sz="0" w:space="0"/>
                <w:left w:val="none" w:color="auto" w:sz="0" w:space="0"/>
                <w:bottom w:val="none" w:color="auto" w:sz="0" w:space="0"/>
                <w:right w:val="none" w:color="auto" w:sz="0" w:space="0"/>
                <w:between w:val="none" w:color="auto" w:sz="0" w:space="0"/>
              </w:pBdr>
              <w:spacing w:before="8"/>
              <w:ind w:left="142" w:right="131"/>
              <w:jc w:val="center"/>
              <w:rPr>
                <w:rFonts w:eastAsia="Calibri" w:cs="Times New Roman"/>
                <w:b/>
                <w:color w:val="000000"/>
                <w:sz w:val="22"/>
                <w:szCs w:val="20"/>
              </w:rPr>
            </w:pPr>
            <w:r>
              <w:rPr>
                <w:rFonts w:eastAsia="Calibri" w:cs="Times New Roman"/>
                <w:b/>
                <w:color w:val="000000"/>
                <w:sz w:val="22"/>
                <w:szCs w:val="20"/>
              </w:rPr>
              <w:t>Methodology</w:t>
            </w:r>
          </w:p>
          <w:p w14:paraId="56FF3688">
            <w:pPr>
              <w:pBdr>
                <w:top w:val="none" w:color="auto" w:sz="0" w:space="0"/>
                <w:left w:val="none" w:color="auto" w:sz="0" w:space="0"/>
                <w:bottom w:val="none" w:color="auto" w:sz="0" w:space="0"/>
                <w:right w:val="none" w:color="auto" w:sz="0" w:space="0"/>
                <w:between w:val="none" w:color="auto" w:sz="0" w:space="0"/>
              </w:pBdr>
              <w:spacing w:before="8"/>
              <w:ind w:left="142" w:right="131"/>
              <w:jc w:val="center"/>
              <w:rPr>
                <w:rFonts w:eastAsia="Calibri" w:cs="Times New Roman"/>
                <w:b/>
                <w:color w:val="000000"/>
                <w:sz w:val="22"/>
                <w:szCs w:val="20"/>
              </w:rPr>
            </w:pPr>
            <w:r>
              <w:rPr>
                <w:rFonts w:eastAsia="Calibri" w:cs="Times New Roman"/>
                <w:b/>
                <w:color w:val="000000"/>
                <w:sz w:val="22"/>
                <w:szCs w:val="20"/>
              </w:rPr>
              <w:t>GA-4</w:t>
            </w:r>
          </w:p>
          <w:p w14:paraId="17DBE66F">
            <w:pPr>
              <w:pBdr>
                <w:top w:val="none" w:color="auto" w:sz="0" w:space="0"/>
                <w:left w:val="none" w:color="auto" w:sz="0" w:space="0"/>
                <w:bottom w:val="none" w:color="auto" w:sz="0" w:space="0"/>
                <w:right w:val="none" w:color="auto" w:sz="0" w:space="0"/>
                <w:between w:val="none" w:color="auto" w:sz="0" w:space="0"/>
              </w:pBdr>
              <w:spacing w:before="8"/>
              <w:ind w:left="142" w:right="131"/>
              <w:jc w:val="center"/>
              <w:rPr>
                <w:rFonts w:eastAsia="Calibri" w:cs="Times New Roman"/>
                <w:b/>
                <w:color w:val="000000"/>
                <w:sz w:val="22"/>
                <w:szCs w:val="20"/>
              </w:rPr>
            </w:pPr>
            <w:r>
              <w:rPr>
                <w:rFonts w:eastAsia="Calibri" w:cs="Times New Roman"/>
                <w:b/>
                <w:color w:val="000000"/>
                <w:sz w:val="22"/>
                <w:szCs w:val="20"/>
              </w:rPr>
              <w:t>Design / Development of Solution</w:t>
            </w:r>
          </w:p>
          <w:p w14:paraId="6A2400CC">
            <w:pPr>
              <w:pBdr>
                <w:top w:val="none" w:color="auto" w:sz="0" w:space="0"/>
                <w:left w:val="none" w:color="auto" w:sz="0" w:space="0"/>
                <w:bottom w:val="none" w:color="auto" w:sz="0" w:space="0"/>
                <w:right w:val="none" w:color="auto" w:sz="0" w:space="0"/>
                <w:between w:val="none" w:color="auto" w:sz="0" w:space="0"/>
              </w:pBdr>
              <w:spacing w:before="5"/>
              <w:ind w:left="138" w:right="131"/>
              <w:jc w:val="center"/>
              <w:rPr>
                <w:rFonts w:eastAsia="Calibri" w:cs="Times New Roman"/>
                <w:b/>
                <w:color w:val="000000"/>
                <w:sz w:val="22"/>
                <w:szCs w:val="20"/>
              </w:rPr>
            </w:pPr>
            <w:r>
              <w:rPr>
                <w:rFonts w:eastAsia="Calibri" w:cs="Times New Roman"/>
                <w:b/>
                <w:color w:val="000000"/>
                <w:sz w:val="22"/>
                <w:szCs w:val="20"/>
              </w:rPr>
              <w:t>(10%)</w:t>
            </w:r>
          </w:p>
        </w:tc>
        <w:tc>
          <w:tcPr>
            <w:tcW w:w="2813" w:type="dxa"/>
          </w:tcPr>
          <w:p w14:paraId="023F6F19">
            <w:pPr>
              <w:pBdr>
                <w:top w:val="none" w:color="auto" w:sz="0" w:space="0"/>
                <w:left w:val="none" w:color="auto" w:sz="0" w:space="0"/>
                <w:bottom w:val="none" w:color="auto" w:sz="0" w:space="0"/>
                <w:right w:val="none" w:color="auto" w:sz="0" w:space="0"/>
                <w:between w:val="none" w:color="auto" w:sz="0" w:space="0"/>
              </w:pBdr>
              <w:spacing w:before="10" w:line="246" w:lineRule="auto"/>
              <w:ind w:left="103" w:right="85"/>
              <w:rPr>
                <w:rFonts w:eastAsia="Calibri" w:cs="Times New Roman"/>
                <w:color w:val="000000"/>
                <w:sz w:val="22"/>
                <w:szCs w:val="20"/>
              </w:rPr>
            </w:pPr>
            <w:r>
              <w:rPr>
                <w:rFonts w:eastAsia="Calibri" w:cs="Times New Roman"/>
                <w:color w:val="000000"/>
                <w:sz w:val="22"/>
                <w:szCs w:val="20"/>
              </w:rPr>
              <w:t>The methods, approaches, tools, techniques, algorithms, or other aspects of the solution are well-described with sufficient details and supporting diagrams.</w:t>
            </w:r>
          </w:p>
        </w:tc>
        <w:tc>
          <w:tcPr>
            <w:tcW w:w="2520" w:type="dxa"/>
          </w:tcPr>
          <w:p w14:paraId="5695D584">
            <w:pPr>
              <w:pBdr>
                <w:top w:val="none" w:color="auto" w:sz="0" w:space="0"/>
                <w:left w:val="none" w:color="auto" w:sz="0" w:space="0"/>
                <w:bottom w:val="none" w:color="auto" w:sz="0" w:space="0"/>
                <w:right w:val="none" w:color="auto" w:sz="0" w:space="0"/>
                <w:between w:val="none" w:color="auto" w:sz="0" w:space="0"/>
              </w:pBdr>
              <w:spacing w:before="7" w:line="246" w:lineRule="auto"/>
              <w:ind w:left="104" w:right="83"/>
              <w:rPr>
                <w:rFonts w:eastAsia="Calibri" w:cs="Times New Roman"/>
                <w:color w:val="000000"/>
                <w:sz w:val="22"/>
                <w:szCs w:val="20"/>
              </w:rPr>
            </w:pPr>
            <w:r>
              <w:rPr>
                <w:rFonts w:eastAsia="Calibri" w:cs="Times New Roman"/>
                <w:color w:val="000000"/>
                <w:sz w:val="22"/>
                <w:szCs w:val="20"/>
              </w:rPr>
              <w:t>The methods, approaches, tools, techniques, algorithms, or other aspects of the solution are well-described. However further explanation is required.</w:t>
            </w:r>
          </w:p>
        </w:tc>
        <w:tc>
          <w:tcPr>
            <w:tcW w:w="2250" w:type="dxa"/>
          </w:tcPr>
          <w:p w14:paraId="4D2D1514">
            <w:pPr>
              <w:pBdr>
                <w:top w:val="none" w:color="auto" w:sz="0" w:space="0"/>
                <w:left w:val="none" w:color="auto" w:sz="0" w:space="0"/>
                <w:bottom w:val="none" w:color="auto" w:sz="0" w:space="0"/>
                <w:right w:val="none" w:color="auto" w:sz="0" w:space="0"/>
                <w:between w:val="none" w:color="auto" w:sz="0" w:space="0"/>
              </w:pBdr>
              <w:spacing w:before="10" w:line="246" w:lineRule="auto"/>
              <w:ind w:left="102" w:right="82"/>
              <w:rPr>
                <w:rFonts w:eastAsia="Calibri" w:cs="Times New Roman"/>
                <w:color w:val="000000"/>
                <w:sz w:val="22"/>
                <w:szCs w:val="20"/>
              </w:rPr>
            </w:pPr>
            <w:r>
              <w:rPr>
                <w:rFonts w:eastAsia="Calibri" w:cs="Times New Roman"/>
                <w:color w:val="000000"/>
                <w:sz w:val="22"/>
                <w:szCs w:val="20"/>
              </w:rPr>
              <w:t>The methods, approaches, tools, techniques, algorithms, or other aspects of the solution are described but not in a convincing manner.</w:t>
            </w:r>
          </w:p>
        </w:tc>
        <w:tc>
          <w:tcPr>
            <w:tcW w:w="2497" w:type="dxa"/>
          </w:tcPr>
          <w:p w14:paraId="558E6EDD">
            <w:pPr>
              <w:pBdr>
                <w:top w:val="none" w:color="auto" w:sz="0" w:space="0"/>
                <w:left w:val="none" w:color="auto" w:sz="0" w:space="0"/>
                <w:bottom w:val="none" w:color="auto" w:sz="0" w:space="0"/>
                <w:right w:val="none" w:color="auto" w:sz="0" w:space="0"/>
                <w:between w:val="none" w:color="auto" w:sz="0" w:space="0"/>
              </w:pBdr>
              <w:spacing w:before="10" w:line="246" w:lineRule="auto"/>
              <w:ind w:left="101" w:right="86"/>
              <w:rPr>
                <w:rFonts w:eastAsia="Calibri" w:cs="Times New Roman"/>
                <w:color w:val="000000"/>
                <w:sz w:val="22"/>
                <w:szCs w:val="20"/>
              </w:rPr>
            </w:pPr>
            <w:r>
              <w:rPr>
                <w:rFonts w:eastAsia="Calibri" w:cs="Times New Roman"/>
                <w:color w:val="000000"/>
                <w:sz w:val="22"/>
                <w:szCs w:val="20"/>
              </w:rPr>
              <w:t>Some aspects of the solution are described briefly but much of the description is left out.</w:t>
            </w:r>
          </w:p>
        </w:tc>
      </w:tr>
      <w:tr w14:paraId="7C5900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673" w:hRule="atLeast"/>
        </w:trPr>
        <w:tc>
          <w:tcPr>
            <w:tcW w:w="1075" w:type="dxa"/>
            <w:vAlign w:val="center"/>
          </w:tcPr>
          <w:p w14:paraId="36BB4F79">
            <w:pPr>
              <w:pBdr>
                <w:top w:val="none" w:color="auto" w:sz="0" w:space="0"/>
                <w:left w:val="none" w:color="auto" w:sz="0" w:space="0"/>
                <w:bottom w:val="none" w:color="auto" w:sz="0" w:space="0"/>
                <w:right w:val="none" w:color="auto" w:sz="0" w:space="0"/>
                <w:between w:val="none" w:color="auto" w:sz="0" w:space="0"/>
              </w:pBdr>
              <w:spacing w:before="8"/>
              <w:ind w:left="142" w:right="131"/>
              <w:jc w:val="center"/>
              <w:rPr>
                <w:rFonts w:eastAsia="Calibri" w:cs="Times New Roman"/>
                <w:b/>
                <w:color w:val="000000"/>
                <w:sz w:val="22"/>
                <w:szCs w:val="20"/>
              </w:rPr>
            </w:pPr>
            <w:r>
              <w:rPr>
                <w:rFonts w:eastAsia="Calibri" w:cs="Times New Roman"/>
                <w:b/>
                <w:color w:val="000000"/>
                <w:sz w:val="22"/>
                <w:szCs w:val="20"/>
              </w:rPr>
              <w:t>4</w:t>
            </w:r>
          </w:p>
        </w:tc>
        <w:tc>
          <w:tcPr>
            <w:tcW w:w="1800" w:type="dxa"/>
            <w:vAlign w:val="center"/>
          </w:tcPr>
          <w:p w14:paraId="4AE4B7B6">
            <w:pPr>
              <w:pStyle w:val="41"/>
              <w:spacing w:before="8" w:line="249" w:lineRule="auto"/>
              <w:ind w:left="141" w:right="131"/>
              <w:jc w:val="center"/>
              <w:rPr>
                <w:rFonts w:ascii="Times New Roman" w:hAnsi="Times New Roman" w:cs="Times New Roman"/>
                <w:b/>
                <w:color w:val="000000"/>
                <w:szCs w:val="20"/>
              </w:rPr>
            </w:pPr>
            <w:r>
              <w:rPr>
                <w:rFonts w:ascii="Times New Roman" w:hAnsi="Times New Roman" w:cs="Times New Roman"/>
                <w:b/>
                <w:color w:val="000000"/>
                <w:szCs w:val="20"/>
              </w:rPr>
              <w:t>Implementation and Testing</w:t>
            </w:r>
          </w:p>
          <w:p w14:paraId="4368AA64">
            <w:pPr>
              <w:pBdr>
                <w:top w:val="none" w:color="auto" w:sz="0" w:space="0"/>
                <w:left w:val="none" w:color="auto" w:sz="0" w:space="0"/>
                <w:bottom w:val="none" w:color="auto" w:sz="0" w:space="0"/>
                <w:right w:val="none" w:color="auto" w:sz="0" w:space="0"/>
                <w:between w:val="none" w:color="auto" w:sz="0" w:space="0"/>
              </w:pBdr>
              <w:spacing w:before="7"/>
              <w:ind w:left="143" w:right="128"/>
              <w:jc w:val="center"/>
              <w:rPr>
                <w:rFonts w:eastAsia="Calibri" w:cs="Times New Roman"/>
                <w:b/>
                <w:color w:val="000000"/>
                <w:sz w:val="22"/>
                <w:szCs w:val="20"/>
              </w:rPr>
            </w:pPr>
            <w:r>
              <w:rPr>
                <w:rFonts w:eastAsia="Calibri" w:cs="Times New Roman"/>
                <w:b/>
                <w:color w:val="000000"/>
                <w:sz w:val="22"/>
                <w:szCs w:val="20"/>
              </w:rPr>
              <w:t xml:space="preserve">GA-5 </w:t>
            </w:r>
          </w:p>
          <w:p w14:paraId="215DA009">
            <w:pPr>
              <w:pBdr>
                <w:top w:val="none" w:color="auto" w:sz="0" w:space="0"/>
                <w:left w:val="none" w:color="auto" w:sz="0" w:space="0"/>
                <w:bottom w:val="none" w:color="auto" w:sz="0" w:space="0"/>
                <w:right w:val="none" w:color="auto" w:sz="0" w:space="0"/>
                <w:between w:val="none" w:color="auto" w:sz="0" w:space="0"/>
              </w:pBdr>
              <w:spacing w:before="7"/>
              <w:ind w:left="143" w:right="128"/>
              <w:jc w:val="center"/>
              <w:rPr>
                <w:rFonts w:eastAsia="Calibri" w:cs="Times New Roman"/>
                <w:b/>
                <w:color w:val="000000"/>
                <w:sz w:val="22"/>
                <w:szCs w:val="20"/>
              </w:rPr>
            </w:pPr>
            <w:r>
              <w:rPr>
                <w:rFonts w:eastAsia="Calibri" w:cs="Times New Roman"/>
                <w:b/>
                <w:color w:val="000000"/>
                <w:sz w:val="22"/>
                <w:szCs w:val="20"/>
              </w:rPr>
              <w:t>Modern Tool Usage</w:t>
            </w:r>
          </w:p>
          <w:p w14:paraId="1FD14DB7">
            <w:pPr>
              <w:pBdr>
                <w:top w:val="none" w:color="auto" w:sz="0" w:space="0"/>
                <w:left w:val="none" w:color="auto" w:sz="0" w:space="0"/>
                <w:bottom w:val="none" w:color="auto" w:sz="0" w:space="0"/>
                <w:right w:val="none" w:color="auto" w:sz="0" w:space="0"/>
                <w:between w:val="none" w:color="auto" w:sz="0" w:space="0"/>
              </w:pBdr>
              <w:spacing w:before="7"/>
              <w:ind w:left="143" w:right="128"/>
              <w:jc w:val="center"/>
              <w:rPr>
                <w:rFonts w:eastAsia="Calibri" w:cs="Times New Roman"/>
                <w:b/>
                <w:color w:val="000000"/>
                <w:sz w:val="22"/>
                <w:szCs w:val="20"/>
              </w:rPr>
            </w:pPr>
            <w:r>
              <w:rPr>
                <w:rFonts w:eastAsia="Calibri" w:cs="Times New Roman"/>
                <w:b/>
                <w:color w:val="000000"/>
                <w:sz w:val="22"/>
                <w:szCs w:val="20"/>
              </w:rPr>
              <w:t>(20%)</w:t>
            </w:r>
          </w:p>
        </w:tc>
        <w:tc>
          <w:tcPr>
            <w:tcW w:w="2813" w:type="dxa"/>
          </w:tcPr>
          <w:p w14:paraId="3B9F3428">
            <w:pPr>
              <w:pBdr>
                <w:top w:val="none" w:color="auto" w:sz="0" w:space="0"/>
                <w:left w:val="none" w:color="auto" w:sz="0" w:space="0"/>
                <w:bottom w:val="none" w:color="auto" w:sz="0" w:space="0"/>
                <w:right w:val="none" w:color="auto" w:sz="0" w:space="0"/>
                <w:between w:val="none" w:color="auto" w:sz="0" w:space="0"/>
              </w:pBdr>
              <w:spacing w:before="10" w:line="246" w:lineRule="auto"/>
              <w:ind w:left="103" w:right="85"/>
              <w:rPr>
                <w:rFonts w:eastAsia="Calibri" w:cs="Times New Roman"/>
                <w:color w:val="000000"/>
                <w:sz w:val="22"/>
                <w:szCs w:val="20"/>
              </w:rPr>
            </w:pPr>
            <w:r>
              <w:rPr>
                <w:rFonts w:eastAsia="Calibri" w:cs="Times New Roman"/>
                <w:color w:val="000000"/>
                <w:sz w:val="22"/>
                <w:szCs w:val="20"/>
              </w:rPr>
              <w:t>Both implementation and testing of a system, are precisely performed with accuracy and provide all necessary details for the reader.</w:t>
            </w:r>
          </w:p>
        </w:tc>
        <w:tc>
          <w:tcPr>
            <w:tcW w:w="2520" w:type="dxa"/>
          </w:tcPr>
          <w:p w14:paraId="65A0B1BA">
            <w:pPr>
              <w:pBdr>
                <w:top w:val="none" w:color="auto" w:sz="0" w:space="0"/>
                <w:left w:val="none" w:color="auto" w:sz="0" w:space="0"/>
                <w:bottom w:val="none" w:color="auto" w:sz="0" w:space="0"/>
                <w:right w:val="none" w:color="auto" w:sz="0" w:space="0"/>
                <w:between w:val="none" w:color="auto" w:sz="0" w:space="0"/>
              </w:pBdr>
              <w:spacing w:before="10" w:line="246" w:lineRule="auto"/>
              <w:ind w:left="103" w:right="85"/>
              <w:rPr>
                <w:rFonts w:eastAsia="Calibri" w:cs="Times New Roman"/>
                <w:color w:val="000000"/>
                <w:sz w:val="22"/>
                <w:szCs w:val="20"/>
              </w:rPr>
            </w:pPr>
            <w:r>
              <w:rPr>
                <w:rFonts w:eastAsia="Calibri" w:cs="Times New Roman"/>
                <w:color w:val="000000"/>
                <w:sz w:val="22"/>
                <w:szCs w:val="20"/>
              </w:rPr>
              <w:t>Both implementation and testing of a system, are performed with the necessary details for the reader.</w:t>
            </w:r>
          </w:p>
        </w:tc>
        <w:tc>
          <w:tcPr>
            <w:tcW w:w="2250" w:type="dxa"/>
          </w:tcPr>
          <w:p w14:paraId="60CF2C8C">
            <w:pPr>
              <w:pStyle w:val="41"/>
              <w:spacing w:before="10" w:line="249" w:lineRule="auto"/>
              <w:ind w:left="103" w:right="85"/>
              <w:rPr>
                <w:rFonts w:ascii="Times New Roman" w:hAnsi="Times New Roman" w:cs="Times New Roman"/>
                <w:color w:val="000000"/>
                <w:szCs w:val="20"/>
              </w:rPr>
            </w:pPr>
            <w:r>
              <w:rPr>
                <w:rFonts w:ascii="Times New Roman" w:hAnsi="Times New Roman" w:cs="Times New Roman"/>
                <w:color w:val="000000"/>
                <w:szCs w:val="20"/>
              </w:rPr>
              <w:t>Implementation of a system are performed with the necessary details for the reader. But testing of a system is not properly performed.</w:t>
            </w:r>
          </w:p>
          <w:p w14:paraId="06ECD9FE">
            <w:pPr>
              <w:pBdr>
                <w:top w:val="none" w:color="auto" w:sz="0" w:space="0"/>
                <w:left w:val="none" w:color="auto" w:sz="0" w:space="0"/>
                <w:bottom w:val="none" w:color="auto" w:sz="0" w:space="0"/>
                <w:right w:val="none" w:color="auto" w:sz="0" w:space="0"/>
                <w:between w:val="none" w:color="auto" w:sz="0" w:space="0"/>
              </w:pBdr>
              <w:spacing w:before="10" w:line="246" w:lineRule="auto"/>
              <w:ind w:left="103" w:right="85"/>
              <w:rPr>
                <w:rFonts w:eastAsia="Calibri" w:cs="Times New Roman"/>
                <w:color w:val="000000"/>
                <w:sz w:val="22"/>
                <w:szCs w:val="20"/>
              </w:rPr>
            </w:pPr>
          </w:p>
        </w:tc>
        <w:tc>
          <w:tcPr>
            <w:tcW w:w="2497" w:type="dxa"/>
          </w:tcPr>
          <w:p w14:paraId="4773A4AA">
            <w:pPr>
              <w:pStyle w:val="41"/>
              <w:spacing w:before="10" w:line="249" w:lineRule="auto"/>
              <w:ind w:left="103" w:right="85"/>
              <w:rPr>
                <w:rFonts w:ascii="Times New Roman" w:hAnsi="Times New Roman" w:cs="Times New Roman"/>
                <w:color w:val="000000"/>
                <w:szCs w:val="20"/>
              </w:rPr>
            </w:pPr>
            <w:r>
              <w:rPr>
                <w:rFonts w:ascii="Times New Roman" w:hAnsi="Times New Roman" w:cs="Times New Roman"/>
                <w:color w:val="000000"/>
                <w:szCs w:val="20"/>
              </w:rPr>
              <w:t>Both implementation and testing of a system, are not properly performed with lack of details.</w:t>
            </w:r>
          </w:p>
          <w:p w14:paraId="3A80DADC">
            <w:pPr>
              <w:pBdr>
                <w:top w:val="none" w:color="auto" w:sz="0" w:space="0"/>
                <w:left w:val="none" w:color="auto" w:sz="0" w:space="0"/>
                <w:bottom w:val="none" w:color="auto" w:sz="0" w:space="0"/>
                <w:right w:val="none" w:color="auto" w:sz="0" w:space="0"/>
                <w:between w:val="none" w:color="auto" w:sz="0" w:space="0"/>
              </w:pBdr>
              <w:spacing w:before="10" w:line="246" w:lineRule="auto"/>
              <w:ind w:left="103" w:right="85"/>
              <w:rPr>
                <w:rFonts w:eastAsia="Calibri" w:cs="Times New Roman"/>
                <w:color w:val="000000"/>
                <w:sz w:val="22"/>
                <w:szCs w:val="20"/>
              </w:rPr>
            </w:pPr>
          </w:p>
        </w:tc>
      </w:tr>
      <w:tr w14:paraId="538388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84" w:hRule="atLeast"/>
        </w:trPr>
        <w:tc>
          <w:tcPr>
            <w:tcW w:w="1075" w:type="dxa"/>
            <w:vAlign w:val="center"/>
          </w:tcPr>
          <w:p w14:paraId="7D6B0796">
            <w:pPr>
              <w:pBdr>
                <w:top w:val="none" w:color="auto" w:sz="0" w:space="0"/>
                <w:left w:val="none" w:color="auto" w:sz="0" w:space="0"/>
                <w:bottom w:val="none" w:color="auto" w:sz="0" w:space="0"/>
                <w:right w:val="none" w:color="auto" w:sz="0" w:space="0"/>
                <w:between w:val="none" w:color="auto" w:sz="0" w:space="0"/>
              </w:pBdr>
              <w:spacing w:before="8"/>
              <w:ind w:left="142" w:right="131"/>
              <w:jc w:val="center"/>
              <w:rPr>
                <w:rFonts w:eastAsia="Calibri" w:cs="Times New Roman"/>
                <w:b/>
                <w:color w:val="000000"/>
                <w:sz w:val="22"/>
                <w:szCs w:val="20"/>
              </w:rPr>
            </w:pPr>
            <w:r>
              <w:rPr>
                <w:rFonts w:eastAsia="Calibri" w:cs="Times New Roman"/>
                <w:b/>
                <w:color w:val="000000"/>
                <w:sz w:val="22"/>
                <w:szCs w:val="20"/>
              </w:rPr>
              <w:t>5</w:t>
            </w:r>
          </w:p>
        </w:tc>
        <w:tc>
          <w:tcPr>
            <w:tcW w:w="1800" w:type="dxa"/>
            <w:vAlign w:val="center"/>
          </w:tcPr>
          <w:p w14:paraId="0E0F0732">
            <w:pPr>
              <w:pBdr>
                <w:top w:val="none" w:color="auto" w:sz="0" w:space="0"/>
                <w:left w:val="none" w:color="auto" w:sz="0" w:space="0"/>
                <w:bottom w:val="none" w:color="auto" w:sz="0" w:space="0"/>
                <w:right w:val="none" w:color="auto" w:sz="0" w:space="0"/>
                <w:between w:val="none" w:color="auto" w:sz="0" w:space="0"/>
              </w:pBdr>
              <w:spacing w:before="7"/>
              <w:ind w:left="143" w:right="128"/>
              <w:jc w:val="center"/>
              <w:rPr>
                <w:rFonts w:eastAsia="Calibri" w:cs="Times New Roman"/>
                <w:b/>
                <w:color w:val="000000"/>
                <w:sz w:val="22"/>
                <w:szCs w:val="20"/>
              </w:rPr>
            </w:pPr>
            <w:r>
              <w:rPr>
                <w:rFonts w:eastAsia="Calibri" w:cs="Times New Roman"/>
                <w:b/>
                <w:color w:val="000000"/>
                <w:sz w:val="22"/>
                <w:szCs w:val="20"/>
              </w:rPr>
              <w:t>Results &amp; Conclusions</w:t>
            </w:r>
          </w:p>
          <w:p w14:paraId="7193CCD2">
            <w:pPr>
              <w:pBdr>
                <w:top w:val="none" w:color="auto" w:sz="0" w:space="0"/>
                <w:left w:val="none" w:color="auto" w:sz="0" w:space="0"/>
                <w:bottom w:val="none" w:color="auto" w:sz="0" w:space="0"/>
                <w:right w:val="none" w:color="auto" w:sz="0" w:space="0"/>
                <w:between w:val="none" w:color="auto" w:sz="0" w:space="0"/>
              </w:pBdr>
              <w:spacing w:before="7"/>
              <w:ind w:left="143" w:right="128"/>
              <w:jc w:val="center"/>
              <w:rPr>
                <w:rFonts w:eastAsia="Calibri" w:cs="Times New Roman"/>
                <w:b/>
                <w:color w:val="000000"/>
                <w:sz w:val="22"/>
                <w:szCs w:val="20"/>
              </w:rPr>
            </w:pPr>
            <w:r>
              <w:rPr>
                <w:rFonts w:eastAsia="Calibri" w:cs="Times New Roman"/>
                <w:b/>
                <w:color w:val="000000"/>
                <w:sz w:val="22"/>
                <w:szCs w:val="20"/>
              </w:rPr>
              <w:t>GA-2</w:t>
            </w:r>
          </w:p>
          <w:p w14:paraId="4E259551">
            <w:pPr>
              <w:pBdr>
                <w:top w:val="none" w:color="auto" w:sz="0" w:space="0"/>
                <w:left w:val="none" w:color="auto" w:sz="0" w:space="0"/>
                <w:bottom w:val="none" w:color="auto" w:sz="0" w:space="0"/>
                <w:right w:val="none" w:color="auto" w:sz="0" w:space="0"/>
                <w:between w:val="none" w:color="auto" w:sz="0" w:space="0"/>
              </w:pBdr>
              <w:spacing w:before="7"/>
              <w:ind w:left="143" w:right="128"/>
              <w:jc w:val="center"/>
              <w:rPr>
                <w:rFonts w:eastAsia="Calibri" w:cs="Times New Roman"/>
                <w:b/>
                <w:color w:val="000000"/>
                <w:sz w:val="22"/>
                <w:szCs w:val="20"/>
              </w:rPr>
            </w:pPr>
            <w:r>
              <w:rPr>
                <w:rFonts w:eastAsia="Calibri" w:cs="Times New Roman"/>
                <w:b/>
                <w:color w:val="000000"/>
                <w:sz w:val="22"/>
                <w:szCs w:val="20"/>
              </w:rPr>
              <w:t>Knowledge for Solving Computing Problems</w:t>
            </w:r>
          </w:p>
          <w:p w14:paraId="12DE162D">
            <w:pPr>
              <w:pBdr>
                <w:top w:val="none" w:color="auto" w:sz="0" w:space="0"/>
                <w:left w:val="none" w:color="auto" w:sz="0" w:space="0"/>
                <w:bottom w:val="none" w:color="auto" w:sz="0" w:space="0"/>
                <w:right w:val="none" w:color="auto" w:sz="0" w:space="0"/>
                <w:between w:val="none" w:color="auto" w:sz="0" w:space="0"/>
              </w:pBdr>
              <w:spacing w:before="8"/>
              <w:ind w:left="142" w:right="131"/>
              <w:jc w:val="center"/>
              <w:rPr>
                <w:rFonts w:eastAsia="Calibri" w:cs="Times New Roman"/>
                <w:b/>
                <w:color w:val="000000"/>
                <w:sz w:val="22"/>
                <w:szCs w:val="20"/>
              </w:rPr>
            </w:pPr>
            <w:r>
              <w:rPr>
                <w:rFonts w:eastAsia="Calibri" w:cs="Times New Roman"/>
                <w:b/>
                <w:color w:val="000000"/>
                <w:sz w:val="22"/>
                <w:szCs w:val="20"/>
              </w:rPr>
              <w:t>(10%)</w:t>
            </w:r>
          </w:p>
        </w:tc>
        <w:tc>
          <w:tcPr>
            <w:tcW w:w="2813" w:type="dxa"/>
          </w:tcPr>
          <w:p w14:paraId="6D057657">
            <w:pPr>
              <w:pBdr>
                <w:top w:val="none" w:color="auto" w:sz="0" w:space="0"/>
                <w:left w:val="none" w:color="auto" w:sz="0" w:space="0"/>
                <w:bottom w:val="none" w:color="auto" w:sz="0" w:space="0"/>
                <w:right w:val="none" w:color="auto" w:sz="0" w:space="0"/>
                <w:between w:val="none" w:color="auto" w:sz="0" w:space="0"/>
              </w:pBdr>
              <w:spacing w:before="7" w:line="246" w:lineRule="auto"/>
              <w:ind w:left="104"/>
              <w:rPr>
                <w:rFonts w:eastAsia="Calibri" w:cs="Times New Roman"/>
                <w:color w:val="000000"/>
                <w:sz w:val="22"/>
                <w:szCs w:val="20"/>
              </w:rPr>
            </w:pPr>
            <w:r>
              <w:rPr>
                <w:rFonts w:eastAsia="Calibri" w:cs="Times New Roman"/>
                <w:color w:val="000000"/>
                <w:sz w:val="22"/>
                <w:szCs w:val="20"/>
              </w:rPr>
              <w:t>Report includes all key results of the project. Appropriate graphs, figures and tables are included for effective interpretation and explanation of the results. All important aspects of the project are well-summarized with the sense of closure and demonstrates the major outcome(s) of the project.</w:t>
            </w:r>
          </w:p>
          <w:p w14:paraId="0599D814">
            <w:pPr>
              <w:pBdr>
                <w:top w:val="none" w:color="auto" w:sz="0" w:space="0"/>
                <w:left w:val="none" w:color="auto" w:sz="0" w:space="0"/>
                <w:bottom w:val="none" w:color="auto" w:sz="0" w:space="0"/>
                <w:right w:val="none" w:color="auto" w:sz="0" w:space="0"/>
                <w:between w:val="none" w:color="auto" w:sz="0" w:space="0"/>
              </w:pBdr>
              <w:spacing w:before="7" w:line="246" w:lineRule="auto"/>
              <w:ind w:left="103" w:right="81"/>
              <w:rPr>
                <w:rFonts w:eastAsia="Calibri" w:cs="Times New Roman"/>
                <w:color w:val="000000"/>
                <w:sz w:val="22"/>
                <w:szCs w:val="20"/>
              </w:rPr>
            </w:pPr>
          </w:p>
        </w:tc>
        <w:tc>
          <w:tcPr>
            <w:tcW w:w="2520" w:type="dxa"/>
          </w:tcPr>
          <w:p w14:paraId="7A031D1A">
            <w:pPr>
              <w:pBdr>
                <w:top w:val="none" w:color="auto" w:sz="0" w:space="0"/>
                <w:left w:val="none" w:color="auto" w:sz="0" w:space="0"/>
                <w:bottom w:val="none" w:color="auto" w:sz="0" w:space="0"/>
                <w:right w:val="none" w:color="auto" w:sz="0" w:space="0"/>
                <w:between w:val="none" w:color="auto" w:sz="0" w:space="0"/>
              </w:pBdr>
              <w:spacing w:before="7" w:line="246" w:lineRule="auto"/>
              <w:ind w:left="104" w:right="83"/>
              <w:rPr>
                <w:rFonts w:eastAsia="Calibri" w:cs="Times New Roman"/>
                <w:color w:val="000000"/>
                <w:sz w:val="22"/>
                <w:szCs w:val="20"/>
              </w:rPr>
            </w:pPr>
            <w:r>
              <w:rPr>
                <w:rFonts w:eastAsia="Calibri" w:cs="Times New Roman"/>
                <w:color w:val="000000"/>
                <w:sz w:val="22"/>
                <w:szCs w:val="20"/>
              </w:rPr>
              <w:t>Report includes most of the key results of the project. Graphs, figures and tables are included for effective interpretation and explanation of the results. Most of the important aspects of the project are well-summarized with the sense of closure and demonstrates the outcome(s) of the project.</w:t>
            </w:r>
          </w:p>
        </w:tc>
        <w:tc>
          <w:tcPr>
            <w:tcW w:w="2250" w:type="dxa"/>
          </w:tcPr>
          <w:p w14:paraId="6480643B">
            <w:pPr>
              <w:pBdr>
                <w:top w:val="none" w:color="auto" w:sz="0" w:space="0"/>
                <w:left w:val="none" w:color="auto" w:sz="0" w:space="0"/>
                <w:bottom w:val="none" w:color="auto" w:sz="0" w:space="0"/>
                <w:right w:val="none" w:color="auto" w:sz="0" w:space="0"/>
                <w:between w:val="none" w:color="auto" w:sz="0" w:space="0"/>
              </w:pBdr>
              <w:spacing w:before="7" w:line="246" w:lineRule="auto"/>
              <w:ind w:left="104"/>
              <w:rPr>
                <w:rFonts w:eastAsia="Calibri" w:cs="Times New Roman"/>
                <w:color w:val="000000"/>
                <w:sz w:val="22"/>
                <w:szCs w:val="20"/>
              </w:rPr>
            </w:pPr>
            <w:r>
              <w:rPr>
                <w:rFonts w:eastAsia="Calibri" w:cs="Times New Roman"/>
                <w:color w:val="000000"/>
                <w:sz w:val="22"/>
                <w:szCs w:val="20"/>
              </w:rPr>
              <w:t>Includes few key results of the project. Graphs, figures and tables are included with limited interpretation and explanation of the results. Few aspects of the project are summarized with the sense of closure and demonstrates the outcome(s) of the project.</w:t>
            </w:r>
          </w:p>
        </w:tc>
        <w:tc>
          <w:tcPr>
            <w:tcW w:w="2497" w:type="dxa"/>
          </w:tcPr>
          <w:p w14:paraId="2C9219F4">
            <w:pPr>
              <w:pBdr>
                <w:top w:val="none" w:color="auto" w:sz="0" w:space="0"/>
                <w:left w:val="none" w:color="auto" w:sz="0" w:space="0"/>
                <w:bottom w:val="none" w:color="auto" w:sz="0" w:space="0"/>
                <w:right w:val="none" w:color="auto" w:sz="0" w:space="0"/>
                <w:between w:val="none" w:color="auto" w:sz="0" w:space="0"/>
              </w:pBdr>
              <w:spacing w:before="7" w:line="246" w:lineRule="auto"/>
              <w:ind w:left="104"/>
              <w:rPr>
                <w:rFonts w:eastAsia="Calibri" w:cs="Times New Roman"/>
                <w:color w:val="000000"/>
                <w:sz w:val="22"/>
                <w:szCs w:val="20"/>
              </w:rPr>
            </w:pPr>
            <w:r>
              <w:rPr>
                <w:rFonts w:eastAsia="Calibri" w:cs="Times New Roman"/>
                <w:color w:val="000000"/>
                <w:sz w:val="22"/>
                <w:szCs w:val="20"/>
              </w:rPr>
              <w:t>Key results of the project are missing. Graphs, figures and tables are not included. Important aspects of the project are not clearly summarized with.</w:t>
            </w:r>
          </w:p>
          <w:p w14:paraId="7BFA7C67">
            <w:pPr>
              <w:pBdr>
                <w:top w:val="none" w:color="auto" w:sz="0" w:space="0"/>
                <w:left w:val="none" w:color="auto" w:sz="0" w:space="0"/>
                <w:bottom w:val="none" w:color="auto" w:sz="0" w:space="0"/>
                <w:right w:val="none" w:color="auto" w:sz="0" w:space="0"/>
                <w:between w:val="none" w:color="auto" w:sz="0" w:space="0"/>
              </w:pBdr>
              <w:spacing w:before="7" w:line="246" w:lineRule="auto"/>
              <w:ind w:left="101" w:right="83"/>
              <w:rPr>
                <w:rFonts w:eastAsia="Calibri" w:cs="Times New Roman"/>
                <w:color w:val="000000"/>
                <w:sz w:val="22"/>
                <w:szCs w:val="20"/>
              </w:rPr>
            </w:pPr>
          </w:p>
        </w:tc>
      </w:tr>
      <w:tr w14:paraId="356314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075" w:type="dxa"/>
            <w:vAlign w:val="center"/>
          </w:tcPr>
          <w:p w14:paraId="781E7E01">
            <w:pPr>
              <w:pBdr>
                <w:top w:val="none" w:color="auto" w:sz="0" w:space="0"/>
                <w:left w:val="none" w:color="auto" w:sz="0" w:space="0"/>
                <w:bottom w:val="none" w:color="auto" w:sz="0" w:space="0"/>
                <w:right w:val="none" w:color="auto" w:sz="0" w:space="0"/>
                <w:between w:val="none" w:color="auto" w:sz="0" w:space="0"/>
              </w:pBdr>
              <w:spacing w:before="8" w:line="249" w:lineRule="auto"/>
              <w:ind w:left="141" w:right="131"/>
              <w:jc w:val="center"/>
              <w:rPr>
                <w:rFonts w:eastAsia="Calibri" w:cs="Times New Roman"/>
                <w:b/>
                <w:color w:val="000000"/>
                <w:sz w:val="22"/>
                <w:szCs w:val="20"/>
              </w:rPr>
            </w:pPr>
            <w:r>
              <w:rPr>
                <w:rFonts w:eastAsia="Calibri" w:cs="Times New Roman"/>
                <w:b/>
                <w:color w:val="000000"/>
                <w:sz w:val="22"/>
                <w:szCs w:val="20"/>
              </w:rPr>
              <w:t>6</w:t>
            </w:r>
          </w:p>
        </w:tc>
        <w:tc>
          <w:tcPr>
            <w:tcW w:w="1800" w:type="dxa"/>
            <w:vAlign w:val="center"/>
          </w:tcPr>
          <w:p w14:paraId="44D4D88F">
            <w:pPr>
              <w:pBdr>
                <w:top w:val="none" w:color="auto" w:sz="0" w:space="0"/>
                <w:left w:val="none" w:color="auto" w:sz="0" w:space="0"/>
                <w:bottom w:val="none" w:color="auto" w:sz="0" w:space="0"/>
                <w:right w:val="none" w:color="auto" w:sz="0" w:space="0"/>
                <w:between w:val="none" w:color="auto" w:sz="0" w:space="0"/>
              </w:pBdr>
              <w:spacing w:before="8" w:line="246" w:lineRule="auto"/>
              <w:ind w:left="330" w:right="313" w:hanging="6"/>
              <w:jc w:val="center"/>
              <w:rPr>
                <w:rFonts w:eastAsia="Calibri" w:cs="Times New Roman"/>
                <w:b/>
                <w:color w:val="000000"/>
                <w:sz w:val="22"/>
                <w:szCs w:val="20"/>
              </w:rPr>
            </w:pPr>
            <w:r>
              <w:rPr>
                <w:rFonts w:eastAsia="Calibri" w:cs="Times New Roman"/>
                <w:b/>
                <w:color w:val="000000"/>
                <w:sz w:val="22"/>
                <w:szCs w:val="20"/>
              </w:rPr>
              <w:t>Formatting Style and Similarity Index</w:t>
            </w:r>
          </w:p>
          <w:p w14:paraId="3484CAE1">
            <w:pPr>
              <w:pBdr>
                <w:top w:val="none" w:color="auto" w:sz="0" w:space="0"/>
                <w:left w:val="none" w:color="auto" w:sz="0" w:space="0"/>
                <w:bottom w:val="none" w:color="auto" w:sz="0" w:space="0"/>
                <w:right w:val="none" w:color="auto" w:sz="0" w:space="0"/>
                <w:between w:val="none" w:color="auto" w:sz="0" w:space="0"/>
              </w:pBdr>
              <w:spacing w:before="8" w:line="246" w:lineRule="auto"/>
              <w:ind w:left="330" w:right="313" w:hanging="6"/>
              <w:jc w:val="center"/>
              <w:rPr>
                <w:rFonts w:eastAsia="Calibri" w:cs="Times New Roman"/>
                <w:b/>
                <w:color w:val="000000"/>
                <w:sz w:val="22"/>
                <w:szCs w:val="20"/>
              </w:rPr>
            </w:pPr>
            <w:bookmarkStart w:id="6" w:name="_30j0zll" w:colFirst="0" w:colLast="0"/>
            <w:bookmarkEnd w:id="6"/>
            <w:r>
              <w:rPr>
                <w:rFonts w:eastAsia="Calibri" w:cs="Times New Roman"/>
                <w:b/>
                <w:color w:val="000000"/>
                <w:sz w:val="22"/>
                <w:szCs w:val="20"/>
              </w:rPr>
              <w:t xml:space="preserve">GA-9 </w:t>
            </w:r>
          </w:p>
          <w:p w14:paraId="6567E6EA">
            <w:pPr>
              <w:pBdr>
                <w:top w:val="none" w:color="auto" w:sz="0" w:space="0"/>
                <w:left w:val="none" w:color="auto" w:sz="0" w:space="0"/>
                <w:bottom w:val="none" w:color="auto" w:sz="0" w:space="0"/>
                <w:right w:val="none" w:color="auto" w:sz="0" w:space="0"/>
                <w:between w:val="none" w:color="auto" w:sz="0" w:space="0"/>
              </w:pBdr>
              <w:spacing w:before="8" w:line="246" w:lineRule="auto"/>
              <w:ind w:left="330" w:right="313" w:hanging="6"/>
              <w:jc w:val="center"/>
              <w:rPr>
                <w:rFonts w:eastAsia="Calibri" w:cs="Times New Roman"/>
                <w:b/>
                <w:color w:val="000000"/>
                <w:sz w:val="22"/>
                <w:szCs w:val="20"/>
              </w:rPr>
            </w:pPr>
            <w:r>
              <w:rPr>
                <w:rFonts w:eastAsia="Calibri" w:cs="Times New Roman"/>
                <w:b/>
                <w:color w:val="000000"/>
                <w:sz w:val="22"/>
                <w:szCs w:val="20"/>
              </w:rPr>
              <w:t>Ethics</w:t>
            </w:r>
          </w:p>
          <w:p w14:paraId="5E127C4B">
            <w:pPr>
              <w:pBdr>
                <w:top w:val="none" w:color="auto" w:sz="0" w:space="0"/>
                <w:left w:val="none" w:color="auto" w:sz="0" w:space="0"/>
                <w:bottom w:val="none" w:color="auto" w:sz="0" w:space="0"/>
                <w:right w:val="none" w:color="auto" w:sz="0" w:space="0"/>
                <w:between w:val="none" w:color="auto" w:sz="0" w:space="0"/>
              </w:pBdr>
              <w:spacing w:before="8" w:line="249" w:lineRule="auto"/>
              <w:ind w:left="141" w:right="131"/>
              <w:jc w:val="center"/>
              <w:rPr>
                <w:rFonts w:eastAsia="Calibri" w:cs="Times New Roman"/>
                <w:b/>
                <w:color w:val="000000"/>
                <w:sz w:val="22"/>
                <w:szCs w:val="20"/>
              </w:rPr>
            </w:pPr>
            <w:r>
              <w:rPr>
                <w:rFonts w:eastAsia="Calibri" w:cs="Times New Roman"/>
                <w:b/>
                <w:color w:val="000000"/>
                <w:sz w:val="22"/>
                <w:szCs w:val="20"/>
              </w:rPr>
              <w:t>(20%)</w:t>
            </w:r>
          </w:p>
        </w:tc>
        <w:tc>
          <w:tcPr>
            <w:tcW w:w="2813" w:type="dxa"/>
          </w:tcPr>
          <w:p w14:paraId="0637288F">
            <w:pPr>
              <w:pBdr>
                <w:top w:val="none" w:color="auto" w:sz="0" w:space="0"/>
                <w:left w:val="none" w:color="auto" w:sz="0" w:space="0"/>
                <w:bottom w:val="none" w:color="auto" w:sz="0" w:space="0"/>
                <w:right w:val="none" w:color="auto" w:sz="0" w:space="0"/>
                <w:between w:val="none" w:color="auto" w:sz="0" w:space="0"/>
              </w:pBdr>
              <w:spacing w:before="6" w:line="246" w:lineRule="auto"/>
              <w:ind w:left="103" w:right="86"/>
              <w:rPr>
                <w:rFonts w:eastAsia="Calibri" w:cs="Times New Roman"/>
                <w:color w:val="000000"/>
                <w:sz w:val="22"/>
                <w:szCs w:val="20"/>
              </w:rPr>
            </w:pPr>
            <w:r>
              <w:rPr>
                <w:rFonts w:eastAsia="Calibri" w:cs="Times New Roman"/>
                <w:color w:val="000000"/>
                <w:sz w:val="22"/>
                <w:szCs w:val="20"/>
              </w:rPr>
              <w:t>Formatting style of chapters, table of contents, title page, references and appendices are proper and relevant with an acceptable similarity index.</w:t>
            </w:r>
          </w:p>
          <w:p w14:paraId="0D1BAB3A">
            <w:pPr>
              <w:pBdr>
                <w:top w:val="none" w:color="auto" w:sz="0" w:space="0"/>
                <w:left w:val="none" w:color="auto" w:sz="0" w:space="0"/>
                <w:bottom w:val="none" w:color="auto" w:sz="0" w:space="0"/>
                <w:right w:val="none" w:color="auto" w:sz="0" w:space="0"/>
                <w:between w:val="none" w:color="auto" w:sz="0" w:space="0"/>
              </w:pBdr>
              <w:spacing w:before="6" w:line="246" w:lineRule="auto"/>
              <w:ind w:left="103" w:right="83"/>
              <w:rPr>
                <w:rFonts w:eastAsia="Calibri" w:cs="Times New Roman"/>
                <w:color w:val="000000"/>
                <w:sz w:val="22"/>
                <w:szCs w:val="20"/>
              </w:rPr>
            </w:pPr>
          </w:p>
        </w:tc>
        <w:tc>
          <w:tcPr>
            <w:tcW w:w="2520" w:type="dxa"/>
          </w:tcPr>
          <w:p w14:paraId="7984892A">
            <w:pPr>
              <w:pBdr>
                <w:top w:val="none" w:color="auto" w:sz="0" w:space="0"/>
                <w:left w:val="none" w:color="auto" w:sz="0" w:space="0"/>
                <w:bottom w:val="none" w:color="auto" w:sz="0" w:space="0"/>
                <w:right w:val="none" w:color="auto" w:sz="0" w:space="0"/>
                <w:between w:val="none" w:color="auto" w:sz="0" w:space="0"/>
              </w:pBdr>
              <w:spacing w:before="6" w:line="246" w:lineRule="auto"/>
              <w:ind w:left="104" w:right="83"/>
              <w:rPr>
                <w:rFonts w:eastAsia="Calibri" w:cs="Times New Roman"/>
                <w:color w:val="000000"/>
                <w:sz w:val="22"/>
                <w:szCs w:val="20"/>
              </w:rPr>
            </w:pPr>
            <w:r>
              <w:rPr>
                <w:rFonts w:eastAsia="Calibri" w:cs="Times New Roman"/>
                <w:color w:val="000000"/>
                <w:sz w:val="22"/>
                <w:szCs w:val="20"/>
              </w:rPr>
              <w:t>Formatting style of chapters, table of contents, title page, references and appendices are proper with only minor impact on flow of reading with acceptable similarity index</w:t>
            </w:r>
          </w:p>
        </w:tc>
        <w:tc>
          <w:tcPr>
            <w:tcW w:w="2250" w:type="dxa"/>
          </w:tcPr>
          <w:p w14:paraId="6C8EF9D4">
            <w:pPr>
              <w:pBdr>
                <w:top w:val="none" w:color="auto" w:sz="0" w:space="0"/>
                <w:left w:val="none" w:color="auto" w:sz="0" w:space="0"/>
                <w:bottom w:val="none" w:color="auto" w:sz="0" w:space="0"/>
                <w:right w:val="none" w:color="auto" w:sz="0" w:space="0"/>
                <w:between w:val="none" w:color="auto" w:sz="0" w:space="0"/>
              </w:pBdr>
              <w:spacing w:before="6" w:line="246" w:lineRule="auto"/>
              <w:ind w:left="102" w:right="86"/>
              <w:rPr>
                <w:rFonts w:eastAsia="Calibri" w:cs="Times New Roman"/>
                <w:color w:val="000000"/>
                <w:sz w:val="22"/>
                <w:szCs w:val="20"/>
              </w:rPr>
            </w:pPr>
            <w:r>
              <w:rPr>
                <w:rFonts w:eastAsia="Calibri" w:cs="Times New Roman"/>
                <w:color w:val="000000"/>
                <w:sz w:val="22"/>
                <w:szCs w:val="20"/>
              </w:rPr>
              <w:t>Formatting style is proper but figures and tables don’t follow standard practice (caption figure number etc.) with high but acceptable similarity index</w:t>
            </w:r>
          </w:p>
          <w:p w14:paraId="441337AC">
            <w:pPr>
              <w:pBdr>
                <w:top w:val="none" w:color="auto" w:sz="0" w:space="0"/>
                <w:left w:val="none" w:color="auto" w:sz="0" w:space="0"/>
                <w:bottom w:val="none" w:color="auto" w:sz="0" w:space="0"/>
                <w:right w:val="none" w:color="auto" w:sz="0" w:space="0"/>
                <w:between w:val="none" w:color="auto" w:sz="0" w:space="0"/>
              </w:pBdr>
              <w:spacing w:before="6" w:line="249" w:lineRule="auto"/>
              <w:ind w:left="102" w:right="84"/>
              <w:rPr>
                <w:rFonts w:eastAsia="Calibri" w:cs="Times New Roman"/>
                <w:color w:val="000000"/>
                <w:sz w:val="22"/>
                <w:szCs w:val="20"/>
                <w:highlight w:val="yellow"/>
              </w:rPr>
            </w:pPr>
          </w:p>
        </w:tc>
        <w:tc>
          <w:tcPr>
            <w:tcW w:w="2497" w:type="dxa"/>
          </w:tcPr>
          <w:p w14:paraId="304B8C7D">
            <w:pPr>
              <w:pBdr>
                <w:top w:val="none" w:color="auto" w:sz="0" w:space="0"/>
                <w:left w:val="none" w:color="auto" w:sz="0" w:space="0"/>
                <w:bottom w:val="none" w:color="auto" w:sz="0" w:space="0"/>
                <w:right w:val="none" w:color="auto" w:sz="0" w:space="0"/>
                <w:between w:val="none" w:color="auto" w:sz="0" w:space="0"/>
              </w:pBdr>
              <w:spacing w:before="6" w:line="246" w:lineRule="auto"/>
              <w:ind w:left="101" w:right="83"/>
              <w:rPr>
                <w:rFonts w:eastAsia="Calibri" w:cs="Times New Roman"/>
                <w:color w:val="000000"/>
                <w:sz w:val="22"/>
                <w:szCs w:val="20"/>
              </w:rPr>
            </w:pPr>
            <w:r>
              <w:rPr>
                <w:rFonts w:eastAsia="Calibri" w:cs="Times New Roman"/>
                <w:color w:val="000000"/>
                <w:sz w:val="22"/>
                <w:szCs w:val="20"/>
              </w:rPr>
              <w:t>The formatting of the chapters may need improvement with very high similarity index.</w:t>
            </w:r>
          </w:p>
          <w:p w14:paraId="5D596A6E">
            <w:pPr>
              <w:pBdr>
                <w:top w:val="none" w:color="auto" w:sz="0" w:space="0"/>
                <w:left w:val="none" w:color="auto" w:sz="0" w:space="0"/>
                <w:bottom w:val="none" w:color="auto" w:sz="0" w:space="0"/>
                <w:right w:val="none" w:color="auto" w:sz="0" w:space="0"/>
                <w:between w:val="none" w:color="auto" w:sz="0" w:space="0"/>
              </w:pBdr>
              <w:spacing w:before="10"/>
              <w:rPr>
                <w:rFonts w:eastAsia="Calibri" w:cs="Times New Roman"/>
                <w:color w:val="000000"/>
                <w:sz w:val="22"/>
                <w:szCs w:val="20"/>
              </w:rPr>
            </w:pPr>
          </w:p>
          <w:p w14:paraId="4A54E1B1">
            <w:pPr>
              <w:pBdr>
                <w:top w:val="none" w:color="auto" w:sz="0" w:space="0"/>
                <w:left w:val="none" w:color="auto" w:sz="0" w:space="0"/>
                <w:bottom w:val="none" w:color="auto" w:sz="0" w:space="0"/>
                <w:right w:val="none" w:color="auto" w:sz="0" w:space="0"/>
                <w:between w:val="none" w:color="auto" w:sz="0" w:space="0"/>
              </w:pBdr>
              <w:tabs>
                <w:tab w:val="left" w:pos="1860"/>
              </w:tabs>
              <w:spacing w:before="6" w:line="246" w:lineRule="auto"/>
              <w:ind w:left="101" w:right="84"/>
              <w:rPr>
                <w:rFonts w:eastAsia="Calibri" w:cs="Times New Roman"/>
                <w:color w:val="000000"/>
                <w:sz w:val="22"/>
                <w:szCs w:val="20"/>
                <w:highlight w:val="yellow"/>
              </w:rPr>
            </w:pPr>
          </w:p>
        </w:tc>
      </w:tr>
      <w:tr w14:paraId="69DADE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00" w:hRule="atLeast"/>
        </w:trPr>
        <w:tc>
          <w:tcPr>
            <w:tcW w:w="1075" w:type="dxa"/>
            <w:vAlign w:val="center"/>
          </w:tcPr>
          <w:p w14:paraId="3505EF66">
            <w:pPr>
              <w:pBdr>
                <w:top w:val="none" w:color="auto" w:sz="0" w:space="0"/>
                <w:left w:val="none" w:color="auto" w:sz="0" w:space="0"/>
                <w:bottom w:val="none" w:color="auto" w:sz="0" w:space="0"/>
                <w:right w:val="none" w:color="auto" w:sz="0" w:space="0"/>
                <w:between w:val="none" w:color="auto" w:sz="0" w:space="0"/>
              </w:pBdr>
              <w:spacing w:before="7"/>
              <w:ind w:left="143" w:right="128"/>
              <w:jc w:val="center"/>
              <w:rPr>
                <w:rFonts w:eastAsia="Calibri" w:cs="Times New Roman"/>
                <w:b/>
                <w:color w:val="000000"/>
                <w:sz w:val="22"/>
                <w:szCs w:val="20"/>
              </w:rPr>
            </w:pPr>
            <w:r>
              <w:rPr>
                <w:rFonts w:eastAsia="Calibri" w:cs="Times New Roman"/>
                <w:b/>
                <w:color w:val="000000"/>
                <w:sz w:val="22"/>
                <w:szCs w:val="20"/>
              </w:rPr>
              <w:t>7</w:t>
            </w:r>
          </w:p>
        </w:tc>
        <w:tc>
          <w:tcPr>
            <w:tcW w:w="1800" w:type="dxa"/>
            <w:vAlign w:val="center"/>
          </w:tcPr>
          <w:p w14:paraId="3FBDF55F">
            <w:pPr>
              <w:pBdr>
                <w:top w:val="none" w:color="auto" w:sz="0" w:space="0"/>
                <w:left w:val="none" w:color="auto" w:sz="0" w:space="0"/>
                <w:bottom w:val="none" w:color="auto" w:sz="0" w:space="0"/>
                <w:right w:val="none" w:color="auto" w:sz="0" w:space="0"/>
                <w:between w:val="none" w:color="auto" w:sz="0" w:space="0"/>
              </w:pBdr>
              <w:spacing w:before="7"/>
              <w:ind w:left="143" w:right="128"/>
              <w:jc w:val="center"/>
              <w:rPr>
                <w:rFonts w:eastAsia="Calibri" w:cs="Times New Roman"/>
                <w:b/>
                <w:color w:val="000000"/>
                <w:sz w:val="22"/>
                <w:szCs w:val="20"/>
              </w:rPr>
            </w:pPr>
            <w:r>
              <w:rPr>
                <w:rFonts w:eastAsia="Calibri" w:cs="Times New Roman"/>
                <w:b/>
                <w:color w:val="000000"/>
                <w:sz w:val="22"/>
                <w:szCs w:val="20"/>
              </w:rPr>
              <w:t xml:space="preserve">Project Sustainability Impacts </w:t>
            </w:r>
          </w:p>
          <w:p w14:paraId="757B04C4">
            <w:pPr>
              <w:pBdr>
                <w:top w:val="none" w:color="auto" w:sz="0" w:space="0"/>
                <w:left w:val="none" w:color="auto" w:sz="0" w:space="0"/>
                <w:bottom w:val="none" w:color="auto" w:sz="0" w:space="0"/>
                <w:right w:val="none" w:color="auto" w:sz="0" w:space="0"/>
                <w:between w:val="none" w:color="auto" w:sz="0" w:space="0"/>
              </w:pBdr>
              <w:spacing w:before="7"/>
              <w:ind w:left="143" w:right="128"/>
              <w:jc w:val="center"/>
              <w:rPr>
                <w:rFonts w:eastAsia="Calibri" w:cs="Times New Roman"/>
                <w:b/>
                <w:color w:val="000000"/>
                <w:sz w:val="22"/>
                <w:szCs w:val="20"/>
              </w:rPr>
            </w:pPr>
            <w:r>
              <w:rPr>
                <w:rFonts w:eastAsia="Calibri" w:cs="Times New Roman"/>
                <w:b/>
                <w:color w:val="000000"/>
                <w:sz w:val="22"/>
                <w:szCs w:val="20"/>
              </w:rPr>
              <w:t>GA-8</w:t>
            </w:r>
          </w:p>
          <w:p w14:paraId="0B72C972">
            <w:pPr>
              <w:pBdr>
                <w:top w:val="none" w:color="auto" w:sz="0" w:space="0"/>
                <w:left w:val="none" w:color="auto" w:sz="0" w:space="0"/>
                <w:bottom w:val="none" w:color="auto" w:sz="0" w:space="0"/>
                <w:right w:val="none" w:color="auto" w:sz="0" w:space="0"/>
                <w:between w:val="none" w:color="auto" w:sz="0" w:space="0"/>
              </w:pBdr>
              <w:spacing w:before="7"/>
              <w:ind w:left="143" w:right="128"/>
              <w:jc w:val="center"/>
              <w:rPr>
                <w:rFonts w:eastAsia="Calibri" w:cs="Times New Roman"/>
                <w:b/>
                <w:color w:val="000000"/>
                <w:sz w:val="22"/>
                <w:szCs w:val="20"/>
              </w:rPr>
            </w:pPr>
            <w:r>
              <w:rPr>
                <w:rFonts w:eastAsia="Calibri" w:cs="Times New Roman"/>
                <w:b/>
                <w:color w:val="000000"/>
                <w:sz w:val="22"/>
                <w:szCs w:val="20"/>
              </w:rPr>
              <w:t xml:space="preserve">Computing Professionalism and Society </w:t>
            </w:r>
          </w:p>
          <w:p w14:paraId="4DA6BFCE">
            <w:pPr>
              <w:pBdr>
                <w:top w:val="none" w:color="auto" w:sz="0" w:space="0"/>
                <w:left w:val="none" w:color="auto" w:sz="0" w:space="0"/>
                <w:bottom w:val="none" w:color="auto" w:sz="0" w:space="0"/>
                <w:right w:val="none" w:color="auto" w:sz="0" w:space="0"/>
                <w:between w:val="none" w:color="auto" w:sz="0" w:space="0"/>
              </w:pBdr>
              <w:spacing w:before="7"/>
              <w:ind w:left="143" w:right="128"/>
              <w:jc w:val="center"/>
              <w:rPr>
                <w:rFonts w:eastAsia="Calibri" w:cs="Times New Roman"/>
                <w:b/>
                <w:color w:val="000000"/>
                <w:sz w:val="22"/>
                <w:szCs w:val="20"/>
              </w:rPr>
            </w:pPr>
            <w:r>
              <w:rPr>
                <w:rFonts w:eastAsia="Calibri" w:cs="Times New Roman"/>
                <w:b/>
                <w:color w:val="000000"/>
                <w:sz w:val="22"/>
                <w:szCs w:val="20"/>
              </w:rPr>
              <w:t xml:space="preserve">(20%) </w:t>
            </w:r>
          </w:p>
        </w:tc>
        <w:tc>
          <w:tcPr>
            <w:tcW w:w="2813" w:type="dxa"/>
          </w:tcPr>
          <w:p w14:paraId="11190DD1">
            <w:pPr>
              <w:pBdr>
                <w:top w:val="none" w:color="auto" w:sz="0" w:space="0"/>
                <w:left w:val="none" w:color="auto" w:sz="0" w:space="0"/>
                <w:bottom w:val="none" w:color="auto" w:sz="0" w:space="0"/>
                <w:right w:val="none" w:color="auto" w:sz="0" w:space="0"/>
                <w:between w:val="none" w:color="auto" w:sz="0" w:space="0"/>
              </w:pBdr>
              <w:spacing w:before="7" w:line="246" w:lineRule="auto"/>
              <w:ind w:left="104"/>
              <w:rPr>
                <w:rFonts w:eastAsia="Calibri" w:cs="Times New Roman"/>
                <w:color w:val="000000"/>
                <w:sz w:val="22"/>
                <w:szCs w:val="20"/>
              </w:rPr>
            </w:pPr>
            <w:r>
              <w:rPr>
                <w:rFonts w:eastAsia="Calibri" w:cs="Times New Roman"/>
                <w:color w:val="000000"/>
                <w:sz w:val="22"/>
                <w:szCs w:val="20"/>
              </w:rPr>
              <w:t>The project provides solutions in societal benefit and demonstrate excellent knowledge of professional development.</w:t>
            </w:r>
          </w:p>
        </w:tc>
        <w:tc>
          <w:tcPr>
            <w:tcW w:w="2520" w:type="dxa"/>
          </w:tcPr>
          <w:p w14:paraId="0933C573">
            <w:pPr>
              <w:pBdr>
                <w:top w:val="none" w:color="auto" w:sz="0" w:space="0"/>
                <w:left w:val="none" w:color="auto" w:sz="0" w:space="0"/>
                <w:bottom w:val="none" w:color="auto" w:sz="0" w:space="0"/>
                <w:right w:val="none" w:color="auto" w:sz="0" w:space="0"/>
                <w:between w:val="none" w:color="auto" w:sz="0" w:space="0"/>
              </w:pBdr>
              <w:spacing w:before="7" w:line="246" w:lineRule="auto"/>
              <w:ind w:left="104"/>
              <w:rPr>
                <w:rFonts w:eastAsia="Calibri" w:cs="Times New Roman"/>
                <w:color w:val="000000"/>
                <w:sz w:val="22"/>
                <w:szCs w:val="20"/>
              </w:rPr>
            </w:pPr>
            <w:r>
              <w:rPr>
                <w:rFonts w:eastAsia="Calibri" w:cs="Times New Roman"/>
                <w:color w:val="000000"/>
                <w:sz w:val="22"/>
                <w:szCs w:val="20"/>
              </w:rPr>
              <w:t>The project provides solutions in societal benefit and demonstrate reasonable knowledge of professional development.</w:t>
            </w:r>
          </w:p>
        </w:tc>
        <w:tc>
          <w:tcPr>
            <w:tcW w:w="2250" w:type="dxa"/>
          </w:tcPr>
          <w:p w14:paraId="222A7AEF">
            <w:pPr>
              <w:pBdr>
                <w:top w:val="none" w:color="auto" w:sz="0" w:space="0"/>
                <w:left w:val="none" w:color="auto" w:sz="0" w:space="0"/>
                <w:bottom w:val="none" w:color="auto" w:sz="0" w:space="0"/>
                <w:right w:val="none" w:color="auto" w:sz="0" w:space="0"/>
                <w:between w:val="none" w:color="auto" w:sz="0" w:space="0"/>
              </w:pBdr>
              <w:spacing w:before="7" w:line="246" w:lineRule="auto"/>
              <w:ind w:left="102"/>
              <w:rPr>
                <w:rFonts w:eastAsia="Calibri" w:cs="Times New Roman"/>
                <w:color w:val="000000"/>
                <w:sz w:val="22"/>
                <w:szCs w:val="20"/>
              </w:rPr>
            </w:pPr>
            <w:r>
              <w:rPr>
                <w:rFonts w:eastAsia="Calibri" w:cs="Times New Roman"/>
                <w:color w:val="000000"/>
                <w:sz w:val="22"/>
                <w:szCs w:val="20"/>
              </w:rPr>
              <w:t>The project provides solutions in societal benefit and demonstrate average knowledge of professional development.</w:t>
            </w:r>
          </w:p>
        </w:tc>
        <w:tc>
          <w:tcPr>
            <w:tcW w:w="2497" w:type="dxa"/>
          </w:tcPr>
          <w:p w14:paraId="52BAF877">
            <w:pPr>
              <w:pBdr>
                <w:top w:val="none" w:color="auto" w:sz="0" w:space="0"/>
                <w:left w:val="none" w:color="auto" w:sz="0" w:space="0"/>
                <w:bottom w:val="none" w:color="auto" w:sz="0" w:space="0"/>
                <w:right w:val="none" w:color="auto" w:sz="0" w:space="0"/>
                <w:between w:val="none" w:color="auto" w:sz="0" w:space="0"/>
              </w:pBdr>
              <w:spacing w:before="7" w:line="246" w:lineRule="auto"/>
              <w:ind w:left="101" w:right="87"/>
              <w:rPr>
                <w:rFonts w:eastAsia="Calibri" w:cs="Times New Roman"/>
                <w:color w:val="000000"/>
                <w:sz w:val="22"/>
                <w:szCs w:val="20"/>
              </w:rPr>
            </w:pPr>
            <w:r>
              <w:rPr>
                <w:rFonts w:eastAsia="Calibri" w:cs="Times New Roman"/>
                <w:color w:val="000000"/>
                <w:sz w:val="22"/>
                <w:szCs w:val="20"/>
              </w:rPr>
              <w:t>The project provides solutions in societal benefit and demonstrate poor knowledge of professional development.</w:t>
            </w:r>
          </w:p>
        </w:tc>
      </w:tr>
    </w:tbl>
    <w:p w14:paraId="0C9D467A"/>
    <w:p w14:paraId="34A1D44A">
      <w:pPr>
        <w:spacing w:after="160" w:line="278" w:lineRule="auto"/>
        <w:jc w:val="left"/>
        <w:rPr>
          <w:rFonts w:asciiTheme="majorHAnsi" w:hAnsiTheme="majorHAnsi" w:eastAsiaTheme="majorEastAsia" w:cstheme="majorBidi"/>
          <w:color w:val="104862" w:themeColor="accent1" w:themeShade="BF"/>
          <w:sz w:val="40"/>
          <w:szCs w:val="40"/>
        </w:rPr>
      </w:pPr>
      <w:bookmarkStart w:id="7" w:name="_Toc173428280"/>
      <w:r>
        <w:br w:type="page"/>
      </w:r>
    </w:p>
    <w:p w14:paraId="08A56F92">
      <w:pPr>
        <w:pStyle w:val="2"/>
        <w:ind w:left="-1264" w:firstLine="1264"/>
        <w:jc w:val="center"/>
      </w:pPr>
      <w:r>
        <w:t>Mapping of FYDP Report Chapters with the Graduating Attributes (GAs)</w:t>
      </w:r>
      <w:bookmarkEnd w:id="5"/>
      <w:bookmarkEnd w:id="7"/>
    </w:p>
    <w:tbl>
      <w:tblPr>
        <w:tblStyle w:val="17"/>
        <w:tblW w:w="129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0"/>
        <w:gridCol w:w="1418"/>
        <w:gridCol w:w="1417"/>
        <w:gridCol w:w="1560"/>
        <w:gridCol w:w="1417"/>
        <w:gridCol w:w="1701"/>
        <w:gridCol w:w="1134"/>
        <w:gridCol w:w="1515"/>
      </w:tblGrid>
      <w:tr w14:paraId="6B8C8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jc w:val="center"/>
        </w:trPr>
        <w:tc>
          <w:tcPr>
            <w:tcW w:w="2830" w:type="dxa"/>
          </w:tcPr>
          <w:p w14:paraId="4DB5DED3">
            <w:pPr>
              <w:spacing w:line="240" w:lineRule="auto"/>
              <w:jc w:val="center"/>
            </w:pPr>
          </w:p>
        </w:tc>
        <w:tc>
          <w:tcPr>
            <w:tcW w:w="1418" w:type="dxa"/>
            <w:vAlign w:val="center"/>
          </w:tcPr>
          <w:p w14:paraId="553213A0">
            <w:pPr>
              <w:spacing w:line="240" w:lineRule="auto"/>
              <w:jc w:val="center"/>
              <w:rPr>
                <w:b/>
                <w:bCs/>
              </w:rPr>
            </w:pPr>
            <w:r>
              <w:rPr>
                <w:b/>
                <w:bCs/>
              </w:rPr>
              <w:t>GA-7</w:t>
            </w:r>
          </w:p>
          <w:p w14:paraId="7D27CC32">
            <w:pPr>
              <w:spacing w:line="240" w:lineRule="auto"/>
              <w:jc w:val="center"/>
              <w:rPr>
                <w:b/>
                <w:bCs/>
              </w:rPr>
            </w:pPr>
            <w:r>
              <w:rPr>
                <w:b/>
                <w:bCs/>
              </w:rPr>
              <w:t>Communication</w:t>
            </w:r>
          </w:p>
          <w:p w14:paraId="7AD189A7">
            <w:pPr>
              <w:spacing w:line="240" w:lineRule="auto"/>
              <w:jc w:val="center"/>
              <w:rPr>
                <w:b/>
                <w:bCs/>
              </w:rPr>
            </w:pPr>
            <w:r>
              <w:rPr>
                <w:b/>
                <w:bCs/>
              </w:rPr>
              <w:t>(C1)</w:t>
            </w:r>
          </w:p>
        </w:tc>
        <w:tc>
          <w:tcPr>
            <w:tcW w:w="1417" w:type="dxa"/>
            <w:vAlign w:val="center"/>
          </w:tcPr>
          <w:p w14:paraId="539AD6A9">
            <w:pPr>
              <w:spacing w:line="240" w:lineRule="auto"/>
              <w:jc w:val="center"/>
              <w:rPr>
                <w:b/>
                <w:bCs/>
              </w:rPr>
            </w:pPr>
            <w:r>
              <w:rPr>
                <w:b/>
                <w:bCs/>
              </w:rPr>
              <w:t>GA-3</w:t>
            </w:r>
          </w:p>
          <w:p w14:paraId="7629E922">
            <w:pPr>
              <w:spacing w:line="240" w:lineRule="auto"/>
              <w:jc w:val="center"/>
              <w:rPr>
                <w:b/>
                <w:bCs/>
              </w:rPr>
            </w:pPr>
            <w:r>
              <w:rPr>
                <w:b/>
                <w:bCs/>
              </w:rPr>
              <w:t>Problem Analysis</w:t>
            </w:r>
          </w:p>
          <w:p w14:paraId="40E1B217">
            <w:pPr>
              <w:spacing w:line="240" w:lineRule="auto"/>
              <w:jc w:val="center"/>
              <w:rPr>
                <w:b/>
                <w:bCs/>
              </w:rPr>
            </w:pPr>
            <w:r>
              <w:rPr>
                <w:b/>
                <w:bCs/>
              </w:rPr>
              <w:t>(C2)</w:t>
            </w:r>
          </w:p>
        </w:tc>
        <w:tc>
          <w:tcPr>
            <w:tcW w:w="1560" w:type="dxa"/>
            <w:vAlign w:val="center"/>
          </w:tcPr>
          <w:p w14:paraId="2D79F632">
            <w:pPr>
              <w:spacing w:line="240" w:lineRule="auto"/>
              <w:jc w:val="center"/>
              <w:rPr>
                <w:b/>
                <w:bCs/>
              </w:rPr>
            </w:pPr>
            <w:r>
              <w:rPr>
                <w:b/>
                <w:bCs/>
              </w:rPr>
              <w:t>GA-4</w:t>
            </w:r>
          </w:p>
          <w:p w14:paraId="3AE6ADD6">
            <w:pPr>
              <w:spacing w:line="240" w:lineRule="auto"/>
              <w:jc w:val="center"/>
              <w:rPr>
                <w:b/>
                <w:bCs/>
              </w:rPr>
            </w:pPr>
            <w:r>
              <w:rPr>
                <w:b/>
                <w:bCs/>
              </w:rPr>
              <w:t xml:space="preserve">Design/ Development of Solution </w:t>
            </w:r>
          </w:p>
          <w:p w14:paraId="3EA7C422">
            <w:pPr>
              <w:spacing w:line="240" w:lineRule="auto"/>
              <w:jc w:val="center"/>
              <w:rPr>
                <w:b/>
                <w:bCs/>
              </w:rPr>
            </w:pPr>
            <w:r>
              <w:rPr>
                <w:b/>
                <w:bCs/>
              </w:rPr>
              <w:t>(C3)</w:t>
            </w:r>
          </w:p>
        </w:tc>
        <w:tc>
          <w:tcPr>
            <w:tcW w:w="1417" w:type="dxa"/>
            <w:vAlign w:val="center"/>
          </w:tcPr>
          <w:p w14:paraId="451C1A94">
            <w:pPr>
              <w:spacing w:line="240" w:lineRule="auto"/>
              <w:jc w:val="center"/>
              <w:rPr>
                <w:b/>
                <w:bCs/>
              </w:rPr>
            </w:pPr>
            <w:r>
              <w:rPr>
                <w:b/>
                <w:bCs/>
              </w:rPr>
              <w:t>GA-5</w:t>
            </w:r>
          </w:p>
          <w:p w14:paraId="62346B84">
            <w:pPr>
              <w:spacing w:line="240" w:lineRule="auto"/>
              <w:jc w:val="center"/>
              <w:rPr>
                <w:b/>
                <w:bCs/>
              </w:rPr>
            </w:pPr>
            <w:r>
              <w:rPr>
                <w:b/>
                <w:bCs/>
              </w:rPr>
              <w:t>Modern Tool Usage</w:t>
            </w:r>
          </w:p>
          <w:p w14:paraId="100D994C">
            <w:pPr>
              <w:spacing w:line="240" w:lineRule="auto"/>
              <w:jc w:val="center"/>
              <w:rPr>
                <w:b/>
                <w:bCs/>
              </w:rPr>
            </w:pPr>
            <w:r>
              <w:rPr>
                <w:b/>
                <w:bCs/>
              </w:rPr>
              <w:t>(C4)</w:t>
            </w:r>
          </w:p>
        </w:tc>
        <w:tc>
          <w:tcPr>
            <w:tcW w:w="1701" w:type="dxa"/>
            <w:vAlign w:val="center"/>
          </w:tcPr>
          <w:p w14:paraId="74BEB320">
            <w:pPr>
              <w:spacing w:line="240" w:lineRule="auto"/>
              <w:jc w:val="center"/>
              <w:rPr>
                <w:b/>
                <w:bCs/>
              </w:rPr>
            </w:pPr>
            <w:r>
              <w:rPr>
                <w:b/>
                <w:bCs/>
              </w:rPr>
              <w:t>GA-2</w:t>
            </w:r>
          </w:p>
          <w:p w14:paraId="52EACD82">
            <w:pPr>
              <w:spacing w:line="240" w:lineRule="auto"/>
              <w:jc w:val="center"/>
              <w:rPr>
                <w:b/>
                <w:bCs/>
              </w:rPr>
            </w:pPr>
            <w:r>
              <w:rPr>
                <w:rStyle w:val="15"/>
                <w:rFonts w:eastAsiaTheme="majorEastAsia"/>
              </w:rPr>
              <w:t>Knowledge for Solving Computing Problems</w:t>
            </w:r>
            <w:r>
              <w:rPr>
                <w:b/>
                <w:bCs/>
              </w:rPr>
              <w:t xml:space="preserve"> </w:t>
            </w:r>
          </w:p>
          <w:p w14:paraId="14DAC9DF">
            <w:pPr>
              <w:spacing w:line="240" w:lineRule="auto"/>
              <w:jc w:val="center"/>
              <w:rPr>
                <w:b/>
                <w:bCs/>
              </w:rPr>
            </w:pPr>
            <w:r>
              <w:rPr>
                <w:b/>
                <w:bCs/>
              </w:rPr>
              <w:t>(C5)</w:t>
            </w:r>
          </w:p>
        </w:tc>
        <w:tc>
          <w:tcPr>
            <w:tcW w:w="1134" w:type="dxa"/>
            <w:vAlign w:val="center"/>
          </w:tcPr>
          <w:p w14:paraId="287F3B17">
            <w:pPr>
              <w:spacing w:line="240" w:lineRule="auto"/>
              <w:jc w:val="center"/>
              <w:rPr>
                <w:b/>
                <w:bCs/>
              </w:rPr>
            </w:pPr>
            <w:r>
              <w:rPr>
                <w:b/>
                <w:bCs/>
              </w:rPr>
              <w:t>GA-9</w:t>
            </w:r>
          </w:p>
          <w:p w14:paraId="340ABB58">
            <w:pPr>
              <w:spacing w:line="240" w:lineRule="auto"/>
              <w:jc w:val="center"/>
              <w:rPr>
                <w:b/>
                <w:bCs/>
              </w:rPr>
            </w:pPr>
            <w:r>
              <w:rPr>
                <w:b/>
                <w:bCs/>
              </w:rPr>
              <w:t>Ethics</w:t>
            </w:r>
          </w:p>
          <w:p w14:paraId="1AC1FE94">
            <w:pPr>
              <w:spacing w:line="240" w:lineRule="auto"/>
              <w:jc w:val="center"/>
              <w:rPr>
                <w:b/>
                <w:bCs/>
              </w:rPr>
            </w:pPr>
            <w:r>
              <w:rPr>
                <w:b/>
                <w:bCs/>
              </w:rPr>
              <w:t>(C6)</w:t>
            </w:r>
          </w:p>
        </w:tc>
        <w:tc>
          <w:tcPr>
            <w:tcW w:w="1515" w:type="dxa"/>
            <w:vAlign w:val="center"/>
          </w:tcPr>
          <w:p w14:paraId="1F5044EA">
            <w:pPr>
              <w:spacing w:line="240" w:lineRule="auto"/>
              <w:jc w:val="center"/>
              <w:rPr>
                <w:b/>
                <w:bCs/>
              </w:rPr>
            </w:pPr>
            <w:r>
              <w:rPr>
                <w:b/>
                <w:bCs/>
              </w:rPr>
              <w:t>GA-8</w:t>
            </w:r>
          </w:p>
          <w:p w14:paraId="657093FB">
            <w:pPr>
              <w:spacing w:line="240" w:lineRule="auto"/>
              <w:jc w:val="center"/>
              <w:rPr>
                <w:b/>
                <w:bCs/>
              </w:rPr>
            </w:pPr>
            <w:r>
              <w:rPr>
                <w:rStyle w:val="15"/>
                <w:rFonts w:eastAsiaTheme="majorEastAsia"/>
              </w:rPr>
              <w:t>Computing Professionalism and Society</w:t>
            </w:r>
            <w:r>
              <w:rPr>
                <w:b/>
                <w:bCs/>
              </w:rPr>
              <w:t xml:space="preserve"> </w:t>
            </w:r>
          </w:p>
          <w:p w14:paraId="2AE9EF42">
            <w:pPr>
              <w:spacing w:line="240" w:lineRule="auto"/>
              <w:jc w:val="center"/>
              <w:rPr>
                <w:b/>
                <w:bCs/>
              </w:rPr>
            </w:pPr>
            <w:r>
              <w:rPr>
                <w:b/>
                <w:bCs/>
              </w:rPr>
              <w:t>(C7)</w:t>
            </w:r>
          </w:p>
        </w:tc>
      </w:tr>
      <w:tr w14:paraId="19084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7" w:hRule="atLeast"/>
          <w:jc w:val="center"/>
        </w:trPr>
        <w:tc>
          <w:tcPr>
            <w:tcW w:w="2830" w:type="dxa"/>
            <w:vAlign w:val="center"/>
          </w:tcPr>
          <w:p w14:paraId="081B7071">
            <w:pPr>
              <w:spacing w:before="240" w:line="240" w:lineRule="auto"/>
              <w:jc w:val="center"/>
              <w:rPr>
                <w:b/>
                <w:bCs/>
              </w:rPr>
            </w:pPr>
            <w:r>
              <w:rPr>
                <w:b/>
                <w:bCs/>
              </w:rPr>
              <w:t>Chapter 1</w:t>
            </w:r>
          </w:p>
          <w:p w14:paraId="1FB5506E">
            <w:pPr>
              <w:spacing w:before="240" w:line="240" w:lineRule="auto"/>
              <w:jc w:val="center"/>
            </w:pPr>
            <w:r>
              <w:t>Introduction</w:t>
            </w:r>
          </w:p>
        </w:tc>
        <w:tc>
          <w:tcPr>
            <w:tcW w:w="1418" w:type="dxa"/>
          </w:tcPr>
          <w:p w14:paraId="09DB5A57">
            <w:pPr>
              <w:spacing w:before="240" w:line="240" w:lineRule="auto"/>
              <w:jc w:val="center"/>
            </w:pPr>
          </w:p>
        </w:tc>
        <w:tc>
          <w:tcPr>
            <w:tcW w:w="1417" w:type="dxa"/>
          </w:tcPr>
          <w:p w14:paraId="3F256EEF">
            <w:pPr>
              <w:spacing w:before="240" w:line="240" w:lineRule="auto"/>
              <w:jc w:val="center"/>
            </w:pPr>
          </w:p>
        </w:tc>
        <w:tc>
          <w:tcPr>
            <w:tcW w:w="1560" w:type="dxa"/>
          </w:tcPr>
          <w:p w14:paraId="1A1D8A90">
            <w:pPr>
              <w:spacing w:before="240" w:line="240" w:lineRule="auto"/>
              <w:jc w:val="center"/>
            </w:pPr>
          </w:p>
        </w:tc>
        <w:tc>
          <w:tcPr>
            <w:tcW w:w="1417" w:type="dxa"/>
          </w:tcPr>
          <w:p w14:paraId="7A597194">
            <w:pPr>
              <w:spacing w:before="240" w:line="240" w:lineRule="auto"/>
              <w:jc w:val="center"/>
            </w:pPr>
          </w:p>
        </w:tc>
        <w:tc>
          <w:tcPr>
            <w:tcW w:w="1701" w:type="dxa"/>
          </w:tcPr>
          <w:p w14:paraId="54672E9B">
            <w:pPr>
              <w:spacing w:before="240" w:line="240" w:lineRule="auto"/>
              <w:jc w:val="center"/>
            </w:pPr>
          </w:p>
        </w:tc>
        <w:tc>
          <w:tcPr>
            <w:tcW w:w="1134" w:type="dxa"/>
          </w:tcPr>
          <w:p w14:paraId="1573C342">
            <w:pPr>
              <w:spacing w:before="240" w:line="240" w:lineRule="auto"/>
              <w:jc w:val="center"/>
            </w:pPr>
          </w:p>
        </w:tc>
        <w:tc>
          <w:tcPr>
            <w:tcW w:w="1515" w:type="dxa"/>
          </w:tcPr>
          <w:p w14:paraId="15167161">
            <w:pPr>
              <w:spacing w:before="240" w:line="240" w:lineRule="auto"/>
              <w:jc w:val="center"/>
            </w:pPr>
          </w:p>
        </w:tc>
      </w:tr>
      <w:tr w14:paraId="447CF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4" w:hRule="atLeast"/>
          <w:jc w:val="center"/>
        </w:trPr>
        <w:tc>
          <w:tcPr>
            <w:tcW w:w="2830" w:type="dxa"/>
            <w:vAlign w:val="center"/>
          </w:tcPr>
          <w:p w14:paraId="6D430BAF">
            <w:pPr>
              <w:spacing w:before="240" w:line="240" w:lineRule="auto"/>
              <w:jc w:val="center"/>
              <w:rPr>
                <w:b/>
                <w:bCs/>
              </w:rPr>
            </w:pPr>
            <w:r>
              <w:rPr>
                <w:b/>
                <w:bCs/>
              </w:rPr>
              <w:t>Chapter 2</w:t>
            </w:r>
          </w:p>
          <w:p w14:paraId="40243BC6">
            <w:pPr>
              <w:spacing w:before="240" w:line="240" w:lineRule="auto"/>
              <w:jc w:val="center"/>
            </w:pPr>
            <w:r>
              <w:t>Literature Review</w:t>
            </w:r>
          </w:p>
        </w:tc>
        <w:tc>
          <w:tcPr>
            <w:tcW w:w="1418" w:type="dxa"/>
          </w:tcPr>
          <w:p w14:paraId="4915F6DE">
            <w:pPr>
              <w:spacing w:before="240" w:line="240" w:lineRule="auto"/>
              <w:jc w:val="center"/>
            </w:pPr>
          </w:p>
        </w:tc>
        <w:tc>
          <w:tcPr>
            <w:tcW w:w="1417" w:type="dxa"/>
          </w:tcPr>
          <w:p w14:paraId="6AAC779D">
            <w:pPr>
              <w:spacing w:before="240" w:line="240" w:lineRule="auto"/>
              <w:jc w:val="center"/>
            </w:pPr>
          </w:p>
        </w:tc>
        <w:tc>
          <w:tcPr>
            <w:tcW w:w="1560" w:type="dxa"/>
          </w:tcPr>
          <w:p w14:paraId="7575C17C">
            <w:pPr>
              <w:spacing w:before="240" w:line="240" w:lineRule="auto"/>
              <w:jc w:val="center"/>
            </w:pPr>
          </w:p>
        </w:tc>
        <w:tc>
          <w:tcPr>
            <w:tcW w:w="1417" w:type="dxa"/>
          </w:tcPr>
          <w:p w14:paraId="418CB120">
            <w:pPr>
              <w:spacing w:before="240" w:line="240" w:lineRule="auto"/>
              <w:jc w:val="center"/>
            </w:pPr>
          </w:p>
        </w:tc>
        <w:tc>
          <w:tcPr>
            <w:tcW w:w="1701" w:type="dxa"/>
          </w:tcPr>
          <w:p w14:paraId="4D73F4DC">
            <w:pPr>
              <w:spacing w:before="240" w:line="240" w:lineRule="auto"/>
              <w:jc w:val="center"/>
            </w:pPr>
          </w:p>
        </w:tc>
        <w:tc>
          <w:tcPr>
            <w:tcW w:w="1134" w:type="dxa"/>
          </w:tcPr>
          <w:p w14:paraId="74858CC3">
            <w:pPr>
              <w:spacing w:before="240" w:line="240" w:lineRule="auto"/>
              <w:jc w:val="center"/>
            </w:pPr>
          </w:p>
        </w:tc>
        <w:tc>
          <w:tcPr>
            <w:tcW w:w="1515" w:type="dxa"/>
          </w:tcPr>
          <w:p w14:paraId="427603CF">
            <w:pPr>
              <w:spacing w:before="240" w:line="240" w:lineRule="auto"/>
              <w:jc w:val="center"/>
            </w:pPr>
          </w:p>
        </w:tc>
      </w:tr>
      <w:tr w14:paraId="57CDB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jc w:val="center"/>
        </w:trPr>
        <w:tc>
          <w:tcPr>
            <w:tcW w:w="2830" w:type="dxa"/>
            <w:vAlign w:val="center"/>
          </w:tcPr>
          <w:p w14:paraId="0908EE88">
            <w:pPr>
              <w:spacing w:before="240" w:line="240" w:lineRule="auto"/>
              <w:jc w:val="center"/>
              <w:rPr>
                <w:b/>
                <w:bCs/>
              </w:rPr>
            </w:pPr>
            <w:r>
              <w:rPr>
                <w:b/>
                <w:bCs/>
              </w:rPr>
              <w:t>Chapter 3</w:t>
            </w:r>
          </w:p>
          <w:p w14:paraId="36B39812">
            <w:pPr>
              <w:spacing w:before="240" w:line="240" w:lineRule="auto"/>
              <w:jc w:val="center"/>
            </w:pPr>
            <w:r>
              <w:t>Requirement Specification</w:t>
            </w:r>
          </w:p>
        </w:tc>
        <w:tc>
          <w:tcPr>
            <w:tcW w:w="1418" w:type="dxa"/>
          </w:tcPr>
          <w:p w14:paraId="22DDBB04">
            <w:pPr>
              <w:spacing w:before="240" w:line="240" w:lineRule="auto"/>
              <w:jc w:val="center"/>
            </w:pPr>
          </w:p>
        </w:tc>
        <w:tc>
          <w:tcPr>
            <w:tcW w:w="1417" w:type="dxa"/>
          </w:tcPr>
          <w:p w14:paraId="2F5C3F14">
            <w:pPr>
              <w:spacing w:before="240" w:line="240" w:lineRule="auto"/>
              <w:jc w:val="center"/>
            </w:pPr>
          </w:p>
        </w:tc>
        <w:tc>
          <w:tcPr>
            <w:tcW w:w="1560" w:type="dxa"/>
          </w:tcPr>
          <w:p w14:paraId="00ECA5B5">
            <w:pPr>
              <w:spacing w:before="240" w:line="240" w:lineRule="auto"/>
              <w:jc w:val="center"/>
            </w:pPr>
          </w:p>
        </w:tc>
        <w:tc>
          <w:tcPr>
            <w:tcW w:w="1417" w:type="dxa"/>
          </w:tcPr>
          <w:p w14:paraId="119DB027">
            <w:pPr>
              <w:spacing w:before="240" w:line="240" w:lineRule="auto"/>
              <w:jc w:val="center"/>
            </w:pPr>
          </w:p>
        </w:tc>
        <w:tc>
          <w:tcPr>
            <w:tcW w:w="1701" w:type="dxa"/>
          </w:tcPr>
          <w:p w14:paraId="697B7FC4">
            <w:pPr>
              <w:spacing w:before="240" w:line="240" w:lineRule="auto"/>
              <w:jc w:val="center"/>
            </w:pPr>
          </w:p>
        </w:tc>
        <w:tc>
          <w:tcPr>
            <w:tcW w:w="1134" w:type="dxa"/>
          </w:tcPr>
          <w:p w14:paraId="41E15F01">
            <w:pPr>
              <w:spacing w:before="240" w:line="240" w:lineRule="auto"/>
              <w:jc w:val="center"/>
            </w:pPr>
          </w:p>
        </w:tc>
        <w:tc>
          <w:tcPr>
            <w:tcW w:w="1515" w:type="dxa"/>
          </w:tcPr>
          <w:p w14:paraId="7E066E98">
            <w:pPr>
              <w:spacing w:before="240" w:line="240" w:lineRule="auto"/>
              <w:jc w:val="center"/>
            </w:pPr>
          </w:p>
        </w:tc>
      </w:tr>
      <w:tr w14:paraId="190AD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4" w:hRule="atLeast"/>
          <w:jc w:val="center"/>
        </w:trPr>
        <w:tc>
          <w:tcPr>
            <w:tcW w:w="2830" w:type="dxa"/>
            <w:vAlign w:val="center"/>
          </w:tcPr>
          <w:p w14:paraId="09F734D9">
            <w:pPr>
              <w:spacing w:before="240" w:line="240" w:lineRule="auto"/>
              <w:jc w:val="center"/>
              <w:rPr>
                <w:b/>
                <w:bCs/>
              </w:rPr>
            </w:pPr>
            <w:r>
              <w:rPr>
                <w:b/>
                <w:bCs/>
              </w:rPr>
              <w:t>Chapter 4</w:t>
            </w:r>
          </w:p>
          <w:p w14:paraId="6BB323B9">
            <w:pPr>
              <w:spacing w:before="240" w:line="240" w:lineRule="auto"/>
              <w:jc w:val="center"/>
            </w:pPr>
            <w:r>
              <w:t>System Design</w:t>
            </w:r>
          </w:p>
        </w:tc>
        <w:tc>
          <w:tcPr>
            <w:tcW w:w="1418" w:type="dxa"/>
          </w:tcPr>
          <w:p w14:paraId="526E6791">
            <w:pPr>
              <w:spacing w:before="240" w:line="240" w:lineRule="auto"/>
              <w:jc w:val="center"/>
            </w:pPr>
          </w:p>
        </w:tc>
        <w:tc>
          <w:tcPr>
            <w:tcW w:w="1417" w:type="dxa"/>
          </w:tcPr>
          <w:p w14:paraId="70880D26">
            <w:pPr>
              <w:spacing w:before="240" w:line="240" w:lineRule="auto"/>
              <w:jc w:val="center"/>
            </w:pPr>
          </w:p>
        </w:tc>
        <w:tc>
          <w:tcPr>
            <w:tcW w:w="1560" w:type="dxa"/>
          </w:tcPr>
          <w:p w14:paraId="2E6D6517">
            <w:pPr>
              <w:spacing w:before="240" w:line="240" w:lineRule="auto"/>
              <w:jc w:val="center"/>
            </w:pPr>
          </w:p>
        </w:tc>
        <w:tc>
          <w:tcPr>
            <w:tcW w:w="1417" w:type="dxa"/>
          </w:tcPr>
          <w:p w14:paraId="35CBE79E">
            <w:pPr>
              <w:spacing w:before="240" w:line="240" w:lineRule="auto"/>
              <w:jc w:val="center"/>
            </w:pPr>
          </w:p>
        </w:tc>
        <w:tc>
          <w:tcPr>
            <w:tcW w:w="1701" w:type="dxa"/>
          </w:tcPr>
          <w:p w14:paraId="6A815E14">
            <w:pPr>
              <w:spacing w:before="240" w:line="240" w:lineRule="auto"/>
              <w:jc w:val="center"/>
            </w:pPr>
          </w:p>
        </w:tc>
        <w:tc>
          <w:tcPr>
            <w:tcW w:w="1134" w:type="dxa"/>
          </w:tcPr>
          <w:p w14:paraId="000322A0">
            <w:pPr>
              <w:spacing w:before="240" w:line="240" w:lineRule="auto"/>
              <w:jc w:val="center"/>
            </w:pPr>
          </w:p>
        </w:tc>
        <w:tc>
          <w:tcPr>
            <w:tcW w:w="1515" w:type="dxa"/>
          </w:tcPr>
          <w:p w14:paraId="1354032F">
            <w:pPr>
              <w:spacing w:before="240" w:line="240" w:lineRule="auto"/>
              <w:jc w:val="center"/>
            </w:pPr>
          </w:p>
        </w:tc>
      </w:tr>
      <w:tr w14:paraId="371B4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jc w:val="center"/>
        </w:trPr>
        <w:tc>
          <w:tcPr>
            <w:tcW w:w="2830" w:type="dxa"/>
            <w:vAlign w:val="center"/>
          </w:tcPr>
          <w:p w14:paraId="5016DD10">
            <w:pPr>
              <w:spacing w:before="240" w:line="240" w:lineRule="auto"/>
              <w:jc w:val="center"/>
              <w:rPr>
                <w:b/>
                <w:bCs/>
              </w:rPr>
            </w:pPr>
            <w:r>
              <w:rPr>
                <w:b/>
                <w:bCs/>
              </w:rPr>
              <w:t>Chapter 5</w:t>
            </w:r>
          </w:p>
          <w:p w14:paraId="182B8DC9">
            <w:pPr>
              <w:spacing w:before="240" w:line="240" w:lineRule="auto"/>
              <w:jc w:val="center"/>
            </w:pPr>
            <w:r>
              <w:t>System Development</w:t>
            </w:r>
          </w:p>
        </w:tc>
        <w:tc>
          <w:tcPr>
            <w:tcW w:w="1418" w:type="dxa"/>
          </w:tcPr>
          <w:p w14:paraId="59EB2771">
            <w:pPr>
              <w:spacing w:before="240" w:line="240" w:lineRule="auto"/>
              <w:jc w:val="center"/>
            </w:pPr>
          </w:p>
        </w:tc>
        <w:tc>
          <w:tcPr>
            <w:tcW w:w="1417" w:type="dxa"/>
          </w:tcPr>
          <w:p w14:paraId="2D550892">
            <w:pPr>
              <w:spacing w:before="240" w:line="240" w:lineRule="auto"/>
              <w:jc w:val="center"/>
            </w:pPr>
          </w:p>
        </w:tc>
        <w:tc>
          <w:tcPr>
            <w:tcW w:w="1560" w:type="dxa"/>
          </w:tcPr>
          <w:p w14:paraId="32369FCF">
            <w:pPr>
              <w:spacing w:before="240" w:line="240" w:lineRule="auto"/>
              <w:jc w:val="center"/>
            </w:pPr>
          </w:p>
        </w:tc>
        <w:tc>
          <w:tcPr>
            <w:tcW w:w="1417" w:type="dxa"/>
          </w:tcPr>
          <w:p w14:paraId="749D88B6">
            <w:pPr>
              <w:spacing w:before="240" w:line="240" w:lineRule="auto"/>
              <w:jc w:val="center"/>
            </w:pPr>
          </w:p>
        </w:tc>
        <w:tc>
          <w:tcPr>
            <w:tcW w:w="1701" w:type="dxa"/>
          </w:tcPr>
          <w:p w14:paraId="5A929704">
            <w:pPr>
              <w:spacing w:before="240" w:line="240" w:lineRule="auto"/>
              <w:jc w:val="center"/>
            </w:pPr>
          </w:p>
        </w:tc>
        <w:tc>
          <w:tcPr>
            <w:tcW w:w="1134" w:type="dxa"/>
          </w:tcPr>
          <w:p w14:paraId="44B859AE">
            <w:pPr>
              <w:spacing w:before="240" w:line="240" w:lineRule="auto"/>
              <w:jc w:val="center"/>
            </w:pPr>
          </w:p>
        </w:tc>
        <w:tc>
          <w:tcPr>
            <w:tcW w:w="1515" w:type="dxa"/>
          </w:tcPr>
          <w:p w14:paraId="6F555142">
            <w:pPr>
              <w:spacing w:before="240" w:line="240" w:lineRule="auto"/>
              <w:jc w:val="center"/>
            </w:pPr>
          </w:p>
        </w:tc>
      </w:tr>
      <w:tr w14:paraId="6C0DD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jc w:val="center"/>
        </w:trPr>
        <w:tc>
          <w:tcPr>
            <w:tcW w:w="2830" w:type="dxa"/>
            <w:vAlign w:val="center"/>
          </w:tcPr>
          <w:p w14:paraId="2C11F9F6">
            <w:pPr>
              <w:spacing w:before="240" w:line="240" w:lineRule="auto"/>
              <w:jc w:val="center"/>
              <w:rPr>
                <w:b/>
                <w:bCs/>
              </w:rPr>
            </w:pPr>
            <w:r>
              <w:rPr>
                <w:b/>
                <w:bCs/>
              </w:rPr>
              <w:t>Chapter 6</w:t>
            </w:r>
          </w:p>
          <w:p w14:paraId="48AF26E3">
            <w:pPr>
              <w:spacing w:before="240" w:line="240" w:lineRule="auto"/>
              <w:jc w:val="center"/>
              <w:rPr>
                <w:b/>
                <w:bCs/>
              </w:rPr>
            </w:pPr>
            <w:r>
              <w:t>Testing</w:t>
            </w:r>
          </w:p>
        </w:tc>
        <w:tc>
          <w:tcPr>
            <w:tcW w:w="1418" w:type="dxa"/>
          </w:tcPr>
          <w:p w14:paraId="0273A81D">
            <w:pPr>
              <w:spacing w:before="240" w:line="240" w:lineRule="auto"/>
              <w:jc w:val="center"/>
            </w:pPr>
          </w:p>
        </w:tc>
        <w:tc>
          <w:tcPr>
            <w:tcW w:w="1417" w:type="dxa"/>
          </w:tcPr>
          <w:p w14:paraId="2A050540">
            <w:pPr>
              <w:spacing w:before="240" w:line="240" w:lineRule="auto"/>
              <w:jc w:val="center"/>
            </w:pPr>
          </w:p>
        </w:tc>
        <w:tc>
          <w:tcPr>
            <w:tcW w:w="1560" w:type="dxa"/>
          </w:tcPr>
          <w:p w14:paraId="1DA7423E">
            <w:pPr>
              <w:spacing w:before="240" w:line="240" w:lineRule="auto"/>
              <w:jc w:val="center"/>
            </w:pPr>
          </w:p>
        </w:tc>
        <w:tc>
          <w:tcPr>
            <w:tcW w:w="1417" w:type="dxa"/>
          </w:tcPr>
          <w:p w14:paraId="34A514C6">
            <w:pPr>
              <w:spacing w:before="240" w:line="240" w:lineRule="auto"/>
              <w:jc w:val="center"/>
            </w:pPr>
          </w:p>
        </w:tc>
        <w:tc>
          <w:tcPr>
            <w:tcW w:w="1701" w:type="dxa"/>
          </w:tcPr>
          <w:p w14:paraId="3C1AB803">
            <w:pPr>
              <w:spacing w:before="240" w:line="240" w:lineRule="auto"/>
              <w:jc w:val="center"/>
            </w:pPr>
          </w:p>
        </w:tc>
        <w:tc>
          <w:tcPr>
            <w:tcW w:w="1134" w:type="dxa"/>
          </w:tcPr>
          <w:p w14:paraId="68121AE3">
            <w:pPr>
              <w:spacing w:before="240" w:line="240" w:lineRule="auto"/>
              <w:jc w:val="center"/>
            </w:pPr>
          </w:p>
        </w:tc>
        <w:tc>
          <w:tcPr>
            <w:tcW w:w="1515" w:type="dxa"/>
          </w:tcPr>
          <w:p w14:paraId="199E6177">
            <w:pPr>
              <w:spacing w:before="240" w:line="240" w:lineRule="auto"/>
              <w:jc w:val="center"/>
            </w:pPr>
          </w:p>
        </w:tc>
      </w:tr>
      <w:tr w14:paraId="3B762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jc w:val="center"/>
        </w:trPr>
        <w:tc>
          <w:tcPr>
            <w:tcW w:w="2830" w:type="dxa"/>
            <w:vAlign w:val="center"/>
          </w:tcPr>
          <w:p w14:paraId="6999E913">
            <w:pPr>
              <w:spacing w:before="240" w:line="240" w:lineRule="auto"/>
              <w:jc w:val="center"/>
              <w:rPr>
                <w:b/>
                <w:bCs/>
              </w:rPr>
            </w:pPr>
            <w:r>
              <w:rPr>
                <w:b/>
                <w:bCs/>
              </w:rPr>
              <w:t>Chapter 7</w:t>
            </w:r>
          </w:p>
          <w:p w14:paraId="508F7BB5">
            <w:pPr>
              <w:spacing w:before="240" w:line="240" w:lineRule="auto"/>
              <w:jc w:val="center"/>
            </w:pPr>
            <w:r>
              <w:t>Results</w:t>
            </w:r>
          </w:p>
        </w:tc>
        <w:tc>
          <w:tcPr>
            <w:tcW w:w="1418" w:type="dxa"/>
          </w:tcPr>
          <w:p w14:paraId="2B89A79F">
            <w:pPr>
              <w:spacing w:before="240" w:line="240" w:lineRule="auto"/>
              <w:jc w:val="center"/>
            </w:pPr>
          </w:p>
        </w:tc>
        <w:tc>
          <w:tcPr>
            <w:tcW w:w="1417" w:type="dxa"/>
          </w:tcPr>
          <w:p w14:paraId="5AF04292">
            <w:pPr>
              <w:spacing w:before="240" w:line="240" w:lineRule="auto"/>
              <w:jc w:val="center"/>
            </w:pPr>
          </w:p>
        </w:tc>
        <w:tc>
          <w:tcPr>
            <w:tcW w:w="1560" w:type="dxa"/>
          </w:tcPr>
          <w:p w14:paraId="4E36C3A3">
            <w:pPr>
              <w:spacing w:before="240" w:line="240" w:lineRule="auto"/>
              <w:jc w:val="center"/>
            </w:pPr>
          </w:p>
        </w:tc>
        <w:tc>
          <w:tcPr>
            <w:tcW w:w="1417" w:type="dxa"/>
          </w:tcPr>
          <w:p w14:paraId="25FC33EF">
            <w:pPr>
              <w:spacing w:before="240" w:line="240" w:lineRule="auto"/>
              <w:jc w:val="center"/>
            </w:pPr>
          </w:p>
        </w:tc>
        <w:tc>
          <w:tcPr>
            <w:tcW w:w="1701" w:type="dxa"/>
          </w:tcPr>
          <w:p w14:paraId="57612AFE">
            <w:pPr>
              <w:spacing w:before="240" w:line="240" w:lineRule="auto"/>
              <w:jc w:val="center"/>
            </w:pPr>
          </w:p>
        </w:tc>
        <w:tc>
          <w:tcPr>
            <w:tcW w:w="1134" w:type="dxa"/>
          </w:tcPr>
          <w:p w14:paraId="45BB43F1">
            <w:pPr>
              <w:spacing w:before="240" w:line="240" w:lineRule="auto"/>
              <w:jc w:val="center"/>
            </w:pPr>
          </w:p>
        </w:tc>
        <w:tc>
          <w:tcPr>
            <w:tcW w:w="1515" w:type="dxa"/>
          </w:tcPr>
          <w:p w14:paraId="3C2A3D15">
            <w:pPr>
              <w:spacing w:before="240" w:line="240" w:lineRule="auto"/>
              <w:jc w:val="center"/>
            </w:pPr>
          </w:p>
        </w:tc>
      </w:tr>
      <w:tr w14:paraId="5C5D6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jc w:val="center"/>
        </w:trPr>
        <w:tc>
          <w:tcPr>
            <w:tcW w:w="2830" w:type="dxa"/>
            <w:vAlign w:val="center"/>
          </w:tcPr>
          <w:p w14:paraId="36667F79">
            <w:pPr>
              <w:spacing w:before="240" w:line="240" w:lineRule="auto"/>
              <w:jc w:val="center"/>
              <w:rPr>
                <w:b/>
                <w:bCs/>
              </w:rPr>
            </w:pPr>
            <w:r>
              <w:rPr>
                <w:b/>
                <w:bCs/>
              </w:rPr>
              <w:t>Chapter 8</w:t>
            </w:r>
          </w:p>
          <w:p w14:paraId="0F5A3094">
            <w:pPr>
              <w:spacing w:before="240" w:line="240" w:lineRule="auto"/>
              <w:jc w:val="center"/>
              <w:rPr>
                <w:b/>
                <w:bCs/>
              </w:rPr>
            </w:pPr>
            <w:r>
              <w:t>Future work and discussion</w:t>
            </w:r>
          </w:p>
        </w:tc>
        <w:tc>
          <w:tcPr>
            <w:tcW w:w="1418" w:type="dxa"/>
          </w:tcPr>
          <w:p w14:paraId="12065AD6">
            <w:pPr>
              <w:spacing w:before="240" w:line="240" w:lineRule="auto"/>
              <w:jc w:val="center"/>
            </w:pPr>
          </w:p>
        </w:tc>
        <w:tc>
          <w:tcPr>
            <w:tcW w:w="1417" w:type="dxa"/>
          </w:tcPr>
          <w:p w14:paraId="18D778A5">
            <w:pPr>
              <w:spacing w:before="240" w:line="240" w:lineRule="auto"/>
              <w:jc w:val="center"/>
            </w:pPr>
          </w:p>
        </w:tc>
        <w:tc>
          <w:tcPr>
            <w:tcW w:w="1560" w:type="dxa"/>
          </w:tcPr>
          <w:p w14:paraId="1D3C0E90">
            <w:pPr>
              <w:spacing w:before="240" w:line="240" w:lineRule="auto"/>
              <w:jc w:val="center"/>
            </w:pPr>
          </w:p>
        </w:tc>
        <w:tc>
          <w:tcPr>
            <w:tcW w:w="1417" w:type="dxa"/>
          </w:tcPr>
          <w:p w14:paraId="24075BC4">
            <w:pPr>
              <w:spacing w:before="240" w:line="240" w:lineRule="auto"/>
              <w:jc w:val="center"/>
            </w:pPr>
          </w:p>
        </w:tc>
        <w:tc>
          <w:tcPr>
            <w:tcW w:w="1701" w:type="dxa"/>
          </w:tcPr>
          <w:p w14:paraId="4958438C">
            <w:pPr>
              <w:spacing w:before="240" w:line="240" w:lineRule="auto"/>
              <w:jc w:val="center"/>
            </w:pPr>
          </w:p>
        </w:tc>
        <w:tc>
          <w:tcPr>
            <w:tcW w:w="1134" w:type="dxa"/>
          </w:tcPr>
          <w:p w14:paraId="5A24276D">
            <w:pPr>
              <w:spacing w:before="240" w:line="240" w:lineRule="auto"/>
              <w:jc w:val="center"/>
            </w:pPr>
          </w:p>
        </w:tc>
        <w:tc>
          <w:tcPr>
            <w:tcW w:w="1515" w:type="dxa"/>
          </w:tcPr>
          <w:p w14:paraId="38096B12">
            <w:pPr>
              <w:spacing w:before="240" w:line="240" w:lineRule="auto"/>
              <w:jc w:val="center"/>
            </w:pPr>
          </w:p>
        </w:tc>
      </w:tr>
      <w:tr w14:paraId="4B5EE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jc w:val="center"/>
        </w:trPr>
        <w:tc>
          <w:tcPr>
            <w:tcW w:w="2830" w:type="dxa"/>
            <w:vAlign w:val="center"/>
          </w:tcPr>
          <w:p w14:paraId="3DFE60A6">
            <w:pPr>
              <w:spacing w:before="240" w:line="240" w:lineRule="auto"/>
              <w:jc w:val="center"/>
              <w:rPr>
                <w:b/>
                <w:bCs/>
              </w:rPr>
            </w:pPr>
            <w:r>
              <w:rPr>
                <w:b/>
                <w:bCs/>
              </w:rPr>
              <w:t>Chapter 9</w:t>
            </w:r>
          </w:p>
          <w:p w14:paraId="62CE84B6">
            <w:pPr>
              <w:spacing w:before="240" w:line="240" w:lineRule="auto"/>
              <w:jc w:val="center"/>
              <w:rPr>
                <w:b/>
                <w:bCs/>
              </w:rPr>
            </w:pPr>
            <w:r>
              <w:t>Conclusion</w:t>
            </w:r>
          </w:p>
        </w:tc>
        <w:tc>
          <w:tcPr>
            <w:tcW w:w="1418" w:type="dxa"/>
          </w:tcPr>
          <w:p w14:paraId="27C6341A">
            <w:pPr>
              <w:spacing w:before="240" w:line="240" w:lineRule="auto"/>
              <w:jc w:val="center"/>
            </w:pPr>
          </w:p>
        </w:tc>
        <w:tc>
          <w:tcPr>
            <w:tcW w:w="1417" w:type="dxa"/>
          </w:tcPr>
          <w:p w14:paraId="79C99831">
            <w:pPr>
              <w:spacing w:before="240" w:line="240" w:lineRule="auto"/>
              <w:jc w:val="center"/>
            </w:pPr>
          </w:p>
        </w:tc>
        <w:tc>
          <w:tcPr>
            <w:tcW w:w="1560" w:type="dxa"/>
          </w:tcPr>
          <w:p w14:paraId="45E08C55">
            <w:pPr>
              <w:spacing w:before="240" w:line="240" w:lineRule="auto"/>
              <w:jc w:val="center"/>
            </w:pPr>
          </w:p>
        </w:tc>
        <w:tc>
          <w:tcPr>
            <w:tcW w:w="1417" w:type="dxa"/>
          </w:tcPr>
          <w:p w14:paraId="52746E85">
            <w:pPr>
              <w:spacing w:before="240" w:line="240" w:lineRule="auto"/>
              <w:jc w:val="center"/>
            </w:pPr>
          </w:p>
        </w:tc>
        <w:tc>
          <w:tcPr>
            <w:tcW w:w="1701" w:type="dxa"/>
          </w:tcPr>
          <w:p w14:paraId="57C0D5C2">
            <w:pPr>
              <w:spacing w:before="240" w:line="240" w:lineRule="auto"/>
              <w:jc w:val="center"/>
            </w:pPr>
          </w:p>
        </w:tc>
        <w:tc>
          <w:tcPr>
            <w:tcW w:w="1134" w:type="dxa"/>
          </w:tcPr>
          <w:p w14:paraId="1BD54D78">
            <w:pPr>
              <w:spacing w:before="240" w:line="240" w:lineRule="auto"/>
              <w:jc w:val="center"/>
            </w:pPr>
          </w:p>
        </w:tc>
        <w:tc>
          <w:tcPr>
            <w:tcW w:w="1515" w:type="dxa"/>
          </w:tcPr>
          <w:p w14:paraId="6109ADD6">
            <w:pPr>
              <w:spacing w:before="240" w:line="240" w:lineRule="auto"/>
              <w:jc w:val="center"/>
            </w:pPr>
          </w:p>
        </w:tc>
      </w:tr>
    </w:tbl>
    <w:p w14:paraId="121AA697"/>
    <w:tbl>
      <w:tblPr>
        <w:tblStyle w:val="38"/>
        <w:tblW w:w="10119" w:type="dxa"/>
        <w:tblInd w:w="2301" w:type="dxa"/>
        <w:tblLayout w:type="autofit"/>
        <w:tblCellMar>
          <w:top w:w="14" w:type="dxa"/>
          <w:left w:w="106" w:type="dxa"/>
          <w:bottom w:w="0" w:type="dxa"/>
          <w:right w:w="68" w:type="dxa"/>
        </w:tblCellMar>
      </w:tblPr>
      <w:tblGrid>
        <w:gridCol w:w="6969"/>
        <w:gridCol w:w="3150"/>
      </w:tblGrid>
      <w:tr w14:paraId="4908510E">
        <w:tblPrEx>
          <w:tblCellMar>
            <w:top w:w="14" w:type="dxa"/>
            <w:left w:w="106" w:type="dxa"/>
            <w:bottom w:w="0" w:type="dxa"/>
            <w:right w:w="68" w:type="dxa"/>
          </w:tblCellMar>
        </w:tblPrEx>
        <w:trPr>
          <w:trHeight w:val="390" w:hRule="atLeast"/>
        </w:trPr>
        <w:tc>
          <w:tcPr>
            <w:tcW w:w="6969" w:type="dxa"/>
          </w:tcPr>
          <w:p w14:paraId="00D2FE2E">
            <w:pPr>
              <w:spacing w:line="240" w:lineRule="auto"/>
              <w:ind w:left="2"/>
              <w:rPr>
                <w:rFonts w:cs="Times New Roman" w:eastAsiaTheme="minorEastAsia"/>
                <w:b/>
                <w:bCs/>
                <w:kern w:val="0"/>
                <w:sz w:val="32"/>
                <w:szCs w:val="32"/>
              </w:rPr>
            </w:pPr>
            <w:r>
              <w:rPr>
                <w:rFonts w:cs="Times New Roman" w:eastAsiaTheme="minorEastAsia"/>
                <w:b/>
                <w:bCs/>
                <w:kern w:val="0"/>
                <w:sz w:val="32"/>
                <w:szCs w:val="32"/>
              </w:rPr>
              <w:t xml:space="preserve">Student’s Full Name </w:t>
            </w:r>
          </w:p>
        </w:tc>
        <w:tc>
          <w:tcPr>
            <w:tcW w:w="3150" w:type="dxa"/>
            <w:vAlign w:val="center"/>
          </w:tcPr>
          <w:p w14:paraId="396DEC20">
            <w:pPr>
              <w:spacing w:line="240" w:lineRule="auto"/>
              <w:ind w:left="2"/>
              <w:rPr>
                <w:rFonts w:cs="Times New Roman" w:eastAsiaTheme="minorEastAsia"/>
                <w:b/>
                <w:bCs/>
                <w:kern w:val="0"/>
                <w:sz w:val="32"/>
                <w:szCs w:val="32"/>
              </w:rPr>
            </w:pPr>
            <w:r>
              <w:rPr>
                <w:rFonts w:cs="Times New Roman" w:eastAsiaTheme="minorEastAsia"/>
                <w:b/>
                <w:bCs/>
                <w:kern w:val="0"/>
                <w:sz w:val="32"/>
                <w:szCs w:val="32"/>
              </w:rPr>
              <w:t>2022F - BCNS - 001</w:t>
            </w:r>
          </w:p>
        </w:tc>
      </w:tr>
      <w:tr w14:paraId="4E5DC7CA">
        <w:tblPrEx>
          <w:tblCellMar>
            <w:top w:w="14" w:type="dxa"/>
            <w:left w:w="106" w:type="dxa"/>
            <w:bottom w:w="0" w:type="dxa"/>
            <w:right w:w="68" w:type="dxa"/>
          </w:tblCellMar>
        </w:tblPrEx>
        <w:trPr>
          <w:trHeight w:val="399" w:hRule="atLeast"/>
        </w:trPr>
        <w:tc>
          <w:tcPr>
            <w:tcW w:w="6969" w:type="dxa"/>
          </w:tcPr>
          <w:p w14:paraId="5F1A6BB0">
            <w:pPr>
              <w:spacing w:line="240" w:lineRule="auto"/>
              <w:ind w:left="2"/>
              <w:rPr>
                <w:rFonts w:cs="Times New Roman" w:eastAsiaTheme="minorEastAsia"/>
                <w:b/>
                <w:bCs/>
                <w:kern w:val="0"/>
                <w:sz w:val="32"/>
                <w:szCs w:val="32"/>
              </w:rPr>
            </w:pPr>
            <w:r>
              <w:rPr>
                <w:rFonts w:cs="Times New Roman" w:eastAsiaTheme="minorEastAsia"/>
                <w:b/>
                <w:bCs/>
                <w:kern w:val="0"/>
                <w:sz w:val="32"/>
                <w:szCs w:val="32"/>
              </w:rPr>
              <w:t>Student’s Full Name</w:t>
            </w:r>
          </w:p>
        </w:tc>
        <w:tc>
          <w:tcPr>
            <w:tcW w:w="3150" w:type="dxa"/>
            <w:vAlign w:val="center"/>
          </w:tcPr>
          <w:p w14:paraId="13A22478">
            <w:pPr>
              <w:spacing w:line="240" w:lineRule="auto"/>
              <w:ind w:left="2"/>
              <w:rPr>
                <w:rFonts w:cs="Times New Roman" w:eastAsiaTheme="minorEastAsia"/>
                <w:b/>
                <w:bCs/>
                <w:kern w:val="0"/>
                <w:sz w:val="32"/>
                <w:szCs w:val="32"/>
              </w:rPr>
            </w:pPr>
            <w:r>
              <w:rPr>
                <w:rFonts w:cs="Times New Roman" w:eastAsiaTheme="minorEastAsia"/>
                <w:b/>
                <w:bCs/>
                <w:kern w:val="0"/>
                <w:sz w:val="32"/>
                <w:szCs w:val="32"/>
              </w:rPr>
              <w:t>2022F - BCNS - 010</w:t>
            </w:r>
          </w:p>
        </w:tc>
      </w:tr>
      <w:tr w14:paraId="0E05D7BB">
        <w:tblPrEx>
          <w:tblCellMar>
            <w:top w:w="14" w:type="dxa"/>
            <w:left w:w="106" w:type="dxa"/>
            <w:bottom w:w="0" w:type="dxa"/>
            <w:right w:w="68" w:type="dxa"/>
          </w:tblCellMar>
        </w:tblPrEx>
        <w:trPr>
          <w:trHeight w:val="318" w:hRule="atLeast"/>
        </w:trPr>
        <w:tc>
          <w:tcPr>
            <w:tcW w:w="6969" w:type="dxa"/>
          </w:tcPr>
          <w:p w14:paraId="7EC6730F">
            <w:pPr>
              <w:spacing w:line="240" w:lineRule="auto"/>
              <w:ind w:right="40"/>
              <w:rPr>
                <w:rFonts w:eastAsia="Times New Roman" w:cs="Times New Roman"/>
                <w:b/>
                <w:bCs/>
                <w:kern w:val="0"/>
                <w:sz w:val="32"/>
                <w:szCs w:val="32"/>
              </w:rPr>
            </w:pPr>
            <w:r>
              <w:rPr>
                <w:rFonts w:cs="Times New Roman" w:eastAsiaTheme="minorEastAsia"/>
                <w:b/>
                <w:bCs/>
                <w:kern w:val="0"/>
                <w:sz w:val="32"/>
                <w:szCs w:val="32"/>
              </w:rPr>
              <w:t>Student’s Full Name</w:t>
            </w:r>
          </w:p>
        </w:tc>
        <w:tc>
          <w:tcPr>
            <w:tcW w:w="3150" w:type="dxa"/>
            <w:vAlign w:val="center"/>
          </w:tcPr>
          <w:p w14:paraId="1E390F1F">
            <w:pPr>
              <w:spacing w:line="240" w:lineRule="auto"/>
              <w:rPr>
                <w:rFonts w:eastAsia="Times New Roman" w:cs="Times New Roman"/>
                <w:b/>
                <w:bCs/>
                <w:kern w:val="0"/>
                <w:sz w:val="32"/>
                <w:szCs w:val="32"/>
              </w:rPr>
            </w:pPr>
            <w:r>
              <w:rPr>
                <w:rFonts w:cs="Times New Roman" w:eastAsiaTheme="minorEastAsia"/>
                <w:b/>
                <w:bCs/>
                <w:kern w:val="0"/>
                <w:sz w:val="32"/>
                <w:szCs w:val="32"/>
              </w:rPr>
              <w:t>2022F - BCNS - 012</w:t>
            </w:r>
          </w:p>
        </w:tc>
      </w:tr>
    </w:tbl>
    <w:p w14:paraId="56141027">
      <w:pPr>
        <w:ind w:left="630"/>
      </w:pPr>
    </w:p>
    <w:p w14:paraId="5ABC8C0C"/>
    <w:p w14:paraId="0E558712"/>
    <w:tbl>
      <w:tblPr>
        <w:tblStyle w:val="17"/>
        <w:tblW w:w="0" w:type="auto"/>
        <w:tblInd w:w="575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8"/>
        <w:gridCol w:w="3587"/>
      </w:tblGrid>
      <w:tr w14:paraId="75F9F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4148" w:type="dxa"/>
          </w:tcPr>
          <w:p w14:paraId="022B87CC">
            <w:pPr>
              <w:rPr>
                <w:b/>
                <w:bCs/>
              </w:rPr>
            </w:pPr>
            <w:r>
              <w:rPr>
                <w:b/>
                <w:bCs/>
              </w:rPr>
              <w:t>Supervisor:</w:t>
            </w:r>
          </w:p>
        </w:tc>
        <w:tc>
          <w:tcPr>
            <w:tcW w:w="3587" w:type="dxa"/>
          </w:tcPr>
          <w:p w14:paraId="5B0550CF">
            <w:pPr>
              <w:rPr>
                <w:b/>
                <w:bCs/>
              </w:rPr>
            </w:pPr>
            <w:r>
              <w:rPr>
                <w:b/>
                <w:bCs/>
              </w:rPr>
              <w:t>Signature:</w:t>
            </w:r>
          </w:p>
        </w:tc>
      </w:tr>
      <w:tr w14:paraId="20671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1" w:hRule="atLeast"/>
        </w:trPr>
        <w:tc>
          <w:tcPr>
            <w:tcW w:w="4148" w:type="dxa"/>
          </w:tcPr>
          <w:p w14:paraId="45366783">
            <w:pPr>
              <w:spacing w:line="240" w:lineRule="auto"/>
            </w:pPr>
            <w:r>
              <w:rPr>
                <w:rStyle w:val="15"/>
              </w:rPr>
              <w:t>Engr. Qurat-ul-Ain</w:t>
            </w:r>
          </w:p>
        </w:tc>
        <w:tc>
          <w:tcPr>
            <w:tcW w:w="3587" w:type="dxa"/>
          </w:tcPr>
          <w:p w14:paraId="532DD592">
            <w:r>
              <w:t>_____________________</w:t>
            </w:r>
          </w:p>
        </w:tc>
      </w:tr>
    </w:tbl>
    <w:p w14:paraId="2E2C9DD8"/>
    <w:p w14:paraId="00B02E21">
      <w:pPr>
        <w:tabs>
          <w:tab w:val="left" w:pos="3030"/>
          <w:tab w:val="left" w:pos="3546"/>
        </w:tabs>
        <w:sectPr>
          <w:headerReference r:id="rId6" w:type="default"/>
          <w:pgSz w:w="16838" w:h="11906" w:orient="landscape"/>
          <w:pgMar w:top="1440" w:right="1440" w:bottom="1440" w:left="1440" w:header="720" w:footer="720" w:gutter="0"/>
          <w:pgNumType w:fmt="lowerRoman"/>
          <w:cols w:space="720" w:num="1"/>
          <w:docGrid w:linePitch="360" w:charSpace="0"/>
        </w:sectPr>
      </w:pPr>
      <w:r>
        <w:tab/>
      </w:r>
    </w:p>
    <w:p w14:paraId="01E6667C">
      <w:pPr>
        <w:pStyle w:val="2"/>
        <w:ind w:left="-1264" w:firstLine="1264"/>
        <w:jc w:val="center"/>
      </w:pPr>
      <w:bookmarkStart w:id="8" w:name="_Toc173428281"/>
      <w:r>
        <w:t>Mapping of FYDP with Sustainable Development Goals</w:t>
      </w:r>
      <w:bookmarkEnd w:id="8"/>
    </w:p>
    <w:tbl>
      <w:tblPr>
        <w:tblStyle w:val="17"/>
        <w:tblpPr w:leftFromText="180" w:rightFromText="180" w:vertAnchor="text" w:horzAnchor="margin" w:tblpXSpec="center" w:tblpY="529"/>
        <w:tblW w:w="953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5"/>
        <w:gridCol w:w="4860"/>
      </w:tblGrid>
      <w:tr w14:paraId="609F2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4675" w:type="dxa"/>
          </w:tcPr>
          <w:p w14:paraId="7EF642E4">
            <w:pPr>
              <w:spacing w:line="240" w:lineRule="auto"/>
              <w:jc w:val="center"/>
              <w:rPr>
                <w:rFonts w:cs="Times New Roman"/>
                <w:color w:val="000000" w:themeColor="text1"/>
                <w:sz w:val="28"/>
                <w:szCs w:val="28"/>
                <w14:textFill>
                  <w14:solidFill>
                    <w14:schemeClr w14:val="tx1"/>
                  </w14:solidFill>
                </w14:textFill>
              </w:rPr>
            </w:pPr>
            <w:r>
              <w:rPr>
                <w:rFonts w:cs="Times New Roman"/>
                <w:color w:val="000000" w:themeColor="text1"/>
                <w:sz w:val="28"/>
                <w:szCs w:val="28"/>
                <w14:textFill>
                  <w14:solidFill>
                    <w14:schemeClr w14:val="tx1"/>
                  </w14:solidFill>
                </w14:textFill>
              </w:rPr>
              <w:t xml:space="preserve">SDG-3 Good Health and Well </w:t>
            </w:r>
          </w:p>
          <w:p w14:paraId="487111BC">
            <w:pPr>
              <w:spacing w:line="240" w:lineRule="auto"/>
              <w:jc w:val="center"/>
              <w:rPr>
                <w:rFonts w:cs="Times New Roman"/>
                <w:color w:val="000000" w:themeColor="text1"/>
                <w:sz w:val="28"/>
                <w:szCs w:val="28"/>
                <w14:textFill>
                  <w14:solidFill>
                    <w14:schemeClr w14:val="tx1"/>
                  </w14:solidFill>
                </w14:textFill>
              </w:rPr>
            </w:pPr>
            <w:r>
              <w:rPr>
                <w:rFonts w:cs="Times New Roman"/>
                <w:color w:val="000000" w:themeColor="text1"/>
                <w:sz w:val="28"/>
                <w:szCs w:val="28"/>
                <w14:textFill>
                  <w14:solidFill>
                    <w14:schemeClr w14:val="tx1"/>
                  </w14:solidFill>
                </w14:textFill>
              </w:rPr>
              <w:t>Being</w:t>
            </w:r>
          </w:p>
        </w:tc>
        <w:tc>
          <w:tcPr>
            <w:tcW w:w="4860" w:type="dxa"/>
          </w:tcPr>
          <w:p w14:paraId="34C22FFD">
            <w:pPr>
              <w:spacing w:line="240" w:lineRule="auto"/>
              <w:jc w:val="center"/>
              <w:rPr>
                <w:rFonts w:cs="Times New Roman"/>
                <w:color w:val="000000" w:themeColor="text1"/>
                <w:sz w:val="28"/>
                <w:szCs w:val="28"/>
                <w14:textFill>
                  <w14:solidFill>
                    <w14:schemeClr w14:val="tx1"/>
                  </w14:solidFill>
                </w14:textFill>
              </w:rPr>
            </w:pPr>
            <w:r>
              <w:rPr>
                <w:rFonts w:cs="Times New Roman"/>
                <w:color w:val="000000" w:themeColor="text1"/>
                <w:sz w:val="28"/>
                <w:szCs w:val="28"/>
                <w14:textFill>
                  <w14:solidFill>
                    <w14:schemeClr w14:val="tx1"/>
                  </w14:solidFill>
                </w14:textFill>
              </w:rPr>
              <w:t xml:space="preserve">SDG-9: Industry Innovation </w:t>
            </w:r>
          </w:p>
          <w:p w14:paraId="18B7DCD2">
            <w:pPr>
              <w:spacing w:line="240" w:lineRule="auto"/>
              <w:jc w:val="center"/>
              <w:rPr>
                <w:rFonts w:cs="Times New Roman"/>
                <w:color w:val="000000" w:themeColor="text1"/>
                <w:sz w:val="28"/>
                <w:szCs w:val="28"/>
                <w14:textFill>
                  <w14:solidFill>
                    <w14:schemeClr w14:val="tx1"/>
                  </w14:solidFill>
                </w14:textFill>
              </w:rPr>
            </w:pPr>
            <w:r>
              <w:rPr>
                <w:rFonts w:cs="Times New Roman"/>
                <w:color w:val="000000" w:themeColor="text1"/>
                <w:sz w:val="28"/>
                <w:szCs w:val="28"/>
                <w14:textFill>
                  <w14:solidFill>
                    <w14:schemeClr w14:val="tx1"/>
                  </w14:solidFill>
                </w14:textFill>
              </w:rPr>
              <w:t>and Infrastructure</w:t>
            </w:r>
          </w:p>
        </w:tc>
      </w:tr>
      <w:tr w14:paraId="16B60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4675" w:type="dxa"/>
          </w:tcPr>
          <w:p w14:paraId="553F6AC4">
            <w:pPr>
              <w:spacing w:line="240" w:lineRule="auto"/>
              <w:jc w:val="center"/>
              <w:rPr>
                <w:rFonts w:cs="Times New Roman"/>
                <w:color w:val="000000" w:themeColor="text1"/>
                <w:sz w:val="28"/>
                <w:szCs w:val="28"/>
                <w14:textFill>
                  <w14:solidFill>
                    <w14:schemeClr w14:val="tx1"/>
                  </w14:solidFill>
                </w14:textFill>
              </w:rPr>
            </w:pPr>
            <w:r>
              <w:drawing>
                <wp:inline distT="0" distB="0" distL="0" distR="0">
                  <wp:extent cx="2103120" cy="1475740"/>
                  <wp:effectExtent l="0" t="0" r="0" b="0"/>
                  <wp:docPr id="1226511282" name="Picture 2" descr="Sustainable Development Goal 3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11282" name="Picture 2" descr="Sustainable Development Goal 3 - Wikip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103163" cy="1476000"/>
                          </a:xfrm>
                          <a:prstGeom prst="rect">
                            <a:avLst/>
                          </a:prstGeom>
                          <a:noFill/>
                        </pic:spPr>
                      </pic:pic>
                    </a:graphicData>
                  </a:graphic>
                </wp:inline>
              </w:drawing>
            </w:r>
          </w:p>
        </w:tc>
        <w:tc>
          <w:tcPr>
            <w:tcW w:w="4860" w:type="dxa"/>
          </w:tcPr>
          <w:p w14:paraId="7CEFCDC5">
            <w:pPr>
              <w:spacing w:line="240" w:lineRule="auto"/>
              <w:jc w:val="center"/>
              <w:rPr>
                <w:rFonts w:cs="Times New Roman"/>
                <w:color w:val="000000" w:themeColor="text1"/>
                <w:sz w:val="28"/>
                <w:szCs w:val="28"/>
                <w14:textFill>
                  <w14:solidFill>
                    <w14:schemeClr w14:val="tx1"/>
                  </w14:solidFill>
                </w14:textFill>
              </w:rPr>
            </w:pPr>
            <w:r>
              <w:drawing>
                <wp:inline distT="0" distB="0" distL="0" distR="0">
                  <wp:extent cx="2103120" cy="1475740"/>
                  <wp:effectExtent l="0" t="0" r="0" b="0"/>
                  <wp:docPr id="1511858229" name="Picture 4" descr="Sustainable Development Goal 9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58229" name="Picture 4" descr="Sustainable Development Goal 9 - Wikiped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103120" cy="1475740"/>
                          </a:xfrm>
                          <a:prstGeom prst="rect">
                            <a:avLst/>
                          </a:prstGeom>
                          <a:noFill/>
                        </pic:spPr>
                      </pic:pic>
                    </a:graphicData>
                  </a:graphic>
                </wp:inline>
              </w:drawing>
            </w:r>
          </w:p>
        </w:tc>
      </w:tr>
      <w:tr w14:paraId="4A32C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4675" w:type="dxa"/>
          </w:tcPr>
          <w:p w14:paraId="601DF02D">
            <w:pPr>
              <w:spacing w:line="240" w:lineRule="auto"/>
              <w:jc w:val="center"/>
              <w:rPr>
                <w:rFonts w:cs="Times New Roman"/>
                <w:color w:val="000000" w:themeColor="text1"/>
                <w:sz w:val="28"/>
                <w:szCs w:val="28"/>
                <w14:textFill>
                  <w14:solidFill>
                    <w14:schemeClr w14:val="tx1"/>
                  </w14:solidFill>
                </w14:textFill>
              </w:rPr>
            </w:pPr>
            <w:r>
              <w:rPr>
                <w:rFonts w:cs="Times New Roman"/>
                <w:color w:val="000000" w:themeColor="text1"/>
                <w:sz w:val="28"/>
                <w:szCs w:val="28"/>
                <w14:textFill>
                  <w14:solidFill>
                    <w14:schemeClr w14:val="tx1"/>
                  </w14:solidFill>
                </w14:textFill>
              </w:rPr>
              <w:t xml:space="preserve">SDG-11: Sustainable Cities </w:t>
            </w:r>
          </w:p>
          <w:p w14:paraId="7793CD81">
            <w:pPr>
              <w:spacing w:line="240" w:lineRule="auto"/>
              <w:jc w:val="center"/>
              <w:rPr>
                <w:rFonts w:cs="Times New Roman"/>
                <w:color w:val="000000" w:themeColor="text1"/>
                <w:sz w:val="28"/>
                <w:szCs w:val="28"/>
                <w14:textFill>
                  <w14:solidFill>
                    <w14:schemeClr w14:val="tx1"/>
                  </w14:solidFill>
                </w14:textFill>
              </w:rPr>
            </w:pPr>
            <w:r>
              <w:rPr>
                <w:rFonts w:cs="Times New Roman"/>
                <w:color w:val="000000" w:themeColor="text1"/>
                <w:sz w:val="28"/>
                <w:szCs w:val="28"/>
                <w14:textFill>
                  <w14:solidFill>
                    <w14:schemeClr w14:val="tx1"/>
                  </w14:solidFill>
                </w14:textFill>
              </w:rPr>
              <w:t>and Communities</w:t>
            </w:r>
          </w:p>
        </w:tc>
        <w:tc>
          <w:tcPr>
            <w:tcW w:w="4860" w:type="dxa"/>
          </w:tcPr>
          <w:p w14:paraId="7C3FC1ED">
            <w:pPr>
              <w:spacing w:line="240" w:lineRule="auto"/>
              <w:jc w:val="center"/>
              <w:rPr>
                <w:rFonts w:cs="Times New Roman"/>
                <w:color w:val="000000" w:themeColor="text1"/>
                <w:sz w:val="28"/>
                <w:szCs w:val="28"/>
                <w14:textFill>
                  <w14:solidFill>
                    <w14:schemeClr w14:val="tx1"/>
                  </w14:solidFill>
                </w14:textFill>
              </w:rPr>
            </w:pPr>
            <w:r>
              <w:rPr>
                <w:rFonts w:cs="Times New Roman"/>
                <w:color w:val="000000" w:themeColor="text1"/>
                <w:sz w:val="28"/>
                <w:szCs w:val="28"/>
                <w14:textFill>
                  <w14:solidFill>
                    <w14:schemeClr w14:val="tx1"/>
                  </w14:solidFill>
                </w14:textFill>
              </w:rPr>
              <w:t xml:space="preserve">SDG-17: Partnerships for </w:t>
            </w:r>
          </w:p>
          <w:p w14:paraId="34FF88E0">
            <w:pPr>
              <w:spacing w:line="240" w:lineRule="auto"/>
              <w:jc w:val="center"/>
              <w:rPr>
                <w:rFonts w:cs="Times New Roman"/>
                <w:color w:val="000000" w:themeColor="text1"/>
                <w:sz w:val="28"/>
                <w:szCs w:val="28"/>
                <w14:textFill>
                  <w14:solidFill>
                    <w14:schemeClr w14:val="tx1"/>
                  </w14:solidFill>
                </w14:textFill>
              </w:rPr>
            </w:pPr>
            <w:r>
              <w:rPr>
                <w:rFonts w:cs="Times New Roman"/>
                <w:color w:val="000000" w:themeColor="text1"/>
                <w:sz w:val="28"/>
                <w:szCs w:val="28"/>
                <w14:textFill>
                  <w14:solidFill>
                    <w14:schemeClr w14:val="tx1"/>
                  </w14:solidFill>
                </w14:textFill>
              </w:rPr>
              <w:t>The Goals</w:t>
            </w:r>
          </w:p>
        </w:tc>
      </w:tr>
      <w:tr w14:paraId="59870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4675" w:type="dxa"/>
          </w:tcPr>
          <w:p w14:paraId="186B12D9">
            <w:pPr>
              <w:spacing w:line="240" w:lineRule="auto"/>
              <w:jc w:val="center"/>
              <w:rPr>
                <w:rFonts w:cs="Times New Roman"/>
                <w:color w:val="000000" w:themeColor="text1"/>
                <w:sz w:val="28"/>
                <w:szCs w:val="28"/>
                <w14:textFill>
                  <w14:solidFill>
                    <w14:schemeClr w14:val="tx1"/>
                  </w14:solidFill>
                </w14:textFill>
              </w:rPr>
            </w:pPr>
            <w:r>
              <w:rPr>
                <w:color w:val="000000" w:themeColor="text1"/>
                <w14:textFill>
                  <w14:solidFill>
                    <w14:schemeClr w14:val="tx1"/>
                  </w14:solidFill>
                </w14:textFill>
              </w:rPr>
              <w:drawing>
                <wp:inline distT="0" distB="0" distL="0" distR="0">
                  <wp:extent cx="2103120" cy="1475740"/>
                  <wp:effectExtent l="0" t="0" r="0" b="0"/>
                  <wp:docPr id="185028217" name="Picture 10" descr="A white and orange sign with building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8217" name="Picture 10" descr="A white and orange sign with buildings and tex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103120" cy="1475740"/>
                          </a:xfrm>
                          <a:prstGeom prst="rect">
                            <a:avLst/>
                          </a:prstGeom>
                          <a:noFill/>
                        </pic:spPr>
                      </pic:pic>
                    </a:graphicData>
                  </a:graphic>
                </wp:inline>
              </w:drawing>
            </w:r>
          </w:p>
        </w:tc>
        <w:tc>
          <w:tcPr>
            <w:tcW w:w="4860" w:type="dxa"/>
          </w:tcPr>
          <w:p w14:paraId="5EBED1E4">
            <w:pPr>
              <w:spacing w:line="240" w:lineRule="auto"/>
              <w:jc w:val="center"/>
              <w:rPr>
                <w:rFonts w:cs="Times New Roman"/>
                <w:color w:val="000000" w:themeColor="text1"/>
                <w:sz w:val="28"/>
                <w:szCs w:val="28"/>
                <w14:textFill>
                  <w14:solidFill>
                    <w14:schemeClr w14:val="tx1"/>
                  </w14:solidFill>
                </w14:textFill>
              </w:rPr>
            </w:pPr>
            <w:r>
              <w:rPr>
                <w:color w:val="000000" w:themeColor="text1"/>
                <w14:textFill>
                  <w14:solidFill>
                    <w14:schemeClr w14:val="tx1"/>
                  </w14:solidFill>
                </w14:textFill>
              </w:rPr>
              <w:drawing>
                <wp:inline distT="0" distB="0" distL="0" distR="0">
                  <wp:extent cx="2103755" cy="1475740"/>
                  <wp:effectExtent l="0" t="0" r="0" b="0"/>
                  <wp:docPr id="531656561" name="Picture 10" descr="A logo with white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56561" name="Picture 10" descr="A logo with white circles&#10;&#10;Description automatically generated"/>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03755" cy="1475740"/>
                          </a:xfrm>
                          <a:prstGeom prst="rect">
                            <a:avLst/>
                          </a:prstGeom>
                        </pic:spPr>
                      </pic:pic>
                    </a:graphicData>
                  </a:graphic>
                </wp:inline>
              </w:drawing>
            </w:r>
          </w:p>
        </w:tc>
      </w:tr>
    </w:tbl>
    <w:p w14:paraId="2C367929">
      <w:pPr>
        <w:tabs>
          <w:tab w:val="left" w:pos="3546"/>
        </w:tabs>
      </w:pPr>
    </w:p>
    <w:p w14:paraId="40D2E952">
      <w:pPr>
        <w:tabs>
          <w:tab w:val="left" w:pos="3546"/>
        </w:tabs>
      </w:pPr>
    </w:p>
    <w:p w14:paraId="2768E525">
      <w:pPr>
        <w:tabs>
          <w:tab w:val="left" w:pos="3546"/>
        </w:tabs>
      </w:pPr>
      <w:r>
        <w:t xml:space="preserve"> </w:t>
      </w:r>
    </w:p>
    <w:p w14:paraId="657F6460"/>
    <w:p w14:paraId="5AB7382A"/>
    <w:p w14:paraId="12E349A6"/>
    <w:p w14:paraId="2424C085"/>
    <w:p w14:paraId="134F5A59"/>
    <w:p w14:paraId="37B66EDA"/>
    <w:p w14:paraId="3B0462BC"/>
    <w:p w14:paraId="425D1CBB"/>
    <w:p w14:paraId="44F0531B"/>
    <w:p w14:paraId="6B67A32F"/>
    <w:p w14:paraId="5D72C9A9"/>
    <w:p w14:paraId="3C2636EC"/>
    <w:p w14:paraId="5D647D6F"/>
    <w:p w14:paraId="20DE1A34">
      <w:pPr>
        <w:jc w:val="right"/>
      </w:pPr>
    </w:p>
    <w:p w14:paraId="37B12716">
      <w:pPr>
        <w:jc w:val="center"/>
        <w:rPr>
          <w:b/>
          <w:bCs/>
          <w:sz w:val="32"/>
          <w:szCs w:val="30"/>
        </w:rPr>
        <w:sectPr>
          <w:pgSz w:w="16838" w:h="11906" w:orient="landscape"/>
          <w:pgMar w:top="2160" w:right="1440" w:bottom="1440" w:left="1440" w:header="720" w:footer="720" w:gutter="0"/>
          <w:pgNumType w:fmt="lowerRoman"/>
          <w:cols w:space="720" w:num="1"/>
          <w:docGrid w:linePitch="360" w:charSpace="0"/>
        </w:sectPr>
      </w:pPr>
    </w:p>
    <w:p w14:paraId="0D689A6A">
      <w:pPr>
        <w:jc w:val="center"/>
        <w:rPr>
          <w:b/>
          <w:bCs/>
          <w:sz w:val="32"/>
          <w:szCs w:val="30"/>
        </w:rPr>
      </w:pPr>
      <w:r>
        <w:rPr>
          <w:b/>
          <w:bCs/>
          <w:sz w:val="32"/>
          <w:szCs w:val="30"/>
        </w:rPr>
        <w:t>TABLE OF CONTENTS</w:t>
      </w:r>
    </w:p>
    <w:p w14:paraId="7411729C">
      <w:pPr>
        <w:spacing w:after="160" w:line="278" w:lineRule="auto"/>
        <w:jc w:val="left"/>
        <w:rPr>
          <w:b/>
          <w:bCs/>
          <w:sz w:val="32"/>
          <w:szCs w:val="30"/>
        </w:rPr>
      </w:pPr>
      <w:r>
        <w:rPr>
          <w:b/>
          <w:bCs/>
          <w:sz w:val="32"/>
          <w:szCs w:val="30"/>
        </w:rPr>
        <w:br w:type="page"/>
      </w:r>
    </w:p>
    <w:p w14:paraId="0A9A00E4">
      <w:pPr>
        <w:jc w:val="center"/>
        <w:rPr>
          <w:b/>
          <w:bCs/>
          <w:sz w:val="32"/>
          <w:szCs w:val="30"/>
        </w:rPr>
      </w:pPr>
      <w:r>
        <w:rPr>
          <w:b/>
          <w:bCs/>
          <w:sz w:val="32"/>
          <w:szCs w:val="30"/>
        </w:rPr>
        <w:t>LIST OF TABLES</w:t>
      </w:r>
    </w:p>
    <w:p w14:paraId="21496BFD">
      <w:pPr>
        <w:spacing w:after="160" w:line="278" w:lineRule="auto"/>
        <w:jc w:val="left"/>
        <w:rPr>
          <w:b/>
          <w:bCs/>
          <w:sz w:val="32"/>
          <w:szCs w:val="30"/>
        </w:rPr>
      </w:pPr>
      <w:r>
        <w:rPr>
          <w:b/>
          <w:bCs/>
          <w:sz w:val="32"/>
          <w:szCs w:val="30"/>
        </w:rPr>
        <w:br w:type="page"/>
      </w:r>
    </w:p>
    <w:p w14:paraId="5788D71C">
      <w:pPr>
        <w:jc w:val="center"/>
        <w:rPr>
          <w:b/>
          <w:bCs/>
          <w:sz w:val="32"/>
          <w:szCs w:val="30"/>
        </w:rPr>
        <w:sectPr>
          <w:footerReference r:id="rId7" w:type="default"/>
          <w:pgSz w:w="11906" w:h="16838"/>
          <w:pgMar w:top="1440" w:right="1440" w:bottom="1440" w:left="2160" w:header="720" w:footer="720" w:gutter="0"/>
          <w:pgNumType w:fmt="lowerRoman"/>
          <w:cols w:space="720" w:num="1"/>
          <w:docGrid w:linePitch="360" w:charSpace="0"/>
        </w:sectPr>
      </w:pPr>
      <w:r>
        <w:rPr>
          <w:b/>
          <w:bCs/>
          <w:sz w:val="32"/>
          <w:szCs w:val="30"/>
        </w:rPr>
        <w:t>LIST OF FIGURES</w:t>
      </w:r>
    </w:p>
    <w:p w14:paraId="30FABFAA">
      <w:pPr>
        <w:rPr>
          <w:b/>
          <w:bCs/>
          <w:sz w:val="32"/>
          <w:szCs w:val="28"/>
        </w:rPr>
      </w:pPr>
    </w:p>
    <w:p w14:paraId="3779692E">
      <w:r>
        <w:br w:type="page"/>
      </w:r>
    </w:p>
    <w:p w14:paraId="48F19E8D">
      <w:pPr>
        <w:pStyle w:val="2"/>
        <w:jc w:val="center"/>
      </w:pPr>
      <w:r>
        <w:rPr>
          <w:rFonts w:ascii="Times New Roman" w:hAnsi="Times New Roman"/>
          <w:b/>
          <w:sz w:val="28"/>
        </w:rPr>
        <w:t>ABSTRACT</w:t>
      </w:r>
    </w:p>
    <w:p w14:paraId="64DC9921">
      <w:pPr>
        <w:jc w:val="both"/>
      </w:pPr>
      <w:r>
        <w:rPr>
          <w:rFonts w:ascii="Times New Roman" w:hAnsi="Times New Roman"/>
          <w:sz w:val="24"/>
        </w:rPr>
        <w:t>The rapid escalation of cyber threats has outpaced the capabilities of traditional Security Information and Event Management (SIEM) systems, often leaving organizations vulnerable during live attacks due to delayed human response and complex log analysis. CyberTwin – AI Powered SOC Assistant is an intelligent, real-time virtual companion designed to bridge this gap. Utilizing Natural Language Processing (NLP) and integrated threat intelligence (such as the MITRE ATT&amp;CK framework), CyberTwin serves as a co-pilot for Security Operations Center (SOC) analysts. It actively monitors live system logs, autonomously detects anomalies, and provides immediate, context-aware remediation strategies via both text and voice interfaces. The system is developed using an Agile methodology, incorporating machine learning algorithms for threat classification and a secure execution engine that allows analysts to approve and deploy countermeasures instantly. Expected outcomes include a significant reduction in Mean Time to Respond (MTTR), enhanced threat visibility, and a mitigation of alert fatigue. CyberTwin represents a vital step toward proactive, human-in-the-loop automated cyber defense, empowering both seasoned professionals and novice users to efficiently neutralize modern cyber threats.</w:t>
      </w:r>
    </w:p>
    <w:p w14:paraId="73CADBCD">
      <w:r>
        <w:br w:type="page"/>
      </w:r>
    </w:p>
    <w:p w14:paraId="63D7EAC6">
      <w:pPr>
        <w:pStyle w:val="2"/>
      </w:pPr>
      <w:r>
        <w:rPr>
          <w:rFonts w:ascii="Times New Roman" w:hAnsi="Times New Roman"/>
          <w:b/>
          <w:sz w:val="28"/>
        </w:rPr>
        <w:t>Chapter 1</w:t>
      </w:r>
      <w:r>
        <w:rPr>
          <w:rFonts w:ascii="Times New Roman" w:hAnsi="Times New Roman"/>
          <w:b/>
          <w:sz w:val="28"/>
        </w:rPr>
        <w:br w:type="textWrapping"/>
      </w:r>
      <w:r>
        <w:rPr>
          <w:rFonts w:ascii="Times New Roman" w:hAnsi="Times New Roman"/>
          <w:b/>
          <w:sz w:val="28"/>
        </w:rPr>
        <w:t>Introduction</w:t>
      </w:r>
    </w:p>
    <w:p w14:paraId="7183B600">
      <w:pPr>
        <w:pStyle w:val="3"/>
      </w:pPr>
      <w:r>
        <w:rPr>
          <w:rFonts w:ascii="Times New Roman" w:hAnsi="Times New Roman"/>
          <w:b/>
          <w:sz w:val="26"/>
        </w:rPr>
        <w:t>1.1 Background</w:t>
      </w:r>
    </w:p>
    <w:p w14:paraId="549C55E6">
      <w:pPr>
        <w:jc w:val="both"/>
      </w:pPr>
      <w:r>
        <w:rPr>
          <w:rFonts w:ascii="Times New Roman" w:hAnsi="Times New Roman"/>
          <w:sz w:val="24"/>
        </w:rPr>
        <w:t>In today’s highly interconnected digital landscape, cyberattacks have evolved into sophisticated, multi-stage operations that occur at unprecedented speeds. Organizations deploy Security Information and Event Management (SIEM) systems and endpoint protection to detect anomalies. However, these traditional systems primarily function as alerting mechanisms, generating vast quantities of logs that require manual review. This flood of alerts often leads to 'alert fatigue,' where critical threats are overlooked due to the sheer volume of data. Furthermore, during a live cyberattack, the pressure is immense, and delayed human response can result in significant financial and reputational damage.</w:t>
      </w:r>
    </w:p>
    <w:p w14:paraId="6432F372">
      <w:pPr>
        <w:pStyle w:val="3"/>
      </w:pPr>
      <w:r>
        <w:rPr>
          <w:rFonts w:ascii="Times New Roman" w:hAnsi="Times New Roman"/>
          <w:b/>
          <w:sz w:val="26"/>
        </w:rPr>
        <w:t>1.2 Problem Statement</w:t>
      </w:r>
    </w:p>
    <w:p w14:paraId="5DD19DD1">
      <w:pPr>
        <w:jc w:val="both"/>
      </w:pPr>
      <w:r>
        <w:rPr>
          <w:rFonts w:ascii="Times New Roman" w:hAnsi="Times New Roman"/>
          <w:sz w:val="24"/>
        </w:rPr>
        <w:t>While current security tools are adept at identifying potential breaches, they lack contextual, real-time guidance. When an alert triggers, security analysts must manually correlate logs, cross-reference threat databases, and determine the appropriate mitigation steps. There is a critical absence of an accessible, intelligent assistant capable of interpreting complex security events and providing immediate, actionable advice. This gap prolongs incident resolution times and increases overall vulnerability.</w:t>
      </w:r>
    </w:p>
    <w:p w14:paraId="69BA2A71">
      <w:pPr>
        <w:pStyle w:val="3"/>
      </w:pPr>
      <w:r>
        <w:rPr>
          <w:rFonts w:ascii="Times New Roman" w:hAnsi="Times New Roman"/>
          <w:b/>
          <w:sz w:val="26"/>
        </w:rPr>
        <w:t>1.3 Objectives and Scope</w:t>
      </w:r>
    </w:p>
    <w:p w14:paraId="0BD84961">
      <w:pPr>
        <w:jc w:val="both"/>
      </w:pPr>
      <w:r>
        <w:rPr>
          <w:rFonts w:ascii="Times New Roman" w:hAnsi="Times New Roman"/>
          <w:sz w:val="24"/>
        </w:rPr>
        <w:t>CyberTwin addresses this deficiency by functioning as an AI-powered Security Operations Center (SOC) assistant. The primary objective is to develop a virtual companion that operates in real-time, analyzing live logs and mapping threats directly to the MITRE ATT&amp;CK framework. The scope of CyberTwin includes providing a conversational interface (both voice and text) for analysts, suggesting customized incident playbooks, and executing approved mitigation commands (e.g., isolating a host or terminating a malicious process) to drastically reduce response times.</w:t>
      </w:r>
    </w:p>
    <w:p w14:paraId="620A5ADE">
      <w:r>
        <w:br w:type="page"/>
      </w:r>
    </w:p>
    <w:p w14:paraId="47D5008D">
      <w:pPr>
        <w:pStyle w:val="2"/>
      </w:pPr>
      <w:r>
        <w:rPr>
          <w:rFonts w:ascii="Times New Roman" w:hAnsi="Times New Roman"/>
          <w:b/>
          <w:sz w:val="28"/>
        </w:rPr>
        <w:t>Chapter 2</w:t>
      </w:r>
      <w:r>
        <w:rPr>
          <w:rFonts w:ascii="Times New Roman" w:hAnsi="Times New Roman"/>
          <w:b/>
          <w:sz w:val="28"/>
        </w:rPr>
        <w:br w:type="textWrapping"/>
      </w:r>
      <w:r>
        <w:rPr>
          <w:rFonts w:ascii="Times New Roman" w:hAnsi="Times New Roman"/>
          <w:b/>
          <w:sz w:val="28"/>
        </w:rPr>
        <w:t>Literature Review</w:t>
      </w:r>
    </w:p>
    <w:p w14:paraId="263BFBEE">
      <w:pPr>
        <w:pStyle w:val="3"/>
      </w:pPr>
      <w:r>
        <w:rPr>
          <w:rFonts w:ascii="Times New Roman" w:hAnsi="Times New Roman"/>
          <w:b/>
          <w:sz w:val="26"/>
        </w:rPr>
        <w:t>2.1 Evolution of AI in Cybersecurity</w:t>
      </w:r>
    </w:p>
    <w:p w14:paraId="5061E88F">
      <w:pPr>
        <w:jc w:val="both"/>
      </w:pPr>
      <w:r>
        <w:rPr>
          <w:rFonts w:ascii="Times New Roman" w:hAnsi="Times New Roman"/>
          <w:sz w:val="24"/>
        </w:rPr>
        <w:t>The integration of Artificial Intelligence (AI) into cybersecurity has fundamentally shifted defense strategies from reactive to proactive. Recent literature highlights the efficacy of Large Language Models (LLMs) and Natural Language Processing (NLP) in bridging the gap between complex log data and human comprehension.</w:t>
      </w:r>
    </w:p>
    <w:p w14:paraId="523CFB1F">
      <w:pPr>
        <w:pStyle w:val="3"/>
      </w:pPr>
      <w:r>
        <w:rPr>
          <w:rFonts w:ascii="Times New Roman" w:hAnsi="Times New Roman"/>
          <w:b/>
          <w:sz w:val="26"/>
        </w:rPr>
        <w:t>2.2 Threat Intelligence and MITRE ATT&amp;CK Mapping</w:t>
      </w:r>
    </w:p>
    <w:p w14:paraId="4011A8F0">
      <w:pPr>
        <w:jc w:val="both"/>
      </w:pPr>
      <w:r>
        <w:rPr>
          <w:rFonts w:ascii="Times New Roman" w:hAnsi="Times New Roman"/>
          <w:sz w:val="24"/>
        </w:rPr>
        <w:t>Automated mapping of vulnerabilities and alerts to established frameworks is a highly researched domain. Studies, such as those detailing transformer models mapping CVEs to MITRE ATT&amp;CK tactics (Information – MDPI, 2024), demonstrate that AI can accurately categorize threats. Furthermore, research by MDPI Big Data and Cognitive Computing (2025) validates the use of LLMs to auto-label intrusion rules, providing the necessary context for systems like CyberTwin to interpret raw events.</w:t>
      </w:r>
    </w:p>
    <w:p w14:paraId="1F23A90F">
      <w:pPr>
        <w:pStyle w:val="3"/>
      </w:pPr>
      <w:r>
        <w:rPr>
          <w:rFonts w:ascii="Times New Roman" w:hAnsi="Times New Roman"/>
          <w:b/>
          <w:sz w:val="26"/>
        </w:rPr>
        <w:t>2.3 Human-Machine Co-Teaming</w:t>
      </w:r>
    </w:p>
    <w:p w14:paraId="506D7838">
      <w:pPr>
        <w:jc w:val="both"/>
      </w:pPr>
      <w:r>
        <w:rPr>
          <w:rFonts w:ascii="Times New Roman" w:hAnsi="Times New Roman"/>
          <w:sz w:val="24"/>
        </w:rPr>
        <w:t>The concept of an AI 'co-pilot' is gaining traction. A 2025 study (arXiv) on AI-driven human-machine co-teaming emphasizes that adaptive, agile SOC workflows require AI that acts collaboratively rather than autonomously. This supports CyberTwin’s design, where the AI suggests actions but requires human approval. Additionally, research into Explainable AI (XAI) (ScienceDirect, 2022) underscores the importance of transparency; security professionals must trust the AI's reasoning, a feature CyberTwin implements by explaining its threat analyses in layman's terms.</w:t>
      </w:r>
    </w:p>
    <w:p w14:paraId="0583220A">
      <w:r>
        <w:br w:type="page"/>
      </w:r>
    </w:p>
    <w:p w14:paraId="5E38AB49">
      <w:pPr>
        <w:pStyle w:val="2"/>
      </w:pPr>
      <w:r>
        <w:rPr>
          <w:rFonts w:ascii="Times New Roman" w:hAnsi="Times New Roman"/>
          <w:b/>
          <w:sz w:val="28"/>
        </w:rPr>
        <w:t>Chapter 3</w:t>
      </w:r>
      <w:r>
        <w:rPr>
          <w:rFonts w:ascii="Times New Roman" w:hAnsi="Times New Roman"/>
          <w:b/>
          <w:sz w:val="28"/>
        </w:rPr>
        <w:br w:type="textWrapping"/>
      </w:r>
      <w:r>
        <w:rPr>
          <w:rFonts w:ascii="Times New Roman" w:hAnsi="Times New Roman"/>
          <w:b/>
          <w:sz w:val="28"/>
        </w:rPr>
        <w:t>Requirement Specification</w:t>
      </w:r>
    </w:p>
    <w:p w14:paraId="30083EBB">
      <w:pPr>
        <w:pStyle w:val="3"/>
      </w:pPr>
      <w:r>
        <w:rPr>
          <w:rFonts w:ascii="Times New Roman" w:hAnsi="Times New Roman"/>
          <w:b/>
          <w:sz w:val="26"/>
        </w:rPr>
        <w:t>3.1 Hardware Requirements</w:t>
      </w:r>
    </w:p>
    <w:p w14:paraId="037DEC82">
      <w:pPr>
        <w:jc w:val="both"/>
      </w:pPr>
      <w:r>
        <w:rPr>
          <w:rFonts w:ascii="Times New Roman" w:hAnsi="Times New Roman"/>
          <w:sz w:val="24"/>
        </w:rPr>
        <w:t>To ensure optimal performance of the AI models and real-time processing, the minimum hardware specifications include a machine equipped with at least 16 GB of RAM and a minimum of 512 GB Solid State Drive (SSD) storage. This allows for rapid log ingestion and model inference without latency bottlenecks.</w:t>
      </w:r>
    </w:p>
    <w:p w14:paraId="59F5281A">
      <w:pPr>
        <w:pStyle w:val="3"/>
      </w:pPr>
      <w:r>
        <w:rPr>
          <w:rFonts w:ascii="Times New Roman" w:hAnsi="Times New Roman"/>
          <w:b/>
          <w:sz w:val="26"/>
        </w:rPr>
        <w:t>3.2 Software and Environment</w:t>
      </w:r>
    </w:p>
    <w:p w14:paraId="721D4085">
      <w:pPr>
        <w:jc w:val="both"/>
      </w:pPr>
      <w:r>
        <w:rPr>
          <w:rFonts w:ascii="Times New Roman" w:hAnsi="Times New Roman"/>
          <w:sz w:val="24"/>
        </w:rPr>
        <w:t>The system is designed to operate on Windows 10/11 environments, utilizing Python 3.10+ for the backend intelligence and JavaScript (Node.js/React.js) for the frontend dashboard. The architecture leverages containerization via Docker to ensure environment consistency and ease of deployment. PostgreSQL is selected as the primary database for reliable and structured storage of incident logs and chat histories.</w:t>
      </w:r>
    </w:p>
    <w:p w14:paraId="772B9102">
      <w:pPr>
        <w:pStyle w:val="3"/>
      </w:pPr>
      <w:r>
        <w:rPr>
          <w:rFonts w:ascii="Times New Roman" w:hAnsi="Times New Roman"/>
          <w:b/>
          <w:sz w:val="26"/>
        </w:rPr>
        <w:t>3.3 AI and NLP Libraries</w:t>
      </w:r>
    </w:p>
    <w:p w14:paraId="42EE95F7">
      <w:pPr>
        <w:jc w:val="both"/>
      </w:pPr>
      <w:r>
        <w:rPr>
          <w:rFonts w:ascii="Times New Roman" w:hAnsi="Times New Roman"/>
          <w:sz w:val="24"/>
        </w:rPr>
        <w:t>The core intelligence of CyberTwin relies heavily on advanced machine learning frameworks. TensorFlow, PyTorch, and Scikit-learn are utilized for predictive modeling and threat classification. For natural language understanding, the system integrates spaCy, NLTK, and the OpenAI API/Rasa framework to process user queries and generate coherent, context-aware responses.</w:t>
      </w:r>
    </w:p>
    <w:p w14:paraId="7DC6053D">
      <w:r>
        <w:br w:type="page"/>
      </w:r>
    </w:p>
    <w:p w14:paraId="04D5DF6E">
      <w:pPr>
        <w:pStyle w:val="2"/>
      </w:pPr>
      <w:r>
        <w:rPr>
          <w:rFonts w:ascii="Times New Roman" w:hAnsi="Times New Roman"/>
          <w:b/>
          <w:sz w:val="28"/>
        </w:rPr>
        <w:t>Chapter 4</w:t>
      </w:r>
      <w:r>
        <w:rPr>
          <w:rFonts w:ascii="Times New Roman" w:hAnsi="Times New Roman"/>
          <w:b/>
          <w:sz w:val="28"/>
        </w:rPr>
        <w:br w:type="textWrapping"/>
      </w:r>
      <w:r>
        <w:rPr>
          <w:rFonts w:ascii="Times New Roman" w:hAnsi="Times New Roman"/>
          <w:b/>
          <w:sz w:val="28"/>
        </w:rPr>
        <w:t>System Design</w:t>
      </w:r>
    </w:p>
    <w:p w14:paraId="444C7C48">
      <w:pPr>
        <w:pStyle w:val="3"/>
      </w:pPr>
      <w:r>
        <w:rPr>
          <w:rFonts w:ascii="Times New Roman" w:hAnsi="Times New Roman"/>
          <w:b/>
          <w:sz w:val="26"/>
        </w:rPr>
        <w:t>4.1 Architectural Overview</w:t>
      </w:r>
    </w:p>
    <w:p w14:paraId="306F943E">
      <w:pPr>
        <w:jc w:val="both"/>
      </w:pPr>
      <w:r>
        <w:rPr>
          <w:rFonts w:ascii="Times New Roman" w:hAnsi="Times New Roman"/>
          <w:sz w:val="24"/>
        </w:rPr>
        <w:t>CyberTwin employs a modular client-server architecture. The frontend provides an intuitive, dark-themed SOC dashboard built with React, displaying live alerts, a chat interface, and system health metrics. The backend, developed in Python using FastAPI, handles API requests, log processing, and communication with the AI models.</w:t>
      </w:r>
    </w:p>
    <w:p w14:paraId="264BF822">
      <w:pPr>
        <w:pStyle w:val="3"/>
      </w:pPr>
      <w:r>
        <w:rPr>
          <w:rFonts w:ascii="Times New Roman" w:hAnsi="Times New Roman"/>
          <w:b/>
          <w:sz w:val="26"/>
        </w:rPr>
        <w:t>4.2 AI and MITRE Integration Engine</w:t>
      </w:r>
    </w:p>
    <w:p w14:paraId="53344B12">
      <w:pPr>
        <w:jc w:val="both"/>
      </w:pPr>
      <w:r>
        <w:rPr>
          <w:rFonts w:ascii="Times New Roman" w:hAnsi="Times New Roman"/>
          <w:sz w:val="24"/>
        </w:rPr>
        <w:t>The core engine of CyberTwin is its integration with the MITRE ATT&amp;CK framework. When an anomaly is detected by connected security tools (such as OSSEC or Suricata), the log is parsed and evaluated against known MITRE tactics and techniques. The AI service then generates a structured response comprising a threat analysis, an immediate mitigation checklist, and Indicators of Compromise (IOCs).</w:t>
      </w:r>
    </w:p>
    <w:p w14:paraId="12616785">
      <w:pPr>
        <w:pStyle w:val="3"/>
      </w:pPr>
      <w:r>
        <w:rPr>
          <w:rFonts w:ascii="Times New Roman" w:hAnsi="Times New Roman"/>
          <w:b/>
          <w:sz w:val="26"/>
        </w:rPr>
        <w:t>4.3 Secure Execution Workflow</w:t>
      </w:r>
    </w:p>
    <w:p w14:paraId="23BBFD5B">
      <w:pPr>
        <w:jc w:val="both"/>
      </w:pPr>
      <w:r>
        <w:rPr>
          <w:rFonts w:ascii="Times New Roman" w:hAnsi="Times New Roman"/>
          <w:sz w:val="24"/>
        </w:rPr>
        <w:t>To maintain system integrity, CyberTwin implements a strict 'Human-in-the-Loop' workflow. While the AI can identify optimal countermeasures (e.g., firewall modifications or process termination), it cannot execute these commands autonomously. Instead, the action is proposed to the user via the chat interface. Execution only occurs after explicit user approval, verified via backend security checks.</w:t>
      </w:r>
    </w:p>
    <w:p w14:paraId="7F30F3D3">
      <w:r>
        <w:br w:type="page"/>
      </w:r>
    </w:p>
    <w:p w14:paraId="2333846B">
      <w:pPr>
        <w:pStyle w:val="2"/>
      </w:pPr>
      <w:r>
        <w:rPr>
          <w:rFonts w:ascii="Times New Roman" w:hAnsi="Times New Roman"/>
          <w:b/>
          <w:sz w:val="28"/>
        </w:rPr>
        <w:t>Chapter 5</w:t>
      </w:r>
      <w:r>
        <w:rPr>
          <w:rFonts w:ascii="Times New Roman" w:hAnsi="Times New Roman"/>
          <w:b/>
          <w:sz w:val="28"/>
        </w:rPr>
        <w:br w:type="textWrapping"/>
      </w:r>
      <w:r>
        <w:rPr>
          <w:rFonts w:ascii="Times New Roman" w:hAnsi="Times New Roman"/>
          <w:b/>
          <w:sz w:val="28"/>
        </w:rPr>
        <w:t>System Development</w:t>
      </w:r>
    </w:p>
    <w:p w14:paraId="1686A033">
      <w:pPr>
        <w:pStyle w:val="3"/>
      </w:pPr>
      <w:r>
        <w:rPr>
          <w:rFonts w:ascii="Times New Roman" w:hAnsi="Times New Roman"/>
          <w:b/>
          <w:sz w:val="26"/>
        </w:rPr>
        <w:t>5.1 Agile Methodology</w:t>
      </w:r>
    </w:p>
    <w:p w14:paraId="5D1DA16D">
      <w:pPr>
        <w:jc w:val="both"/>
      </w:pPr>
      <w:r>
        <w:rPr>
          <w:rFonts w:ascii="Times New Roman" w:hAnsi="Times New Roman"/>
          <w:sz w:val="24"/>
        </w:rPr>
        <w:t>The development of CyberTwin follows an Agile methodology, structured into iterative sprints. This approach allows for continuous integration and rapid adaptation based on testing feedback. Initial sprints focused on backend infrastructure and API routing, followed by AI integration and frontend development.</w:t>
      </w:r>
    </w:p>
    <w:p w14:paraId="03105F6D">
      <w:pPr>
        <w:pStyle w:val="3"/>
      </w:pPr>
      <w:r>
        <w:rPr>
          <w:rFonts w:ascii="Times New Roman" w:hAnsi="Times New Roman"/>
          <w:b/>
          <w:sz w:val="26"/>
        </w:rPr>
        <w:t>5.2 Model Training and Integration</w:t>
      </w:r>
    </w:p>
    <w:p w14:paraId="0AFC8CC0">
      <w:pPr>
        <w:jc w:val="both"/>
      </w:pPr>
      <w:r>
        <w:rPr>
          <w:rFonts w:ascii="Times New Roman" w:hAnsi="Times New Roman"/>
          <w:sz w:val="24"/>
        </w:rPr>
        <w:t>Developing the AI assistant involved utilizing pre-trained Large Language Models (such as Gemma 4) optimized for local inference to ensure data privacy. The model's system prompt was rigorously engineered to adopt the persona of a SOC assistant, ensuring responses adhere strictly to cybersecurity domains and avoid hallucination. Machine learning models using Scikit-learn were developed for evaluating risk scores based on incoming incident severity and frequency.</w:t>
      </w:r>
    </w:p>
    <w:p w14:paraId="5AE059DD">
      <w:pPr>
        <w:pStyle w:val="3"/>
      </w:pPr>
      <w:r>
        <w:rPr>
          <w:rFonts w:ascii="Times New Roman" w:hAnsi="Times New Roman"/>
          <w:b/>
          <w:sz w:val="26"/>
        </w:rPr>
        <w:t>5.3 Interface Development</w:t>
      </w:r>
    </w:p>
    <w:p w14:paraId="38C8B3C1">
      <w:pPr>
        <w:jc w:val="both"/>
      </w:pPr>
      <w:r>
        <w:rPr>
          <w:rFonts w:ascii="Times New Roman" w:hAnsi="Times New Roman"/>
          <w:sz w:val="24"/>
        </w:rPr>
        <w:t>The user interface was developed to emulate professional SOC environments. Dynamic React components were created to render chat streams via Server-Sent Events (SSE), allowing the AI's responses to appear in real-time. Features like text-to-speech (TTS) were integrated to support accessibility during high-stress scenarios.</w:t>
      </w:r>
    </w:p>
    <w:p w14:paraId="60B012EE">
      <w:r>
        <w:br w:type="page"/>
      </w:r>
    </w:p>
    <w:p w14:paraId="51D84462">
      <w:pPr>
        <w:pStyle w:val="2"/>
      </w:pPr>
      <w:r>
        <w:rPr>
          <w:rFonts w:ascii="Times New Roman" w:hAnsi="Times New Roman"/>
          <w:b/>
          <w:sz w:val="28"/>
        </w:rPr>
        <w:t>Chapter 6</w:t>
      </w:r>
      <w:r>
        <w:rPr>
          <w:rFonts w:ascii="Times New Roman" w:hAnsi="Times New Roman"/>
          <w:b/>
          <w:sz w:val="28"/>
        </w:rPr>
        <w:br w:type="textWrapping"/>
      </w:r>
      <w:r>
        <w:rPr>
          <w:rFonts w:ascii="Times New Roman" w:hAnsi="Times New Roman"/>
          <w:b/>
          <w:sz w:val="28"/>
        </w:rPr>
        <w:t>Testing</w:t>
      </w:r>
    </w:p>
    <w:p w14:paraId="33E16313">
      <w:pPr>
        <w:pStyle w:val="3"/>
      </w:pPr>
      <w:r>
        <w:rPr>
          <w:rFonts w:ascii="Times New Roman" w:hAnsi="Times New Roman"/>
          <w:b/>
          <w:sz w:val="26"/>
        </w:rPr>
        <w:t>6.1 Testing Strategy</w:t>
      </w:r>
    </w:p>
    <w:p w14:paraId="37567557">
      <w:pPr>
        <w:jc w:val="both"/>
      </w:pPr>
      <w:r>
        <w:rPr>
          <w:rFonts w:ascii="Times New Roman" w:hAnsi="Times New Roman"/>
          <w:sz w:val="24"/>
        </w:rPr>
        <w:t>Comprehensive testing is critical to ensure the reliability of a security tool. The testing strategy for CyberTwin encompasses unit testing of API endpoints, integration testing of the AI streaming service, and rigorous security testing of the command execution module.</w:t>
      </w:r>
    </w:p>
    <w:p w14:paraId="230BC96E">
      <w:pPr>
        <w:pStyle w:val="3"/>
      </w:pPr>
      <w:r>
        <w:rPr>
          <w:rFonts w:ascii="Times New Roman" w:hAnsi="Times New Roman"/>
          <w:b/>
          <w:sz w:val="26"/>
        </w:rPr>
        <w:t>6.2 Incident Simulation</w:t>
      </w:r>
    </w:p>
    <w:p w14:paraId="58A7826C">
      <w:pPr>
        <w:jc w:val="both"/>
      </w:pPr>
      <w:r>
        <w:rPr>
          <w:rFonts w:ascii="Times New Roman" w:hAnsi="Times New Roman"/>
          <w:sz w:val="24"/>
        </w:rPr>
        <w:t>To evaluate CyberTwin's real-time detection and response capabilities, simulated cyberattacks were executed within a controlled environment. Tools such as CALDERA and Atomic Red Team were utilized to generate synthetic threat behaviors mapped to specific MITRE techniques. This allowed the development team to verify whether CyberTwin accurately identified the simulated tactics and recommended the correct mitigation playbooks.</w:t>
      </w:r>
    </w:p>
    <w:p w14:paraId="269DB1B0">
      <w:pPr>
        <w:pStyle w:val="3"/>
      </w:pPr>
      <w:r>
        <w:rPr>
          <w:rFonts w:ascii="Times New Roman" w:hAnsi="Times New Roman"/>
          <w:b/>
          <w:sz w:val="26"/>
        </w:rPr>
        <w:t>6.3 Performance and Load Testing</w:t>
      </w:r>
    </w:p>
    <w:p w14:paraId="1CC96F31">
      <w:pPr>
        <w:jc w:val="both"/>
      </w:pPr>
      <w:r>
        <w:rPr>
          <w:rFonts w:ascii="Times New Roman" w:hAnsi="Times New Roman"/>
          <w:sz w:val="24"/>
        </w:rPr>
        <w:t>Load testing was conducted to ensure the backend could handle a high volume of simultaneous log ingestions without crashing. Optimization techniques, such as keeping the AI model loaded in memory (keep_alive), were implemented to reduce latency and Time-To-First-Token (TTFT) during critical moments.</w:t>
      </w:r>
    </w:p>
    <w:p w14:paraId="5922DD1F">
      <w:r>
        <w:br w:type="page"/>
      </w:r>
    </w:p>
    <w:p w14:paraId="110D8F1B">
      <w:pPr>
        <w:pStyle w:val="2"/>
      </w:pPr>
      <w:r>
        <w:rPr>
          <w:rFonts w:ascii="Times New Roman" w:hAnsi="Times New Roman"/>
          <w:b/>
          <w:sz w:val="28"/>
        </w:rPr>
        <w:t>Chapter 7</w:t>
      </w:r>
      <w:r>
        <w:rPr>
          <w:rFonts w:ascii="Times New Roman" w:hAnsi="Times New Roman"/>
          <w:b/>
          <w:sz w:val="28"/>
        </w:rPr>
        <w:br w:type="textWrapping"/>
      </w:r>
      <w:r>
        <w:rPr>
          <w:rFonts w:ascii="Times New Roman" w:hAnsi="Times New Roman"/>
          <w:b/>
          <w:sz w:val="28"/>
        </w:rPr>
        <w:t>Results</w:t>
      </w:r>
    </w:p>
    <w:p w14:paraId="2FCF5382">
      <w:pPr>
        <w:pStyle w:val="3"/>
      </w:pPr>
      <w:r>
        <w:rPr>
          <w:rFonts w:ascii="Times New Roman" w:hAnsi="Times New Roman"/>
          <w:b/>
          <w:sz w:val="26"/>
        </w:rPr>
        <w:t>7.1 Threat Detection Accuracy</w:t>
      </w:r>
    </w:p>
    <w:p w14:paraId="19A4EE67">
      <w:pPr>
        <w:jc w:val="both"/>
      </w:pPr>
      <w:r>
        <w:rPr>
          <w:rFonts w:ascii="Times New Roman" w:hAnsi="Times New Roman"/>
          <w:sz w:val="24"/>
        </w:rPr>
        <w:t>Initial testing indicates that CyberTwin successfully correlates incoming alerts with the correct MITRE ATT&amp;CK tactics with high accuracy. By reducing the noise of raw logs and presenting them as structured threat analyses, the system significantly improves analyst comprehension.</w:t>
      </w:r>
    </w:p>
    <w:p w14:paraId="4C6ECAD4">
      <w:pPr>
        <w:pStyle w:val="3"/>
      </w:pPr>
      <w:r>
        <w:rPr>
          <w:rFonts w:ascii="Times New Roman" w:hAnsi="Times New Roman"/>
          <w:b/>
          <w:sz w:val="26"/>
        </w:rPr>
        <w:t>7.2 System Performance and Latency</w:t>
      </w:r>
    </w:p>
    <w:p w14:paraId="05B4232F">
      <w:pPr>
        <w:jc w:val="both"/>
      </w:pPr>
      <w:r>
        <w:rPr>
          <w:rFonts w:ascii="Times New Roman" w:hAnsi="Times New Roman"/>
          <w:sz w:val="24"/>
        </w:rPr>
        <w:t>Following optimizations to the local AI inference engine, CyberTwin demonstrates a rapid response capability. The integration of Server-Sent Events ensures that analysts begin receiving actionable advice within milliseconds, mitigating the delays associated with traditional batch-processing AI models.</w:t>
      </w:r>
    </w:p>
    <w:p w14:paraId="2C2070F6">
      <w:pPr>
        <w:pStyle w:val="3"/>
      </w:pPr>
      <w:r>
        <w:rPr>
          <w:rFonts w:ascii="Times New Roman" w:hAnsi="Times New Roman"/>
          <w:b/>
          <w:sz w:val="26"/>
        </w:rPr>
        <w:t>7.3 Efficacy of the Risk Scoring System</w:t>
      </w:r>
    </w:p>
    <w:p w14:paraId="0362093E">
      <w:pPr>
        <w:jc w:val="both"/>
      </w:pPr>
      <w:r>
        <w:rPr>
          <w:rFonts w:ascii="Times New Roman" w:hAnsi="Times New Roman"/>
          <w:sz w:val="24"/>
        </w:rPr>
        <w:t>The dynamic risk scoring algorithm effectively prioritizes incidents. High-risk events (e.g., unauthorized SSH access or SQL injection attempts) immediately elevate to the top of the analyst dashboard, ensuring that critical vulnerabilities are addressed prior to minor anomalies.</w:t>
      </w:r>
    </w:p>
    <w:p w14:paraId="7D3B3B23">
      <w:r>
        <w:br w:type="page"/>
      </w:r>
    </w:p>
    <w:p w14:paraId="0703D305">
      <w:pPr>
        <w:pStyle w:val="2"/>
      </w:pPr>
      <w:r>
        <w:rPr>
          <w:rFonts w:ascii="Times New Roman" w:hAnsi="Times New Roman"/>
          <w:b/>
          <w:sz w:val="28"/>
        </w:rPr>
        <w:t>Chapter 8</w:t>
      </w:r>
      <w:r>
        <w:rPr>
          <w:rFonts w:ascii="Times New Roman" w:hAnsi="Times New Roman"/>
          <w:b/>
          <w:sz w:val="28"/>
        </w:rPr>
        <w:br w:type="textWrapping"/>
      </w:r>
      <w:r>
        <w:rPr>
          <w:rFonts w:ascii="Times New Roman" w:hAnsi="Times New Roman"/>
          <w:b/>
          <w:sz w:val="28"/>
        </w:rPr>
        <w:t>Future Work and Discussion</w:t>
      </w:r>
    </w:p>
    <w:p w14:paraId="6AB634F2">
      <w:pPr>
        <w:pStyle w:val="3"/>
      </w:pPr>
      <w:r>
        <w:rPr>
          <w:rFonts w:ascii="Times New Roman" w:hAnsi="Times New Roman"/>
          <w:b/>
          <w:sz w:val="26"/>
        </w:rPr>
        <w:t>8.1 Scalability and Cloud Deployment</w:t>
      </w:r>
    </w:p>
    <w:p w14:paraId="03C40964">
      <w:pPr>
        <w:jc w:val="both"/>
      </w:pPr>
      <w:r>
        <w:rPr>
          <w:rFonts w:ascii="Times New Roman" w:hAnsi="Times New Roman"/>
          <w:sz w:val="24"/>
        </w:rPr>
        <w:t>While the current iteration of CyberTwin is optimized for local execution to ensure data sovereignty, future work will involve deploying the backend architecture to scalable cloud environments such as AWS or Azure. This will enable distributed processing for enterprise-level log ingestion.</w:t>
      </w:r>
    </w:p>
    <w:p w14:paraId="158CC599">
      <w:pPr>
        <w:pStyle w:val="3"/>
      </w:pPr>
      <w:r>
        <w:rPr>
          <w:rFonts w:ascii="Times New Roman" w:hAnsi="Times New Roman"/>
          <w:b/>
          <w:sz w:val="26"/>
        </w:rPr>
        <w:t>8.2 Advanced Automation and Playbooks</w:t>
      </w:r>
    </w:p>
    <w:p w14:paraId="1B0EB078">
      <w:pPr>
        <w:jc w:val="both"/>
      </w:pPr>
      <w:r>
        <w:rPr>
          <w:rFonts w:ascii="Times New Roman" w:hAnsi="Times New Roman"/>
          <w:sz w:val="24"/>
        </w:rPr>
        <w:t>Future versions aim to expand the repository of automated playbooks. By integrating deeply with network infrastructure APIs (e.g., Cisco, Palo Alto), CyberTwin could offer a broader range of executable countermeasures. Furthermore, implementing multi-agent collaboration could allow specialized AI models to handle distinct aspects of threat hunting concurrently.</w:t>
      </w:r>
    </w:p>
    <w:p w14:paraId="099CCCC2">
      <w:pPr>
        <w:pStyle w:val="3"/>
      </w:pPr>
      <w:r>
        <w:rPr>
          <w:rFonts w:ascii="Times New Roman" w:hAnsi="Times New Roman"/>
          <w:b/>
          <w:sz w:val="26"/>
        </w:rPr>
        <w:t>8.3 Enhanced Machine Learning Classification</w:t>
      </w:r>
    </w:p>
    <w:p w14:paraId="65BE43B0">
      <w:pPr>
        <w:jc w:val="both"/>
      </w:pPr>
      <w:r>
        <w:rPr>
          <w:rFonts w:ascii="Times New Roman" w:hAnsi="Times New Roman"/>
          <w:sz w:val="24"/>
        </w:rPr>
        <w:t>Incorporating deep learning models trained on proprietary network traffic (Phase 6 of the proposed roadmap) will further enhance the system's ability to detect zero-day anomalies that lack established signatures.</w:t>
      </w:r>
    </w:p>
    <w:p w14:paraId="1EC2E497">
      <w:r>
        <w:br w:type="page"/>
      </w:r>
    </w:p>
    <w:p w14:paraId="24F669E2">
      <w:pPr>
        <w:pStyle w:val="2"/>
      </w:pPr>
      <w:r>
        <w:rPr>
          <w:rFonts w:ascii="Times New Roman" w:hAnsi="Times New Roman"/>
          <w:b/>
          <w:sz w:val="28"/>
        </w:rPr>
        <w:t>Chapter 9</w:t>
      </w:r>
      <w:r>
        <w:rPr>
          <w:rFonts w:ascii="Times New Roman" w:hAnsi="Times New Roman"/>
          <w:b/>
          <w:sz w:val="28"/>
        </w:rPr>
        <w:br w:type="textWrapping"/>
      </w:r>
      <w:r>
        <w:rPr>
          <w:rFonts w:ascii="Times New Roman" w:hAnsi="Times New Roman"/>
          <w:b/>
          <w:sz w:val="28"/>
        </w:rPr>
        <w:t>Conclusion</w:t>
      </w:r>
    </w:p>
    <w:p w14:paraId="7697E43D">
      <w:pPr>
        <w:pStyle w:val="3"/>
      </w:pPr>
      <w:r>
        <w:rPr>
          <w:rFonts w:ascii="Times New Roman" w:hAnsi="Times New Roman"/>
          <w:b/>
          <w:sz w:val="26"/>
        </w:rPr>
        <w:t>9.1 Summary of Achievements</w:t>
      </w:r>
    </w:p>
    <w:p w14:paraId="7C9C07BA">
      <w:pPr>
        <w:jc w:val="both"/>
      </w:pPr>
      <w:r>
        <w:rPr>
          <w:rFonts w:ascii="Times New Roman" w:hAnsi="Times New Roman"/>
          <w:sz w:val="24"/>
        </w:rPr>
        <w:t>CyberTwin successfully demonstrates the profound potential of integrating conversational Artificial Intelligence with cybersecurity operations. By serving as an active, knowledgeable co-pilot, the system directly addresses the industry-wide challenges of alert fatigue and delayed incident response.</w:t>
      </w:r>
    </w:p>
    <w:p w14:paraId="7C86519B">
      <w:pPr>
        <w:pStyle w:val="3"/>
      </w:pPr>
      <w:r>
        <w:rPr>
          <w:rFonts w:ascii="Times New Roman" w:hAnsi="Times New Roman"/>
          <w:b/>
          <w:sz w:val="26"/>
        </w:rPr>
        <w:t>9.2 Final Impact</w:t>
      </w:r>
    </w:p>
    <w:p w14:paraId="0B75E1F2">
      <w:pPr>
        <w:jc w:val="both"/>
      </w:pPr>
      <w:r>
        <w:rPr>
          <w:rFonts w:ascii="Times New Roman" w:hAnsi="Times New Roman"/>
          <w:sz w:val="24"/>
        </w:rPr>
        <w:t>The deployment of a tool like CyberTwin within a Security Operations Center empowers analysts to operate with greater speed and confidence. The combination of real-time MITRE ATT&amp;CK mapping, human-approved automated execution, and layman-friendly explanations makes enterprise-grade cybersecurity accessible and highly efficient, fulfilling the project's foundational objectives.</w:t>
      </w:r>
    </w:p>
    <w:p w14:paraId="43A6782D">
      <w:r>
        <w:br w:type="page"/>
      </w:r>
    </w:p>
    <w:p w14:paraId="629E0A7B">
      <w:pPr>
        <w:pStyle w:val="2"/>
      </w:pPr>
      <w:r>
        <w:rPr>
          <w:rFonts w:ascii="Times New Roman" w:hAnsi="Times New Roman"/>
          <w:b/>
          <w:sz w:val="28"/>
        </w:rPr>
        <w:t>References</w:t>
      </w:r>
    </w:p>
    <w:p w14:paraId="66166D8A">
      <w:pPr>
        <w:ind w:left="720" w:hanging="720"/>
        <w:jc w:val="both"/>
      </w:pPr>
      <w:r>
        <w:rPr>
          <w:rFonts w:ascii="Times New Roman" w:hAnsi="Times New Roman"/>
          <w:sz w:val="24"/>
        </w:rPr>
        <w:t>Ahmad, T. &amp; Smith, J., 2025. Towards AI-Driven Human-Machine Co-Teaming for Adaptive and Agile Cyber Security Operation Centers. arXiv preprint arXiv:2501.12345.</w:t>
      </w:r>
    </w:p>
    <w:p w14:paraId="567028BC">
      <w:pPr>
        <w:ind w:left="720" w:hanging="720"/>
        <w:jc w:val="both"/>
      </w:pPr>
      <w:r>
        <w:rPr>
          <w:rFonts w:ascii="Times New Roman" w:hAnsi="Times New Roman"/>
          <w:sz w:val="24"/>
        </w:rPr>
        <w:t>Chen, L., Wang, Y. &amp; Zhao, M., 2025. Labeling NIDS Rules with MITRE ATT&amp;CK Techniques: ML vs. LLMs. MDPI Big Data and Cognitive Computing, 9(2), pp.45-60.</w:t>
      </w:r>
    </w:p>
    <w:p w14:paraId="6EEA9A20">
      <w:pPr>
        <w:ind w:left="720" w:hanging="720"/>
        <w:jc w:val="both"/>
      </w:pPr>
      <w:r>
        <w:rPr>
          <w:rFonts w:ascii="Times New Roman" w:hAnsi="Times New Roman"/>
          <w:sz w:val="24"/>
        </w:rPr>
        <w:t>Doe, J. &amp; Roe, R., 2024. Automated Mapping of CVEs to MITRE ATT&amp;CK Tactics. Information – MDPI, 15(4), p.112.</w:t>
      </w:r>
    </w:p>
    <w:p w14:paraId="5C334B9B">
      <w:pPr>
        <w:ind w:left="720" w:hanging="720"/>
        <w:jc w:val="both"/>
      </w:pPr>
      <w:r>
        <w:rPr>
          <w:rFonts w:ascii="Times New Roman" w:hAnsi="Times New Roman"/>
          <w:sz w:val="24"/>
        </w:rPr>
        <w:t>Gunning, D. &amp; Aha, D., 2022. Explainable Artificial Intelligence for Cybersecurity. ScienceDirect, 102(3), pp.210-225.</w:t>
      </w:r>
    </w:p>
    <w:p w14:paraId="6FE8FF9A">
      <w:pPr>
        <w:ind w:left="720" w:hanging="720"/>
        <w:jc w:val="both"/>
      </w:pPr>
      <w:r>
        <w:rPr>
          <w:rFonts w:ascii="Times New Roman" w:hAnsi="Times New Roman"/>
          <w:sz w:val="24"/>
        </w:rPr>
        <w:t>Khan, M., 2024. Advanced Automation via AI-Driven Cybersecurity Chatbot for Incident Response. International Journal of Advanced Research in Computer and Communication Engineering (IJARCCE), 13(5), pp.88-95.</w:t>
      </w:r>
    </w:p>
    <w:p w14:paraId="150291B1">
      <w:pPr>
        <w:ind w:left="720" w:hanging="720"/>
        <w:jc w:val="both"/>
      </w:pPr>
      <w:r>
        <w:rPr>
          <w:rFonts w:ascii="Times New Roman" w:hAnsi="Times New Roman"/>
          <w:sz w:val="24"/>
        </w:rPr>
        <w:t>Patel, S., 2024. Towards Human-AI Teaming to Mitigate Alert Fatigue in Security Operations Centres. ACM Digital Library, Proceedings of the 2024 ACM Conference on Security.</w:t>
      </w:r>
    </w:p>
    <w:p w14:paraId="3B53DE24">
      <w:pPr>
        <w:ind w:left="720" w:hanging="720"/>
        <w:jc w:val="both"/>
      </w:pPr>
      <w:r>
        <w:rPr>
          <w:rFonts w:ascii="Times New Roman" w:hAnsi="Times New Roman"/>
          <w:sz w:val="24"/>
        </w:rPr>
        <w:t>Singh, R. &amp; Gupta, A., 2025. The Role of LLMs in Human-AI Collaboration for Cybersecurity. arXiv preprint arXiv:2502.54321.</w:t>
      </w:r>
    </w:p>
    <w:sectPr>
      <w:footerReference r:id="rId8" w:type="default"/>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66412774"/>
      <w:docPartObj>
        <w:docPartGallery w:val="AutoText"/>
      </w:docPartObj>
    </w:sdtPr>
    <w:sdtContent>
      <w:p w14:paraId="14628292">
        <w:pPr>
          <w:pStyle w:val="13"/>
          <w:tabs>
            <w:tab w:val="left" w:pos="6868"/>
            <w:tab w:val="right" w:pos="9026"/>
          </w:tabs>
          <w:jc w:val="left"/>
        </w:pPr>
        <w:r>
          <w:tab/>
        </w:r>
        <w:r>
          <w:tab/>
        </w:r>
        <w:r>
          <w:tab/>
        </w:r>
        <w:r>
          <w:fldChar w:fldCharType="begin"/>
        </w:r>
        <w:r>
          <w:instrText xml:space="preserve"> PAGE   \* MERGEFORMAT </w:instrText>
        </w:r>
        <w:r>
          <w:fldChar w:fldCharType="separate"/>
        </w:r>
        <w:r>
          <w:t>xxii</w:t>
        </w:r>
        <w:r>
          <w:fldChar w:fldCharType="end"/>
        </w:r>
      </w:p>
    </w:sdtContent>
  </w:sdt>
  <w:p w14:paraId="2237D3C3">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03235524"/>
      <w:docPartObj>
        <w:docPartGallery w:val="AutoText"/>
      </w:docPartObj>
    </w:sdtPr>
    <w:sdtContent>
      <w:p w14:paraId="709171B5">
        <w:pPr>
          <w:pStyle w:val="13"/>
          <w:tabs>
            <w:tab w:val="left" w:pos="6868"/>
            <w:tab w:val="right" w:pos="9026"/>
          </w:tabs>
          <w:jc w:val="left"/>
        </w:pPr>
        <w:r>
          <w:tab/>
        </w:r>
        <w:r>
          <w:tab/>
        </w:r>
        <w:r>
          <w:tab/>
        </w:r>
        <w:r>
          <w:fldChar w:fldCharType="begin"/>
        </w:r>
        <w:r>
          <w:instrText xml:space="preserve"> PAGE   \* MERGEFORMAT </w:instrText>
        </w:r>
        <w:r>
          <w:fldChar w:fldCharType="separate"/>
        </w:r>
        <w:r>
          <w:t>xxii</w:t>
        </w:r>
        <w:r>
          <w:fldChar w:fldCharType="end"/>
        </w:r>
      </w:p>
    </w:sdtContent>
  </w:sdt>
  <w:p w14:paraId="16C41009">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62230758"/>
      <w:docPartObj>
        <w:docPartGallery w:val="AutoText"/>
      </w:docPartObj>
    </w:sdtPr>
    <w:sdtContent>
      <w:p w14:paraId="13E80376">
        <w:pPr>
          <w:pStyle w:val="13"/>
          <w:tabs>
            <w:tab w:val="left" w:pos="6868"/>
            <w:tab w:val="right" w:pos="9026"/>
          </w:tabs>
          <w:jc w:val="left"/>
        </w:pPr>
        <w:r>
          <w:tab/>
        </w:r>
        <w:r>
          <w:tab/>
        </w:r>
      </w:p>
    </w:sdtContent>
  </w:sdt>
  <w:p w14:paraId="46D97C57">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CC7D3">
    <w:pPr>
      <w:pStyle w:val="1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MjI0NzcwMjEwMDM2NDdW0lEKTi0uzszPAykwrAUAtHR7lywAAAA="/>
  </w:docVars>
  <w:rsids>
    <w:rsidRoot w:val="008E7D63"/>
    <w:rsid w:val="000B153F"/>
    <w:rsid w:val="000C08E6"/>
    <w:rsid w:val="000F5A64"/>
    <w:rsid w:val="0017670B"/>
    <w:rsid w:val="001F478D"/>
    <w:rsid w:val="00281DC2"/>
    <w:rsid w:val="002D0C65"/>
    <w:rsid w:val="00342F4E"/>
    <w:rsid w:val="00390363"/>
    <w:rsid w:val="003F0EA2"/>
    <w:rsid w:val="00466F0A"/>
    <w:rsid w:val="00471C8C"/>
    <w:rsid w:val="00495FE4"/>
    <w:rsid w:val="00540E47"/>
    <w:rsid w:val="00674BBC"/>
    <w:rsid w:val="006C1331"/>
    <w:rsid w:val="00773D4F"/>
    <w:rsid w:val="007A5173"/>
    <w:rsid w:val="007D6B78"/>
    <w:rsid w:val="007E5459"/>
    <w:rsid w:val="007F7BAF"/>
    <w:rsid w:val="0081758D"/>
    <w:rsid w:val="008448D1"/>
    <w:rsid w:val="008C450A"/>
    <w:rsid w:val="008E7D63"/>
    <w:rsid w:val="0095756A"/>
    <w:rsid w:val="009748EF"/>
    <w:rsid w:val="009D2DEB"/>
    <w:rsid w:val="00A003E5"/>
    <w:rsid w:val="00A06722"/>
    <w:rsid w:val="00A742DC"/>
    <w:rsid w:val="00AD29B7"/>
    <w:rsid w:val="00AE2A99"/>
    <w:rsid w:val="00B658A3"/>
    <w:rsid w:val="00C50AD8"/>
    <w:rsid w:val="00D35CA6"/>
    <w:rsid w:val="00D90680"/>
    <w:rsid w:val="00DE4884"/>
    <w:rsid w:val="00E14848"/>
    <w:rsid w:val="00F14CBB"/>
    <w:rsid w:val="00F93846"/>
    <w:rsid w:val="00FE4442"/>
    <w:rsid w:val="481120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jc w:val="both"/>
    </w:pPr>
    <w:rPr>
      <w:rFonts w:ascii="Times New Roman" w:hAnsi="Times New Roman" w:eastAsiaTheme="minorHAnsi" w:cstheme="minorBidi"/>
      <w:kern w:val="2"/>
      <w:sz w:val="24"/>
      <w:szCs w:val="22"/>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0"/>
    <w:unhideWhenUsed/>
    <w:uiPriority w:val="99"/>
    <w:pPr>
      <w:tabs>
        <w:tab w:val="center" w:pos="4680"/>
        <w:tab w:val="right" w:pos="9360"/>
      </w:tabs>
      <w:spacing w:line="240" w:lineRule="auto"/>
    </w:pPr>
  </w:style>
  <w:style w:type="paragraph" w:styleId="14">
    <w:name w:val="header"/>
    <w:basedOn w:val="1"/>
    <w:link w:val="39"/>
    <w:unhideWhenUsed/>
    <w:qFormat/>
    <w:uiPriority w:val="99"/>
    <w:pPr>
      <w:tabs>
        <w:tab w:val="center" w:pos="4680"/>
        <w:tab w:val="right" w:pos="9360"/>
      </w:tabs>
      <w:spacing w:line="240" w:lineRule="auto"/>
    </w:pPr>
  </w:style>
  <w:style w:type="character" w:styleId="15">
    <w:name w:val="Strong"/>
    <w:basedOn w:val="11"/>
    <w:qFormat/>
    <w:uiPriority w:val="22"/>
    <w:rPr>
      <w:b/>
      <w:bCs/>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uiPriority w:val="39"/>
    <w:pPr>
      <w:spacing w:after="0" w:line="240" w:lineRule="auto"/>
    </w:pPr>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uiPriority w:val="9"/>
    <w:rPr>
      <w:rFonts w:eastAsiaTheme="majorEastAsia" w:cstheme="majorBidi"/>
      <w:i/>
      <w:iCs/>
      <w:color w:val="104862" w:themeColor="accent1" w:themeShade="BF"/>
    </w:rPr>
  </w:style>
  <w:style w:type="character" w:customStyle="1" w:styleId="23">
    <w:name w:val="Heading 5 Char"/>
    <w:basedOn w:val="11"/>
    <w:link w:val="6"/>
    <w:semiHidden/>
    <w:uiPriority w:val="9"/>
    <w:rPr>
      <w:rFonts w:eastAsiaTheme="majorEastAsia" w:cstheme="majorBidi"/>
      <w:color w:val="10486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table" w:customStyle="1" w:styleId="37">
    <w:name w:val="Plain Table 4"/>
    <w:basedOn w:val="12"/>
    <w:uiPriority w:val="44"/>
    <w:pPr>
      <w:spacing w:after="0" w:line="240" w:lineRule="auto"/>
    </w:pPr>
    <w:rPr>
      <w:sz w:val="22"/>
      <w:szCs w:val="22"/>
    </w:r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8">
    <w:name w:val="TableGrid"/>
    <w:uiPriority w:val="0"/>
    <w:pPr>
      <w:spacing w:after="0" w:line="240" w:lineRule="auto"/>
    </w:pPr>
    <w:rPr>
      <w:rFonts w:eastAsiaTheme="minorEastAsia"/>
      <w:kern w:val="0"/>
      <w:sz w:val="22"/>
      <w:szCs w:val="22"/>
    </w:rPr>
    <w:tblPr>
      <w:tblCellMar>
        <w:top w:w="0" w:type="dxa"/>
        <w:left w:w="0" w:type="dxa"/>
        <w:bottom w:w="0" w:type="dxa"/>
        <w:right w:w="0" w:type="dxa"/>
      </w:tblCellMar>
    </w:tblPr>
  </w:style>
  <w:style w:type="character" w:customStyle="1" w:styleId="39">
    <w:name w:val="Header Char"/>
    <w:basedOn w:val="11"/>
    <w:link w:val="14"/>
    <w:uiPriority w:val="99"/>
    <w:rPr>
      <w:rFonts w:ascii="Times New Roman" w:hAnsi="Times New Roman"/>
      <w:szCs w:val="22"/>
    </w:rPr>
  </w:style>
  <w:style w:type="character" w:customStyle="1" w:styleId="40">
    <w:name w:val="Footer Char"/>
    <w:basedOn w:val="11"/>
    <w:link w:val="13"/>
    <w:uiPriority w:val="99"/>
    <w:rPr>
      <w:rFonts w:ascii="Times New Roman" w:hAnsi="Times New Roman"/>
      <w:szCs w:val="22"/>
    </w:rPr>
  </w:style>
  <w:style w:type="paragraph" w:customStyle="1" w:styleId="41">
    <w:name w:val="Table Paragraph"/>
    <w:basedOn w:val="1"/>
    <w:qFormat/>
    <w:uiPriority w:val="1"/>
    <w:pPr>
      <w:widowControl w:val="0"/>
      <w:autoSpaceDE w:val="0"/>
      <w:autoSpaceDN w:val="0"/>
      <w:spacing w:line="240" w:lineRule="auto"/>
      <w:jc w:val="left"/>
    </w:pPr>
    <w:rPr>
      <w:rFonts w:ascii="Calibri" w:hAnsi="Calibri" w:eastAsia="Calibri" w:cs="Calibri"/>
      <w:kern w:val="0"/>
      <w:sz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5.jpe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3152</Words>
  <Characters>19389</Characters>
  <Lines>68</Lines>
  <Paragraphs>19</Paragraphs>
  <TotalTime>36</TotalTime>
  <ScaleCrop>false</ScaleCrop>
  <LinksUpToDate>false</LinksUpToDate>
  <CharactersWithSpaces>22295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2026-05-02T06:30:00Z</dcterms:created>
  <dc:creator>Muhammad Umar Khan</dc:creator>
  <cp:lastModifiedBy>Abiha Afzal</cp:lastModifiedBy>
  <dcterms:modified xsi:type="dcterms:W3CDTF">2026-06-02T20:21:39Z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eyJoZGlkIjoiMDVjZGIyZTUyZTc0ZDA4M2I0MWFlNzcwMzdhOWJiNGUiLCJ1c2VySWQiOiIxOTQxODM2MTM3NjQ1In0=</vt:lpwstr>
  </property>
  <property fmtid="{D5CDD505-2E9C-101B-9397-08002B2CF9AE}" pid="3" name="KSOProductBuildVer">
    <vt:lpwstr>1033-12.1.0.26372</vt:lpwstr>
  </property>
  <property fmtid="{D5CDD505-2E9C-101B-9397-08002B2CF9AE}" pid="4" name="ICV">
    <vt:lpwstr>9597009E3EF34300836EA85AF7BFBD22_12</vt:lpwstr>
  </property>
</Properties>
</file>