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F06CF" w14:textId="77777777" w:rsidR="007F3742" w:rsidRPr="007F3742" w:rsidRDefault="007F3742" w:rsidP="007F3742">
      <w:pPr>
        <w:shd w:val="clear" w:color="auto" w:fill="FFFFFF"/>
        <w:spacing w:after="0" w:line="240" w:lineRule="auto"/>
        <w:outlineLvl w:val="3"/>
        <w:rPr>
          <w:rFonts w:ascii="Barlow" w:eastAsia="Times New Roman" w:hAnsi="Barlow" w:cs="Times New Roman"/>
          <w:color w:val="333333"/>
          <w:kern w:val="0"/>
          <w:sz w:val="27"/>
          <w:szCs w:val="27"/>
          <w:lang w:val="en-PK" w:eastAsia="en-PK"/>
          <w14:ligatures w14:val="none"/>
        </w:rPr>
      </w:pPr>
      <w:r w:rsidRPr="007F3742">
        <w:rPr>
          <w:rFonts w:ascii="Barlow" w:eastAsia="Times New Roman" w:hAnsi="Barlow" w:cs="Times New Roman"/>
          <w:color w:val="333333"/>
          <w:kern w:val="0"/>
          <w:sz w:val="27"/>
          <w:szCs w:val="27"/>
          <w:lang w:val="en-PK" w:eastAsia="en-PK"/>
          <w14:ligatures w14:val="none"/>
        </w:rPr>
        <w:t>Application Protocol Data Unit (APDU)</w:t>
      </w:r>
    </w:p>
    <w:p w14:paraId="52F53918" w14:textId="77777777" w:rsidR="007F3742" w:rsidRPr="007F3742" w:rsidRDefault="007F3742" w:rsidP="007F3742">
      <w:pPr>
        <w:spacing w:after="0" w:line="240" w:lineRule="auto"/>
        <w:rPr>
          <w:rFonts w:ascii="Times New Roman" w:eastAsia="Times New Roman" w:hAnsi="Times New Roman" w:cs="Times New Roman"/>
          <w:kern w:val="0"/>
          <w:sz w:val="24"/>
          <w:szCs w:val="24"/>
          <w:lang w:val="en-PK" w:eastAsia="en-PK"/>
          <w14:ligatures w14:val="none"/>
        </w:rPr>
      </w:pPr>
      <w:r w:rsidRPr="007F3742">
        <w:rPr>
          <w:rFonts w:ascii="Helvetica" w:eastAsia="Times New Roman" w:hAnsi="Helvetica" w:cs="Helvetica"/>
          <w:color w:val="333333"/>
          <w:kern w:val="0"/>
          <w:sz w:val="21"/>
          <w:szCs w:val="21"/>
          <w:lang w:val="en-PK" w:eastAsia="en-PK"/>
          <w14:ligatures w14:val="none"/>
        </w:rPr>
        <w:br/>
      </w:r>
    </w:p>
    <w:p w14:paraId="249C3E57" w14:textId="77777777" w:rsidR="007F3742" w:rsidRPr="007F3742" w:rsidRDefault="007F3742" w:rsidP="007F3742">
      <w:pPr>
        <w:shd w:val="clear" w:color="auto" w:fill="FFFFFF"/>
        <w:spacing w:after="300" w:line="330" w:lineRule="atLeast"/>
        <w:rPr>
          <w:rFonts w:ascii="Helvetica" w:eastAsia="Times New Roman" w:hAnsi="Helvetica" w:cs="Helvetica"/>
          <w:color w:val="333333"/>
          <w:kern w:val="0"/>
          <w:sz w:val="24"/>
          <w:szCs w:val="24"/>
          <w:lang w:val="en-PK" w:eastAsia="en-PK"/>
          <w14:ligatures w14:val="none"/>
        </w:rPr>
      </w:pPr>
      <w:r w:rsidRPr="007F3742">
        <w:rPr>
          <w:rFonts w:ascii="Helvetica" w:eastAsia="Times New Roman" w:hAnsi="Helvetica" w:cs="Helvetica"/>
          <w:color w:val="333333"/>
          <w:kern w:val="0"/>
          <w:sz w:val="24"/>
          <w:szCs w:val="24"/>
          <w:lang w:val="en-PK" w:eastAsia="en-PK"/>
          <w14:ligatures w14:val="none"/>
        </w:rPr>
        <w:t>As previously indicated, the next phase of a card session is the Execution of the Transaction(s). The specific operations performed during a transaction depend on the type of card and account (credit, debit, etc.) and the user's request. Regardless of the specific operations, the transactions are accomplished by issuing commands from the terminal to the smart card. The smart card performs the requested operation(s) and potentially communicates a result. The card's operation can be as simple as reading a location in memory or as complex as performing a cryptographic operation. Regardless of the operation, the communication between the terminal and the card is conducted using Application Protocol Data Units, or APDUs.</w:t>
      </w:r>
    </w:p>
    <w:p w14:paraId="1910434F" w14:textId="77777777" w:rsidR="007F3742" w:rsidRPr="007F3742" w:rsidRDefault="007F3742" w:rsidP="007F3742">
      <w:pPr>
        <w:shd w:val="clear" w:color="auto" w:fill="FFFFFF"/>
        <w:spacing w:after="300" w:line="330" w:lineRule="atLeast"/>
        <w:rPr>
          <w:rFonts w:ascii="Helvetica" w:eastAsia="Times New Roman" w:hAnsi="Helvetica" w:cs="Helvetica"/>
          <w:color w:val="333333"/>
          <w:kern w:val="0"/>
          <w:sz w:val="24"/>
          <w:szCs w:val="24"/>
          <w:lang w:val="en-PK" w:eastAsia="en-PK"/>
          <w14:ligatures w14:val="none"/>
        </w:rPr>
      </w:pPr>
      <w:r w:rsidRPr="007F3742">
        <w:rPr>
          <w:rFonts w:ascii="Helvetica" w:eastAsia="Times New Roman" w:hAnsi="Helvetica" w:cs="Helvetica"/>
          <w:color w:val="333333"/>
          <w:kern w:val="0"/>
          <w:sz w:val="24"/>
          <w:szCs w:val="24"/>
          <w:lang w:val="en-PK" w:eastAsia="en-PK"/>
          <w14:ligatures w14:val="none"/>
        </w:rPr>
        <w:t>To run an application, the smart card and terminal must exchange information. This sharing of information is accomplished in a command-response data exchange. The terminal creates and sends a command to the smart card, which then interprets the command and sends a response. This command-response message pair is known as an Application Protocol Data Unit (APDU). A specific command message sent by the terminal (C-APDU) will have a specific response message from the card (R-APDU). These messages are referred to as APDU command-response pairs. The EMV specification details the format of both of these message types, and their formats are described below.</w:t>
      </w:r>
    </w:p>
    <w:p w14:paraId="1FF2EDEA" w14:textId="77777777" w:rsidR="007F3742" w:rsidRPr="007F3742" w:rsidRDefault="007F3742" w:rsidP="007F3742">
      <w:pPr>
        <w:shd w:val="clear" w:color="auto" w:fill="FFFFFF"/>
        <w:spacing w:after="300" w:line="330" w:lineRule="atLeast"/>
        <w:rPr>
          <w:rFonts w:ascii="Helvetica" w:eastAsia="Times New Roman" w:hAnsi="Helvetica" w:cs="Helvetica"/>
          <w:color w:val="333333"/>
          <w:kern w:val="0"/>
          <w:sz w:val="24"/>
          <w:szCs w:val="24"/>
          <w:lang w:val="en-PK" w:eastAsia="en-PK"/>
          <w14:ligatures w14:val="none"/>
        </w:rPr>
      </w:pPr>
      <w:r w:rsidRPr="007F3742">
        <w:rPr>
          <w:rFonts w:ascii="Helvetica" w:eastAsia="Times New Roman" w:hAnsi="Helvetica" w:cs="Helvetica"/>
          <w:b/>
          <w:bCs/>
          <w:color w:val="333333"/>
          <w:kern w:val="0"/>
          <w:sz w:val="24"/>
          <w:szCs w:val="24"/>
          <w:lang w:val="en-PK" w:eastAsia="en-PK"/>
          <w14:ligatures w14:val="none"/>
        </w:rPr>
        <w:t>C-APDU Format</w:t>
      </w:r>
    </w:p>
    <w:p w14:paraId="459DF709" w14:textId="77777777" w:rsidR="007F3742" w:rsidRPr="007F3742" w:rsidRDefault="007F3742" w:rsidP="007F3742">
      <w:pPr>
        <w:shd w:val="clear" w:color="auto" w:fill="FFFFFF"/>
        <w:spacing w:after="300" w:line="330" w:lineRule="atLeast"/>
        <w:rPr>
          <w:rFonts w:ascii="Helvetica" w:eastAsia="Times New Roman" w:hAnsi="Helvetica" w:cs="Helvetica"/>
          <w:color w:val="333333"/>
          <w:kern w:val="0"/>
          <w:sz w:val="24"/>
          <w:szCs w:val="24"/>
          <w:lang w:val="en-PK" w:eastAsia="en-PK"/>
          <w14:ligatures w14:val="none"/>
        </w:rPr>
      </w:pPr>
      <w:r w:rsidRPr="007F3742">
        <w:rPr>
          <w:rFonts w:ascii="Helvetica" w:eastAsia="Times New Roman" w:hAnsi="Helvetica" w:cs="Helvetica"/>
          <w:color w:val="333333"/>
          <w:kern w:val="0"/>
          <w:sz w:val="24"/>
          <w:szCs w:val="24"/>
          <w:lang w:val="en-PK" w:eastAsia="en-PK"/>
          <w14:ligatures w14:val="none"/>
        </w:rPr>
        <w:t>The terminal initiates all Command APDUs. They consist of a required 4-byte header followed by an optional body of variable length that can contain data. The number of data bytes contained in the C-APDU is specified in the command byte Lc; the number of bytes which the terminal expects to receive from the card's response is specified in the command byte Le. Table 4 shows the C-APDU format, and the characters are described in Table 5.</w:t>
      </w:r>
    </w:p>
    <w:tbl>
      <w:tblPr>
        <w:tblW w:w="5000" w:type="pct"/>
        <w:shd w:val="clear" w:color="auto" w:fill="FFFFFF"/>
        <w:tblCellMar>
          <w:top w:w="300" w:type="dxa"/>
          <w:left w:w="0" w:type="dxa"/>
          <w:right w:w="0" w:type="dxa"/>
        </w:tblCellMar>
        <w:tblLook w:val="04A0" w:firstRow="1" w:lastRow="0" w:firstColumn="1" w:lastColumn="0" w:noHBand="0" w:noVBand="1"/>
      </w:tblPr>
      <w:tblGrid>
        <w:gridCol w:w="1338"/>
        <w:gridCol w:w="1337"/>
        <w:gridCol w:w="1337"/>
        <w:gridCol w:w="1337"/>
        <w:gridCol w:w="1337"/>
        <w:gridCol w:w="1337"/>
        <w:gridCol w:w="1337"/>
      </w:tblGrid>
      <w:tr w:rsidR="007F3742" w:rsidRPr="007F3742" w14:paraId="1A9B0BF4" w14:textId="77777777" w:rsidTr="007F3742">
        <w:tc>
          <w:tcPr>
            <w:tcW w:w="0" w:type="auto"/>
            <w:gridSpan w:val="7"/>
            <w:tcBorders>
              <w:top w:val="nil"/>
              <w:left w:val="nil"/>
              <w:bottom w:val="nil"/>
              <w:right w:val="nil"/>
            </w:tcBorders>
            <w:shd w:val="clear" w:color="auto" w:fill="009FBD"/>
            <w:tcMar>
              <w:top w:w="150" w:type="dxa"/>
              <w:left w:w="105" w:type="dxa"/>
              <w:bottom w:w="150" w:type="dxa"/>
              <w:right w:w="105" w:type="dxa"/>
            </w:tcMar>
            <w:vAlign w:val="center"/>
            <w:hideMark/>
          </w:tcPr>
          <w:p w14:paraId="581AE39E" w14:textId="77777777" w:rsidR="007F3742" w:rsidRPr="007F3742" w:rsidRDefault="007F3742" w:rsidP="007F3742">
            <w:pPr>
              <w:spacing w:after="600" w:line="240" w:lineRule="auto"/>
              <w:textAlignment w:val="center"/>
              <w:rPr>
                <w:rFonts w:ascii="Helvetica" w:eastAsia="Times New Roman" w:hAnsi="Helvetica" w:cs="Helvetica"/>
                <w:b/>
                <w:bCs/>
                <w:color w:val="777777"/>
                <w:kern w:val="0"/>
                <w:sz w:val="21"/>
                <w:szCs w:val="21"/>
                <w:lang w:val="en-PK" w:eastAsia="en-PK"/>
                <w14:ligatures w14:val="none"/>
              </w:rPr>
            </w:pPr>
            <w:r w:rsidRPr="007F3742">
              <w:rPr>
                <w:rFonts w:ascii="Helvetica" w:eastAsia="Times New Roman" w:hAnsi="Helvetica" w:cs="Helvetica"/>
                <w:b/>
                <w:bCs/>
                <w:color w:val="777777"/>
                <w:kern w:val="0"/>
                <w:sz w:val="21"/>
                <w:szCs w:val="21"/>
                <w:lang w:val="en-PK" w:eastAsia="en-PK"/>
                <w14:ligatures w14:val="none"/>
              </w:rPr>
              <w:t>Table 4. Command APDU Structure</w:t>
            </w:r>
          </w:p>
        </w:tc>
      </w:tr>
      <w:tr w:rsidR="007F3742" w:rsidRPr="007F3742" w14:paraId="20A565CB" w14:textId="77777777" w:rsidTr="007F3742">
        <w:tc>
          <w:tcPr>
            <w:tcW w:w="700" w:type="pct"/>
            <w:tcBorders>
              <w:top w:val="single" w:sz="12" w:space="0" w:color="FFFFFF"/>
              <w:right w:val="single" w:sz="12" w:space="0" w:color="FFFFFF"/>
            </w:tcBorders>
            <w:shd w:val="clear" w:color="auto" w:fill="009FBD"/>
            <w:tcMar>
              <w:top w:w="150" w:type="dxa"/>
              <w:left w:w="105" w:type="dxa"/>
              <w:bottom w:w="150" w:type="dxa"/>
              <w:right w:w="105" w:type="dxa"/>
            </w:tcMar>
            <w:vAlign w:val="center"/>
            <w:hideMark/>
          </w:tcPr>
          <w:p w14:paraId="4926442A" w14:textId="77777777" w:rsidR="007F3742" w:rsidRPr="007F3742" w:rsidRDefault="007F3742" w:rsidP="007F3742">
            <w:pPr>
              <w:spacing w:after="600" w:line="240" w:lineRule="auto"/>
              <w:jc w:val="center"/>
              <w:rPr>
                <w:rFonts w:ascii="Helvetica" w:eastAsia="Times New Roman" w:hAnsi="Helvetica" w:cs="Helvetica"/>
                <w:b/>
                <w:bCs/>
                <w:color w:val="FFFFFF"/>
                <w:kern w:val="0"/>
                <w:sz w:val="21"/>
                <w:szCs w:val="21"/>
                <w:lang w:val="en-PK" w:eastAsia="en-PK"/>
                <w14:ligatures w14:val="none"/>
              </w:rPr>
            </w:pPr>
            <w:r w:rsidRPr="007F3742">
              <w:rPr>
                <w:rFonts w:ascii="Helvetica" w:eastAsia="Times New Roman" w:hAnsi="Helvetica" w:cs="Helvetica"/>
                <w:b/>
                <w:bCs/>
                <w:color w:val="FFFFFF"/>
                <w:kern w:val="0"/>
                <w:sz w:val="21"/>
                <w:szCs w:val="21"/>
                <w:lang w:val="en-PK" w:eastAsia="en-PK"/>
                <w14:ligatures w14:val="none"/>
              </w:rPr>
              <w:t>CLA</w:t>
            </w:r>
          </w:p>
        </w:tc>
        <w:tc>
          <w:tcPr>
            <w:tcW w:w="700" w:type="pct"/>
            <w:tcBorders>
              <w:top w:val="single" w:sz="12" w:space="0" w:color="FFFFFF"/>
              <w:right w:val="single" w:sz="12" w:space="0" w:color="FFFFFF"/>
            </w:tcBorders>
            <w:shd w:val="clear" w:color="auto" w:fill="ACACAC"/>
            <w:tcMar>
              <w:top w:w="150" w:type="dxa"/>
              <w:left w:w="105" w:type="dxa"/>
              <w:bottom w:w="150" w:type="dxa"/>
              <w:right w:w="105" w:type="dxa"/>
            </w:tcMar>
            <w:vAlign w:val="center"/>
            <w:hideMark/>
          </w:tcPr>
          <w:p w14:paraId="5C11E5C2" w14:textId="77777777" w:rsidR="007F3742" w:rsidRPr="007F3742" w:rsidRDefault="007F3742" w:rsidP="007F3742">
            <w:pPr>
              <w:spacing w:after="600" w:line="240" w:lineRule="auto"/>
              <w:jc w:val="center"/>
              <w:rPr>
                <w:rFonts w:ascii="Helvetica" w:eastAsia="Times New Roman" w:hAnsi="Helvetica" w:cs="Helvetica"/>
                <w:b/>
                <w:bCs/>
                <w:color w:val="FFFFFF"/>
                <w:kern w:val="0"/>
                <w:sz w:val="21"/>
                <w:szCs w:val="21"/>
                <w:lang w:val="en-PK" w:eastAsia="en-PK"/>
                <w14:ligatures w14:val="none"/>
              </w:rPr>
            </w:pPr>
            <w:r w:rsidRPr="007F3742">
              <w:rPr>
                <w:rFonts w:ascii="Helvetica" w:eastAsia="Times New Roman" w:hAnsi="Helvetica" w:cs="Helvetica"/>
                <w:b/>
                <w:bCs/>
                <w:color w:val="FFFFFF"/>
                <w:kern w:val="0"/>
                <w:sz w:val="21"/>
                <w:szCs w:val="21"/>
                <w:lang w:val="en-PK" w:eastAsia="en-PK"/>
                <w14:ligatures w14:val="none"/>
              </w:rPr>
              <w:t>INS</w:t>
            </w:r>
          </w:p>
        </w:tc>
        <w:tc>
          <w:tcPr>
            <w:tcW w:w="700" w:type="pct"/>
            <w:tcBorders>
              <w:top w:val="single" w:sz="12" w:space="0" w:color="FFFFFF"/>
              <w:right w:val="single" w:sz="12" w:space="0" w:color="FFFFFF"/>
            </w:tcBorders>
            <w:shd w:val="clear" w:color="auto" w:fill="ACACAC"/>
            <w:tcMar>
              <w:top w:w="150" w:type="dxa"/>
              <w:left w:w="105" w:type="dxa"/>
              <w:bottom w:w="150" w:type="dxa"/>
              <w:right w:w="105" w:type="dxa"/>
            </w:tcMar>
            <w:vAlign w:val="center"/>
            <w:hideMark/>
          </w:tcPr>
          <w:p w14:paraId="35A82FE6" w14:textId="77777777" w:rsidR="007F3742" w:rsidRPr="007F3742" w:rsidRDefault="007F3742" w:rsidP="007F3742">
            <w:pPr>
              <w:spacing w:after="600" w:line="240" w:lineRule="auto"/>
              <w:jc w:val="center"/>
              <w:rPr>
                <w:rFonts w:ascii="Helvetica" w:eastAsia="Times New Roman" w:hAnsi="Helvetica" w:cs="Helvetica"/>
                <w:b/>
                <w:bCs/>
                <w:color w:val="FFFFFF"/>
                <w:kern w:val="0"/>
                <w:sz w:val="21"/>
                <w:szCs w:val="21"/>
                <w:lang w:val="en-PK" w:eastAsia="en-PK"/>
                <w14:ligatures w14:val="none"/>
              </w:rPr>
            </w:pPr>
            <w:r w:rsidRPr="007F3742">
              <w:rPr>
                <w:rFonts w:ascii="Helvetica" w:eastAsia="Times New Roman" w:hAnsi="Helvetica" w:cs="Helvetica"/>
                <w:b/>
                <w:bCs/>
                <w:color w:val="FFFFFF"/>
                <w:kern w:val="0"/>
                <w:sz w:val="21"/>
                <w:szCs w:val="21"/>
                <w:lang w:val="en-PK" w:eastAsia="en-PK"/>
                <w14:ligatures w14:val="none"/>
              </w:rPr>
              <w:t>P1</w:t>
            </w:r>
          </w:p>
        </w:tc>
        <w:tc>
          <w:tcPr>
            <w:tcW w:w="700" w:type="pct"/>
            <w:tcBorders>
              <w:top w:val="single" w:sz="12" w:space="0" w:color="FFFFFF"/>
              <w:right w:val="single" w:sz="12" w:space="0" w:color="FFFFFF"/>
            </w:tcBorders>
            <w:shd w:val="clear" w:color="auto" w:fill="ACACAC"/>
            <w:tcMar>
              <w:top w:w="150" w:type="dxa"/>
              <w:left w:w="105" w:type="dxa"/>
              <w:bottom w:w="150" w:type="dxa"/>
              <w:right w:w="105" w:type="dxa"/>
            </w:tcMar>
            <w:vAlign w:val="center"/>
            <w:hideMark/>
          </w:tcPr>
          <w:p w14:paraId="10425E07" w14:textId="77777777" w:rsidR="007F3742" w:rsidRPr="007F3742" w:rsidRDefault="007F3742" w:rsidP="007F3742">
            <w:pPr>
              <w:spacing w:after="600" w:line="240" w:lineRule="auto"/>
              <w:jc w:val="center"/>
              <w:rPr>
                <w:rFonts w:ascii="Helvetica" w:eastAsia="Times New Roman" w:hAnsi="Helvetica" w:cs="Helvetica"/>
                <w:b/>
                <w:bCs/>
                <w:color w:val="FFFFFF"/>
                <w:kern w:val="0"/>
                <w:sz w:val="21"/>
                <w:szCs w:val="21"/>
                <w:lang w:val="en-PK" w:eastAsia="en-PK"/>
                <w14:ligatures w14:val="none"/>
              </w:rPr>
            </w:pPr>
            <w:r w:rsidRPr="007F3742">
              <w:rPr>
                <w:rFonts w:ascii="Helvetica" w:eastAsia="Times New Roman" w:hAnsi="Helvetica" w:cs="Helvetica"/>
                <w:b/>
                <w:bCs/>
                <w:color w:val="FFFFFF"/>
                <w:kern w:val="0"/>
                <w:sz w:val="21"/>
                <w:szCs w:val="21"/>
                <w:lang w:val="en-PK" w:eastAsia="en-PK"/>
                <w14:ligatures w14:val="none"/>
              </w:rPr>
              <w:t>P2</w:t>
            </w:r>
          </w:p>
        </w:tc>
        <w:tc>
          <w:tcPr>
            <w:tcW w:w="700" w:type="pct"/>
            <w:tcBorders>
              <w:top w:val="single" w:sz="12" w:space="0" w:color="FFFFFF"/>
              <w:right w:val="single" w:sz="12" w:space="0" w:color="FFFFFF"/>
            </w:tcBorders>
            <w:shd w:val="clear" w:color="auto" w:fill="ACACAC"/>
            <w:tcMar>
              <w:top w:w="150" w:type="dxa"/>
              <w:left w:w="105" w:type="dxa"/>
              <w:bottom w:w="150" w:type="dxa"/>
              <w:right w:w="105" w:type="dxa"/>
            </w:tcMar>
            <w:vAlign w:val="center"/>
            <w:hideMark/>
          </w:tcPr>
          <w:p w14:paraId="5D1DF35B" w14:textId="77777777" w:rsidR="007F3742" w:rsidRPr="007F3742" w:rsidRDefault="007F3742" w:rsidP="007F3742">
            <w:pPr>
              <w:spacing w:after="600" w:line="240" w:lineRule="auto"/>
              <w:jc w:val="center"/>
              <w:rPr>
                <w:rFonts w:ascii="Helvetica" w:eastAsia="Times New Roman" w:hAnsi="Helvetica" w:cs="Helvetica"/>
                <w:b/>
                <w:bCs/>
                <w:color w:val="FFFFFF"/>
                <w:kern w:val="0"/>
                <w:sz w:val="21"/>
                <w:szCs w:val="21"/>
                <w:lang w:val="en-PK" w:eastAsia="en-PK"/>
                <w14:ligatures w14:val="none"/>
              </w:rPr>
            </w:pPr>
            <w:r w:rsidRPr="007F3742">
              <w:rPr>
                <w:rFonts w:ascii="Helvetica" w:eastAsia="Times New Roman" w:hAnsi="Helvetica" w:cs="Helvetica"/>
                <w:b/>
                <w:bCs/>
                <w:color w:val="FFFFFF"/>
                <w:kern w:val="0"/>
                <w:sz w:val="21"/>
                <w:szCs w:val="21"/>
                <w:lang w:val="en-PK" w:eastAsia="en-PK"/>
                <w14:ligatures w14:val="none"/>
              </w:rPr>
              <w:t>Lc</w:t>
            </w:r>
          </w:p>
        </w:tc>
        <w:tc>
          <w:tcPr>
            <w:tcW w:w="700" w:type="pct"/>
            <w:tcBorders>
              <w:top w:val="single" w:sz="12" w:space="0" w:color="FFFFFF"/>
              <w:right w:val="single" w:sz="12" w:space="0" w:color="FFFFFF"/>
            </w:tcBorders>
            <w:shd w:val="clear" w:color="auto" w:fill="ACACAC"/>
            <w:tcMar>
              <w:top w:w="150" w:type="dxa"/>
              <w:left w:w="105" w:type="dxa"/>
              <w:bottom w:w="150" w:type="dxa"/>
              <w:right w:w="105" w:type="dxa"/>
            </w:tcMar>
            <w:vAlign w:val="center"/>
            <w:hideMark/>
          </w:tcPr>
          <w:p w14:paraId="610DC877" w14:textId="77777777" w:rsidR="007F3742" w:rsidRPr="007F3742" w:rsidRDefault="007F3742" w:rsidP="007F3742">
            <w:pPr>
              <w:spacing w:after="600" w:line="240" w:lineRule="auto"/>
              <w:jc w:val="center"/>
              <w:rPr>
                <w:rFonts w:ascii="Helvetica" w:eastAsia="Times New Roman" w:hAnsi="Helvetica" w:cs="Helvetica"/>
                <w:b/>
                <w:bCs/>
                <w:color w:val="FFFFFF"/>
                <w:kern w:val="0"/>
                <w:sz w:val="21"/>
                <w:szCs w:val="21"/>
                <w:lang w:val="en-PK" w:eastAsia="en-PK"/>
                <w14:ligatures w14:val="none"/>
              </w:rPr>
            </w:pPr>
            <w:r w:rsidRPr="007F3742">
              <w:rPr>
                <w:rFonts w:ascii="Helvetica" w:eastAsia="Times New Roman" w:hAnsi="Helvetica" w:cs="Helvetica"/>
                <w:b/>
                <w:bCs/>
                <w:color w:val="FFFFFF"/>
                <w:kern w:val="0"/>
                <w:sz w:val="21"/>
                <w:szCs w:val="21"/>
                <w:lang w:val="en-PK" w:eastAsia="en-PK"/>
                <w14:ligatures w14:val="none"/>
              </w:rPr>
              <w:t>Data</w:t>
            </w:r>
          </w:p>
        </w:tc>
        <w:tc>
          <w:tcPr>
            <w:tcW w:w="700" w:type="pct"/>
            <w:tcBorders>
              <w:top w:val="single" w:sz="12" w:space="0" w:color="FFFFFF"/>
              <w:right w:val="single" w:sz="12" w:space="0" w:color="FFFFFF"/>
            </w:tcBorders>
            <w:shd w:val="clear" w:color="auto" w:fill="ACACAC"/>
            <w:tcMar>
              <w:top w:w="150" w:type="dxa"/>
              <w:left w:w="105" w:type="dxa"/>
              <w:bottom w:w="150" w:type="dxa"/>
              <w:right w:w="105" w:type="dxa"/>
            </w:tcMar>
            <w:vAlign w:val="center"/>
            <w:hideMark/>
          </w:tcPr>
          <w:p w14:paraId="68D07856" w14:textId="77777777" w:rsidR="007F3742" w:rsidRPr="007F3742" w:rsidRDefault="007F3742" w:rsidP="007F3742">
            <w:pPr>
              <w:spacing w:after="600" w:line="240" w:lineRule="auto"/>
              <w:jc w:val="center"/>
              <w:rPr>
                <w:rFonts w:ascii="Helvetica" w:eastAsia="Times New Roman" w:hAnsi="Helvetica" w:cs="Helvetica"/>
                <w:b/>
                <w:bCs/>
                <w:color w:val="FFFFFF"/>
                <w:kern w:val="0"/>
                <w:sz w:val="21"/>
                <w:szCs w:val="21"/>
                <w:lang w:val="en-PK" w:eastAsia="en-PK"/>
                <w14:ligatures w14:val="none"/>
              </w:rPr>
            </w:pPr>
            <w:r w:rsidRPr="007F3742">
              <w:rPr>
                <w:rFonts w:ascii="Helvetica" w:eastAsia="Times New Roman" w:hAnsi="Helvetica" w:cs="Helvetica"/>
                <w:b/>
                <w:bCs/>
                <w:color w:val="FFFFFF"/>
                <w:kern w:val="0"/>
                <w:sz w:val="21"/>
                <w:szCs w:val="21"/>
                <w:lang w:val="en-PK" w:eastAsia="en-PK"/>
                <w14:ligatures w14:val="none"/>
              </w:rPr>
              <w:t>Le</w:t>
            </w:r>
          </w:p>
        </w:tc>
      </w:tr>
      <w:tr w:rsidR="007F3742" w:rsidRPr="007F3742" w14:paraId="1FA92A3B" w14:textId="77777777" w:rsidTr="007F3742">
        <w:tc>
          <w:tcPr>
            <w:tcW w:w="0" w:type="auto"/>
            <w:gridSpan w:val="4"/>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043EDB77"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Arial" w:eastAsia="Times New Roman" w:hAnsi="Arial" w:cs="Arial"/>
                <w:color w:val="636363"/>
                <w:kern w:val="0"/>
                <w:sz w:val="21"/>
                <w:szCs w:val="21"/>
                <w:lang w:val="en-PK" w:eastAsia="en-PK"/>
                <w14:ligatures w14:val="none"/>
              </w:rPr>
              <w:lastRenderedPageBreak/>
              <w:t>←</w:t>
            </w:r>
            <w:r w:rsidRPr="007F3742">
              <w:rPr>
                <w:rFonts w:ascii="Helvetica" w:eastAsia="Times New Roman" w:hAnsi="Helvetica" w:cs="Helvetica"/>
                <w:color w:val="636363"/>
                <w:kern w:val="0"/>
                <w:sz w:val="21"/>
                <w:szCs w:val="21"/>
                <w:lang w:val="en-PK" w:eastAsia="en-PK"/>
                <w14:ligatures w14:val="none"/>
              </w:rPr>
              <w:t>Mandatory Header</w:t>
            </w:r>
            <w:r w:rsidRPr="007F3742">
              <w:rPr>
                <w:rFonts w:ascii="Arial" w:eastAsia="Times New Roman" w:hAnsi="Arial" w:cs="Arial"/>
                <w:color w:val="636363"/>
                <w:kern w:val="0"/>
                <w:sz w:val="21"/>
                <w:szCs w:val="21"/>
                <w:lang w:val="en-PK" w:eastAsia="en-PK"/>
                <w14:ligatures w14:val="none"/>
              </w:rPr>
              <w:t>→</w:t>
            </w:r>
          </w:p>
        </w:tc>
        <w:tc>
          <w:tcPr>
            <w:tcW w:w="0" w:type="auto"/>
            <w:gridSpan w:val="3"/>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7A7618FA"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Arial" w:eastAsia="Times New Roman" w:hAnsi="Arial" w:cs="Arial"/>
                <w:color w:val="636363"/>
                <w:kern w:val="0"/>
                <w:sz w:val="21"/>
                <w:szCs w:val="21"/>
                <w:lang w:val="en-PK" w:eastAsia="en-PK"/>
                <w14:ligatures w14:val="none"/>
              </w:rPr>
              <w:t>←</w:t>
            </w:r>
            <w:r w:rsidRPr="007F3742">
              <w:rPr>
                <w:rFonts w:ascii="Helvetica" w:eastAsia="Times New Roman" w:hAnsi="Helvetica" w:cs="Helvetica"/>
                <w:color w:val="636363"/>
                <w:kern w:val="0"/>
                <w:sz w:val="21"/>
                <w:szCs w:val="21"/>
                <w:lang w:val="en-PK" w:eastAsia="en-PK"/>
                <w14:ligatures w14:val="none"/>
              </w:rPr>
              <w:t>Conditional Body</w:t>
            </w:r>
            <w:r w:rsidRPr="007F3742">
              <w:rPr>
                <w:rFonts w:ascii="Arial" w:eastAsia="Times New Roman" w:hAnsi="Arial" w:cs="Arial"/>
                <w:color w:val="636363"/>
                <w:kern w:val="0"/>
                <w:sz w:val="21"/>
                <w:szCs w:val="21"/>
                <w:lang w:val="en-PK" w:eastAsia="en-PK"/>
                <w14:ligatures w14:val="none"/>
              </w:rPr>
              <w:t>→</w:t>
            </w:r>
          </w:p>
        </w:tc>
      </w:tr>
    </w:tbl>
    <w:p w14:paraId="37C5D334" w14:textId="77777777" w:rsidR="007F3742" w:rsidRPr="007F3742" w:rsidRDefault="007F3742" w:rsidP="007F3742">
      <w:pPr>
        <w:spacing w:after="0" w:line="240" w:lineRule="auto"/>
        <w:rPr>
          <w:rFonts w:ascii="Times New Roman" w:eastAsia="Times New Roman" w:hAnsi="Times New Roman" w:cs="Times New Roman"/>
          <w:vanish/>
          <w:kern w:val="0"/>
          <w:sz w:val="24"/>
          <w:szCs w:val="24"/>
          <w:lang w:val="en-PK" w:eastAsia="en-PK"/>
          <w14:ligatures w14:val="none"/>
        </w:rPr>
      </w:pPr>
    </w:p>
    <w:tbl>
      <w:tblPr>
        <w:tblW w:w="5000" w:type="pct"/>
        <w:shd w:val="clear" w:color="auto" w:fill="FFFFFF"/>
        <w:tblCellMar>
          <w:top w:w="300" w:type="dxa"/>
          <w:left w:w="0" w:type="dxa"/>
          <w:right w:w="0" w:type="dxa"/>
        </w:tblCellMar>
        <w:tblLook w:val="04A0" w:firstRow="1" w:lastRow="0" w:firstColumn="1" w:lastColumn="0" w:noHBand="0" w:noVBand="1"/>
      </w:tblPr>
      <w:tblGrid>
        <w:gridCol w:w="3120"/>
        <w:gridCol w:w="3120"/>
        <w:gridCol w:w="3120"/>
      </w:tblGrid>
      <w:tr w:rsidR="007F3742" w:rsidRPr="007F3742" w14:paraId="465C33A2" w14:textId="77777777" w:rsidTr="007F3742">
        <w:tc>
          <w:tcPr>
            <w:tcW w:w="0" w:type="auto"/>
            <w:gridSpan w:val="3"/>
            <w:tcBorders>
              <w:top w:val="nil"/>
              <w:left w:val="nil"/>
              <w:bottom w:val="nil"/>
              <w:right w:val="nil"/>
            </w:tcBorders>
            <w:shd w:val="clear" w:color="auto" w:fill="009FBD"/>
            <w:tcMar>
              <w:top w:w="150" w:type="dxa"/>
              <w:left w:w="105" w:type="dxa"/>
              <w:bottom w:w="150" w:type="dxa"/>
              <w:right w:w="105" w:type="dxa"/>
            </w:tcMar>
            <w:vAlign w:val="center"/>
            <w:hideMark/>
          </w:tcPr>
          <w:p w14:paraId="3B444D74" w14:textId="77777777" w:rsidR="007F3742" w:rsidRPr="007F3742" w:rsidRDefault="007F3742" w:rsidP="007F3742">
            <w:pPr>
              <w:spacing w:after="600" w:line="240" w:lineRule="auto"/>
              <w:textAlignment w:val="center"/>
              <w:rPr>
                <w:rFonts w:ascii="Helvetica" w:eastAsia="Times New Roman" w:hAnsi="Helvetica" w:cs="Helvetica"/>
                <w:b/>
                <w:bCs/>
                <w:color w:val="777777"/>
                <w:kern w:val="0"/>
                <w:sz w:val="21"/>
                <w:szCs w:val="21"/>
                <w:lang w:val="en-PK" w:eastAsia="en-PK"/>
                <w14:ligatures w14:val="none"/>
              </w:rPr>
            </w:pPr>
            <w:r w:rsidRPr="007F3742">
              <w:rPr>
                <w:rFonts w:ascii="Helvetica" w:eastAsia="Times New Roman" w:hAnsi="Helvetica" w:cs="Helvetica"/>
                <w:b/>
                <w:bCs/>
                <w:color w:val="777777"/>
                <w:kern w:val="0"/>
                <w:sz w:val="21"/>
                <w:szCs w:val="21"/>
                <w:lang w:val="en-PK" w:eastAsia="en-PK"/>
                <w14:ligatures w14:val="none"/>
              </w:rPr>
              <w:t>Table 5. Command APDU Content Description</w:t>
            </w:r>
          </w:p>
        </w:tc>
      </w:tr>
      <w:tr w:rsidR="007F3742" w:rsidRPr="007F3742" w14:paraId="587D67F9" w14:textId="77777777" w:rsidTr="007F3742">
        <w:tc>
          <w:tcPr>
            <w:tcW w:w="1650" w:type="pct"/>
            <w:tcBorders>
              <w:top w:val="single" w:sz="12" w:space="0" w:color="FFFFFF"/>
              <w:right w:val="single" w:sz="12" w:space="0" w:color="FFFFFF"/>
            </w:tcBorders>
            <w:shd w:val="clear" w:color="auto" w:fill="009FBD"/>
            <w:tcMar>
              <w:top w:w="150" w:type="dxa"/>
              <w:left w:w="105" w:type="dxa"/>
              <w:bottom w:w="150" w:type="dxa"/>
              <w:right w:w="105" w:type="dxa"/>
            </w:tcMar>
            <w:vAlign w:val="center"/>
            <w:hideMark/>
          </w:tcPr>
          <w:p w14:paraId="5A35952F" w14:textId="77777777" w:rsidR="007F3742" w:rsidRPr="007F3742" w:rsidRDefault="007F3742" w:rsidP="007F3742">
            <w:pPr>
              <w:spacing w:after="600" w:line="240" w:lineRule="auto"/>
              <w:jc w:val="center"/>
              <w:rPr>
                <w:rFonts w:ascii="Helvetica" w:eastAsia="Times New Roman" w:hAnsi="Helvetica" w:cs="Helvetica"/>
                <w:b/>
                <w:bCs/>
                <w:color w:val="FFFFFF"/>
                <w:kern w:val="0"/>
                <w:sz w:val="21"/>
                <w:szCs w:val="21"/>
                <w:lang w:val="en-PK" w:eastAsia="en-PK"/>
                <w14:ligatures w14:val="none"/>
              </w:rPr>
            </w:pPr>
            <w:r w:rsidRPr="007F3742">
              <w:rPr>
                <w:rFonts w:ascii="Helvetica" w:eastAsia="Times New Roman" w:hAnsi="Helvetica" w:cs="Helvetica"/>
                <w:b/>
                <w:bCs/>
                <w:color w:val="FFFFFF"/>
                <w:kern w:val="0"/>
                <w:sz w:val="21"/>
                <w:szCs w:val="21"/>
                <w:lang w:val="en-PK" w:eastAsia="en-PK"/>
                <w14:ligatures w14:val="none"/>
              </w:rPr>
              <w:t>Code</w:t>
            </w:r>
          </w:p>
        </w:tc>
        <w:tc>
          <w:tcPr>
            <w:tcW w:w="1650" w:type="pct"/>
            <w:tcBorders>
              <w:top w:val="single" w:sz="12" w:space="0" w:color="FFFFFF"/>
              <w:right w:val="single" w:sz="12" w:space="0" w:color="FFFFFF"/>
            </w:tcBorders>
            <w:shd w:val="clear" w:color="auto" w:fill="ACACAC"/>
            <w:tcMar>
              <w:top w:w="150" w:type="dxa"/>
              <w:left w:w="105" w:type="dxa"/>
              <w:bottom w:w="150" w:type="dxa"/>
              <w:right w:w="105" w:type="dxa"/>
            </w:tcMar>
            <w:vAlign w:val="center"/>
            <w:hideMark/>
          </w:tcPr>
          <w:p w14:paraId="54A902EA" w14:textId="77777777" w:rsidR="007F3742" w:rsidRPr="007F3742" w:rsidRDefault="007F3742" w:rsidP="007F3742">
            <w:pPr>
              <w:spacing w:after="600" w:line="240" w:lineRule="auto"/>
              <w:jc w:val="center"/>
              <w:rPr>
                <w:rFonts w:ascii="Helvetica" w:eastAsia="Times New Roman" w:hAnsi="Helvetica" w:cs="Helvetica"/>
                <w:b/>
                <w:bCs/>
                <w:color w:val="FFFFFF"/>
                <w:kern w:val="0"/>
                <w:sz w:val="21"/>
                <w:szCs w:val="21"/>
                <w:lang w:val="en-PK" w:eastAsia="en-PK"/>
                <w14:ligatures w14:val="none"/>
              </w:rPr>
            </w:pPr>
            <w:r w:rsidRPr="007F3742">
              <w:rPr>
                <w:rFonts w:ascii="Helvetica" w:eastAsia="Times New Roman" w:hAnsi="Helvetica" w:cs="Helvetica"/>
                <w:b/>
                <w:bCs/>
                <w:color w:val="FFFFFF"/>
                <w:kern w:val="0"/>
                <w:sz w:val="21"/>
                <w:szCs w:val="21"/>
                <w:lang w:val="en-PK" w:eastAsia="en-PK"/>
                <w14:ligatures w14:val="none"/>
              </w:rPr>
              <w:t>Description</w:t>
            </w:r>
          </w:p>
        </w:tc>
        <w:tc>
          <w:tcPr>
            <w:tcW w:w="1650" w:type="pct"/>
            <w:tcBorders>
              <w:top w:val="single" w:sz="12" w:space="0" w:color="FFFFFF"/>
              <w:right w:val="single" w:sz="12" w:space="0" w:color="FFFFFF"/>
            </w:tcBorders>
            <w:shd w:val="clear" w:color="auto" w:fill="ACACAC"/>
            <w:tcMar>
              <w:top w:w="150" w:type="dxa"/>
              <w:left w:w="105" w:type="dxa"/>
              <w:bottom w:w="150" w:type="dxa"/>
              <w:right w:w="105" w:type="dxa"/>
            </w:tcMar>
            <w:vAlign w:val="center"/>
            <w:hideMark/>
          </w:tcPr>
          <w:p w14:paraId="72E1B8DA" w14:textId="77777777" w:rsidR="007F3742" w:rsidRPr="007F3742" w:rsidRDefault="007F3742" w:rsidP="007F3742">
            <w:pPr>
              <w:spacing w:after="600" w:line="240" w:lineRule="auto"/>
              <w:jc w:val="center"/>
              <w:rPr>
                <w:rFonts w:ascii="Helvetica" w:eastAsia="Times New Roman" w:hAnsi="Helvetica" w:cs="Helvetica"/>
                <w:b/>
                <w:bCs/>
                <w:color w:val="FFFFFF"/>
                <w:kern w:val="0"/>
                <w:sz w:val="21"/>
                <w:szCs w:val="21"/>
                <w:lang w:val="en-PK" w:eastAsia="en-PK"/>
                <w14:ligatures w14:val="none"/>
              </w:rPr>
            </w:pPr>
            <w:r w:rsidRPr="007F3742">
              <w:rPr>
                <w:rFonts w:ascii="Helvetica" w:eastAsia="Times New Roman" w:hAnsi="Helvetica" w:cs="Helvetica"/>
                <w:b/>
                <w:bCs/>
                <w:color w:val="FFFFFF"/>
                <w:kern w:val="0"/>
                <w:sz w:val="21"/>
                <w:szCs w:val="21"/>
                <w:lang w:val="en-PK" w:eastAsia="en-PK"/>
                <w14:ligatures w14:val="none"/>
              </w:rPr>
              <w:t>Length</w:t>
            </w:r>
          </w:p>
        </w:tc>
      </w:tr>
      <w:tr w:rsidR="007F3742" w:rsidRPr="007F3742" w14:paraId="17C30620" w14:textId="77777777" w:rsidTr="007F3742">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5E0AA122"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CLA</w:t>
            </w:r>
          </w:p>
        </w:tc>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58D481D9"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Class of instruction</w:t>
            </w:r>
          </w:p>
        </w:tc>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6B863C45"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1</w:t>
            </w:r>
          </w:p>
        </w:tc>
      </w:tr>
      <w:tr w:rsidR="007F3742" w:rsidRPr="007F3742" w14:paraId="01263AE6" w14:textId="77777777" w:rsidTr="007F3742">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2FCEB232"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INS</w:t>
            </w:r>
          </w:p>
        </w:tc>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27970753"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Instruction code</w:t>
            </w:r>
          </w:p>
        </w:tc>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6800C8DA"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1</w:t>
            </w:r>
          </w:p>
        </w:tc>
      </w:tr>
      <w:tr w:rsidR="007F3742" w:rsidRPr="007F3742" w14:paraId="3632917F" w14:textId="77777777" w:rsidTr="007F3742">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32AE4C04"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P1</w:t>
            </w:r>
          </w:p>
        </w:tc>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63A713B6"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Instruction parameter 1</w:t>
            </w:r>
          </w:p>
        </w:tc>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1BAC25CB"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1</w:t>
            </w:r>
          </w:p>
        </w:tc>
      </w:tr>
      <w:tr w:rsidR="007F3742" w:rsidRPr="007F3742" w14:paraId="23F14982" w14:textId="77777777" w:rsidTr="007F3742">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4D048A2E"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P2</w:t>
            </w:r>
          </w:p>
        </w:tc>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4235E6C5"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Instruction parameter 2</w:t>
            </w:r>
          </w:p>
        </w:tc>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28E2E82A"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1</w:t>
            </w:r>
          </w:p>
        </w:tc>
      </w:tr>
      <w:tr w:rsidR="007F3742" w:rsidRPr="007F3742" w14:paraId="56899293" w14:textId="77777777" w:rsidTr="007F3742">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7A9DC72E"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Lc</w:t>
            </w:r>
          </w:p>
        </w:tc>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11EF3071"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Number of bytes present in command date field</w:t>
            </w:r>
          </w:p>
        </w:tc>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202214ED"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0 or 1</w:t>
            </w:r>
          </w:p>
        </w:tc>
      </w:tr>
      <w:tr w:rsidR="007F3742" w:rsidRPr="007F3742" w14:paraId="0E0C9CFF" w14:textId="77777777" w:rsidTr="007F3742">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76C9005E"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Data</w:t>
            </w:r>
          </w:p>
        </w:tc>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182016BA"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String of data bytes sent in command (= Lc)</w:t>
            </w:r>
          </w:p>
        </w:tc>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2214ABB9"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Variable</w:t>
            </w:r>
          </w:p>
        </w:tc>
      </w:tr>
      <w:tr w:rsidR="007F3742" w:rsidRPr="007F3742" w14:paraId="554817CE" w14:textId="77777777" w:rsidTr="007F3742">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14EF8C60"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Le</w:t>
            </w:r>
          </w:p>
        </w:tc>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44E8F905"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Maximum number of data bytes expected in data field of response</w:t>
            </w:r>
          </w:p>
        </w:tc>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38A60CDC"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0 or 1</w:t>
            </w:r>
          </w:p>
        </w:tc>
      </w:tr>
    </w:tbl>
    <w:p w14:paraId="49C62967" w14:textId="77777777" w:rsidR="007F3742" w:rsidRPr="007F3742" w:rsidRDefault="007F3742" w:rsidP="007F3742">
      <w:pPr>
        <w:shd w:val="clear" w:color="auto" w:fill="FFFFFF"/>
        <w:spacing w:after="300" w:line="330" w:lineRule="atLeast"/>
        <w:rPr>
          <w:rFonts w:ascii="Helvetica" w:eastAsia="Times New Roman" w:hAnsi="Helvetica" w:cs="Helvetica"/>
          <w:color w:val="333333"/>
          <w:kern w:val="0"/>
          <w:sz w:val="24"/>
          <w:szCs w:val="24"/>
          <w:lang w:val="en-PK" w:eastAsia="en-PK"/>
          <w14:ligatures w14:val="none"/>
        </w:rPr>
      </w:pPr>
      <w:r w:rsidRPr="007F3742">
        <w:rPr>
          <w:rFonts w:ascii="Helvetica" w:eastAsia="Times New Roman" w:hAnsi="Helvetica" w:cs="Helvetica"/>
          <w:color w:val="333333"/>
          <w:kern w:val="0"/>
          <w:sz w:val="24"/>
          <w:szCs w:val="24"/>
          <w:lang w:val="en-PK" w:eastAsia="en-PK"/>
          <w14:ligatures w14:val="none"/>
        </w:rPr>
        <w:lastRenderedPageBreak/>
        <w:t>The first byte of the Command APDU is defined as the instruction class, and is called CLA. This byte can take any 8-bit value except 0xFF. At present, however, only the values of the most significant nibble of 0 and 8 are used. The most significant nibble with a value of 0 is defined as an interindustry command, and the value of 8 is proprietary to the EMV specification.</w:t>
      </w:r>
    </w:p>
    <w:p w14:paraId="522F4004" w14:textId="77777777" w:rsidR="007F3742" w:rsidRPr="007F3742" w:rsidRDefault="007F3742" w:rsidP="007F3742">
      <w:pPr>
        <w:shd w:val="clear" w:color="auto" w:fill="FFFFFF"/>
        <w:spacing w:after="300" w:line="330" w:lineRule="atLeast"/>
        <w:rPr>
          <w:rFonts w:ascii="Helvetica" w:eastAsia="Times New Roman" w:hAnsi="Helvetica" w:cs="Helvetica"/>
          <w:color w:val="333333"/>
          <w:kern w:val="0"/>
          <w:sz w:val="24"/>
          <w:szCs w:val="24"/>
          <w:lang w:val="en-PK" w:eastAsia="en-PK"/>
          <w14:ligatures w14:val="none"/>
        </w:rPr>
      </w:pPr>
      <w:r w:rsidRPr="007F3742">
        <w:rPr>
          <w:rFonts w:ascii="Helvetica" w:eastAsia="Times New Roman" w:hAnsi="Helvetica" w:cs="Helvetica"/>
          <w:color w:val="333333"/>
          <w:kern w:val="0"/>
          <w:sz w:val="24"/>
          <w:szCs w:val="24"/>
          <w:lang w:val="en-PK" w:eastAsia="en-PK"/>
          <w14:ligatures w14:val="none"/>
        </w:rPr>
        <w:t>The second byte of the Command APDU is the instruction code, and is called INS. This byte is valid only if the least significant bit is 0 and the most significant nibble is neither a 6 nor a 9.</w:t>
      </w:r>
    </w:p>
    <w:p w14:paraId="79B7ACFF" w14:textId="77777777" w:rsidR="007F3742" w:rsidRPr="007F3742" w:rsidRDefault="007F3742" w:rsidP="007F3742">
      <w:pPr>
        <w:shd w:val="clear" w:color="auto" w:fill="FFFFFF"/>
        <w:spacing w:after="300" w:line="330" w:lineRule="atLeast"/>
        <w:rPr>
          <w:rFonts w:ascii="Helvetica" w:eastAsia="Times New Roman" w:hAnsi="Helvetica" w:cs="Helvetica"/>
          <w:color w:val="333333"/>
          <w:kern w:val="0"/>
          <w:sz w:val="24"/>
          <w:szCs w:val="24"/>
          <w:lang w:val="en-PK" w:eastAsia="en-PK"/>
          <w14:ligatures w14:val="none"/>
        </w:rPr>
      </w:pPr>
      <w:r w:rsidRPr="007F3742">
        <w:rPr>
          <w:rFonts w:ascii="Helvetica" w:eastAsia="Times New Roman" w:hAnsi="Helvetica" w:cs="Helvetica"/>
          <w:color w:val="333333"/>
          <w:kern w:val="0"/>
          <w:sz w:val="24"/>
          <w:szCs w:val="24"/>
          <w:lang w:val="en-PK" w:eastAsia="en-PK"/>
          <w14:ligatures w14:val="none"/>
        </w:rPr>
        <w:t>The P1 and P2 bytes of the mandatory header contain parameters for the specific command, and can be any value. If not used, the parameter byte must have the value of 0x00.</w:t>
      </w:r>
    </w:p>
    <w:p w14:paraId="1674A0C9" w14:textId="77777777" w:rsidR="007F3742" w:rsidRPr="007F3742" w:rsidRDefault="007F3742" w:rsidP="007F3742">
      <w:pPr>
        <w:shd w:val="clear" w:color="auto" w:fill="FFFFFF"/>
        <w:spacing w:after="300" w:line="330" w:lineRule="atLeast"/>
        <w:rPr>
          <w:rFonts w:ascii="Helvetica" w:eastAsia="Times New Roman" w:hAnsi="Helvetica" w:cs="Helvetica"/>
          <w:color w:val="333333"/>
          <w:kern w:val="0"/>
          <w:sz w:val="24"/>
          <w:szCs w:val="24"/>
          <w:lang w:val="en-PK" w:eastAsia="en-PK"/>
          <w14:ligatures w14:val="none"/>
        </w:rPr>
      </w:pPr>
      <w:r w:rsidRPr="007F3742">
        <w:rPr>
          <w:rFonts w:ascii="Helvetica" w:eastAsia="Times New Roman" w:hAnsi="Helvetica" w:cs="Helvetica"/>
          <w:b/>
          <w:bCs/>
          <w:color w:val="333333"/>
          <w:kern w:val="0"/>
          <w:sz w:val="24"/>
          <w:szCs w:val="24"/>
          <w:lang w:val="en-PK" w:eastAsia="en-PK"/>
          <w14:ligatures w14:val="none"/>
        </w:rPr>
        <w:t>R-APDU</w:t>
      </w:r>
    </w:p>
    <w:p w14:paraId="1348F319" w14:textId="77777777" w:rsidR="007F3742" w:rsidRPr="007F3742" w:rsidRDefault="007F3742" w:rsidP="007F3742">
      <w:pPr>
        <w:shd w:val="clear" w:color="auto" w:fill="FFFFFF"/>
        <w:spacing w:after="300" w:line="330" w:lineRule="atLeast"/>
        <w:rPr>
          <w:rFonts w:ascii="Helvetica" w:eastAsia="Times New Roman" w:hAnsi="Helvetica" w:cs="Helvetica"/>
          <w:color w:val="333333"/>
          <w:kern w:val="0"/>
          <w:sz w:val="24"/>
          <w:szCs w:val="24"/>
          <w:lang w:val="en-PK" w:eastAsia="en-PK"/>
          <w14:ligatures w14:val="none"/>
        </w:rPr>
      </w:pPr>
      <w:r w:rsidRPr="007F3742">
        <w:rPr>
          <w:rFonts w:ascii="Helvetica" w:eastAsia="Times New Roman" w:hAnsi="Helvetica" w:cs="Helvetica"/>
          <w:color w:val="333333"/>
          <w:kern w:val="0"/>
          <w:sz w:val="24"/>
          <w:szCs w:val="24"/>
          <w:lang w:val="en-PK" w:eastAsia="en-PK"/>
          <w14:ligatures w14:val="none"/>
        </w:rPr>
        <w:t>After receiving and interpreting the APDU command from the terminal, the smart card will return a response. As defined in the specifications, this response consists of an optional body of variable length followed by a required trailer consisting of two bytes. This format is illustrated in Table 6, and the contents of the APDU response are described in Table 7.</w:t>
      </w:r>
    </w:p>
    <w:tbl>
      <w:tblPr>
        <w:tblW w:w="5000" w:type="pct"/>
        <w:shd w:val="clear" w:color="auto" w:fill="FFFFFF"/>
        <w:tblCellMar>
          <w:top w:w="300" w:type="dxa"/>
          <w:left w:w="0" w:type="dxa"/>
          <w:right w:w="0" w:type="dxa"/>
        </w:tblCellMar>
        <w:tblLook w:val="04A0" w:firstRow="1" w:lastRow="0" w:firstColumn="1" w:lastColumn="0" w:noHBand="0" w:noVBand="1"/>
      </w:tblPr>
      <w:tblGrid>
        <w:gridCol w:w="3120"/>
        <w:gridCol w:w="3120"/>
        <w:gridCol w:w="3120"/>
      </w:tblGrid>
      <w:tr w:rsidR="007F3742" w:rsidRPr="007F3742" w14:paraId="2F1704B7" w14:textId="77777777" w:rsidTr="007F3742">
        <w:tc>
          <w:tcPr>
            <w:tcW w:w="0" w:type="auto"/>
            <w:gridSpan w:val="3"/>
            <w:tcBorders>
              <w:top w:val="nil"/>
              <w:left w:val="nil"/>
              <w:bottom w:val="nil"/>
              <w:right w:val="nil"/>
            </w:tcBorders>
            <w:shd w:val="clear" w:color="auto" w:fill="009FBD"/>
            <w:tcMar>
              <w:top w:w="150" w:type="dxa"/>
              <w:left w:w="105" w:type="dxa"/>
              <w:bottom w:w="150" w:type="dxa"/>
              <w:right w:w="105" w:type="dxa"/>
            </w:tcMar>
            <w:vAlign w:val="center"/>
            <w:hideMark/>
          </w:tcPr>
          <w:p w14:paraId="70A2C2C5" w14:textId="77777777" w:rsidR="007F3742" w:rsidRPr="007F3742" w:rsidRDefault="007F3742" w:rsidP="007F3742">
            <w:pPr>
              <w:spacing w:after="600" w:line="240" w:lineRule="auto"/>
              <w:textAlignment w:val="center"/>
              <w:rPr>
                <w:rFonts w:ascii="Helvetica" w:eastAsia="Times New Roman" w:hAnsi="Helvetica" w:cs="Helvetica"/>
                <w:b/>
                <w:bCs/>
                <w:color w:val="777777"/>
                <w:kern w:val="0"/>
                <w:sz w:val="21"/>
                <w:szCs w:val="21"/>
                <w:lang w:val="en-PK" w:eastAsia="en-PK"/>
                <w14:ligatures w14:val="none"/>
              </w:rPr>
            </w:pPr>
            <w:r w:rsidRPr="007F3742">
              <w:rPr>
                <w:rFonts w:ascii="Helvetica" w:eastAsia="Times New Roman" w:hAnsi="Helvetica" w:cs="Helvetica"/>
                <w:b/>
                <w:bCs/>
                <w:color w:val="777777"/>
                <w:kern w:val="0"/>
                <w:sz w:val="21"/>
                <w:szCs w:val="21"/>
                <w:lang w:val="en-PK" w:eastAsia="en-PK"/>
                <w14:ligatures w14:val="none"/>
              </w:rPr>
              <w:t>Table 6. APDU Card Response Format</w:t>
            </w:r>
          </w:p>
        </w:tc>
      </w:tr>
      <w:tr w:rsidR="007F3742" w:rsidRPr="007F3742" w14:paraId="5EE73816" w14:textId="77777777" w:rsidTr="007F3742">
        <w:tc>
          <w:tcPr>
            <w:tcW w:w="1650" w:type="pct"/>
            <w:tcBorders>
              <w:top w:val="single" w:sz="12" w:space="0" w:color="FFFFFF"/>
              <w:right w:val="single" w:sz="12" w:space="0" w:color="FFFFFF"/>
            </w:tcBorders>
            <w:shd w:val="clear" w:color="auto" w:fill="009FBD"/>
            <w:tcMar>
              <w:top w:w="150" w:type="dxa"/>
              <w:left w:w="105" w:type="dxa"/>
              <w:bottom w:w="150" w:type="dxa"/>
              <w:right w:w="105" w:type="dxa"/>
            </w:tcMar>
            <w:vAlign w:val="center"/>
            <w:hideMark/>
          </w:tcPr>
          <w:p w14:paraId="211CB1C8" w14:textId="77777777" w:rsidR="007F3742" w:rsidRPr="007F3742" w:rsidRDefault="007F3742" w:rsidP="007F3742">
            <w:pPr>
              <w:spacing w:after="600" w:line="240" w:lineRule="auto"/>
              <w:jc w:val="center"/>
              <w:rPr>
                <w:rFonts w:ascii="Helvetica" w:eastAsia="Times New Roman" w:hAnsi="Helvetica" w:cs="Helvetica"/>
                <w:b/>
                <w:bCs/>
                <w:color w:val="FFFFFF"/>
                <w:kern w:val="0"/>
                <w:sz w:val="21"/>
                <w:szCs w:val="21"/>
                <w:lang w:val="en-PK" w:eastAsia="en-PK"/>
                <w14:ligatures w14:val="none"/>
              </w:rPr>
            </w:pPr>
            <w:r w:rsidRPr="007F3742">
              <w:rPr>
                <w:rFonts w:ascii="Helvetica" w:eastAsia="Times New Roman" w:hAnsi="Helvetica" w:cs="Helvetica"/>
                <w:b/>
                <w:bCs/>
                <w:color w:val="FFFFFF"/>
                <w:kern w:val="0"/>
                <w:sz w:val="21"/>
                <w:szCs w:val="21"/>
                <w:lang w:val="en-PK" w:eastAsia="en-PK"/>
                <w14:ligatures w14:val="none"/>
              </w:rPr>
              <w:t>Data</w:t>
            </w:r>
          </w:p>
        </w:tc>
        <w:tc>
          <w:tcPr>
            <w:tcW w:w="1650" w:type="pct"/>
            <w:tcBorders>
              <w:top w:val="single" w:sz="12" w:space="0" w:color="FFFFFF"/>
              <w:right w:val="single" w:sz="12" w:space="0" w:color="FFFFFF"/>
            </w:tcBorders>
            <w:shd w:val="clear" w:color="auto" w:fill="ACACAC"/>
            <w:tcMar>
              <w:top w:w="150" w:type="dxa"/>
              <w:left w:w="105" w:type="dxa"/>
              <w:bottom w:w="150" w:type="dxa"/>
              <w:right w:w="105" w:type="dxa"/>
            </w:tcMar>
            <w:vAlign w:val="center"/>
            <w:hideMark/>
          </w:tcPr>
          <w:p w14:paraId="64DCFC34" w14:textId="77777777" w:rsidR="007F3742" w:rsidRPr="007F3742" w:rsidRDefault="007F3742" w:rsidP="007F3742">
            <w:pPr>
              <w:spacing w:after="600" w:line="240" w:lineRule="auto"/>
              <w:jc w:val="center"/>
              <w:rPr>
                <w:rFonts w:ascii="Helvetica" w:eastAsia="Times New Roman" w:hAnsi="Helvetica" w:cs="Helvetica"/>
                <w:b/>
                <w:bCs/>
                <w:color w:val="FFFFFF"/>
                <w:kern w:val="0"/>
                <w:sz w:val="21"/>
                <w:szCs w:val="21"/>
                <w:lang w:val="en-PK" w:eastAsia="en-PK"/>
                <w14:ligatures w14:val="none"/>
              </w:rPr>
            </w:pPr>
            <w:r w:rsidRPr="007F3742">
              <w:rPr>
                <w:rFonts w:ascii="Helvetica" w:eastAsia="Times New Roman" w:hAnsi="Helvetica" w:cs="Helvetica"/>
                <w:b/>
                <w:bCs/>
                <w:color w:val="FFFFFF"/>
                <w:kern w:val="0"/>
                <w:sz w:val="21"/>
                <w:szCs w:val="21"/>
                <w:lang w:val="en-PK" w:eastAsia="en-PK"/>
                <w14:ligatures w14:val="none"/>
              </w:rPr>
              <w:t>SW1</w:t>
            </w:r>
          </w:p>
        </w:tc>
        <w:tc>
          <w:tcPr>
            <w:tcW w:w="1650" w:type="pct"/>
            <w:tcBorders>
              <w:top w:val="single" w:sz="12" w:space="0" w:color="FFFFFF"/>
              <w:right w:val="single" w:sz="12" w:space="0" w:color="FFFFFF"/>
            </w:tcBorders>
            <w:shd w:val="clear" w:color="auto" w:fill="ACACAC"/>
            <w:tcMar>
              <w:top w:w="150" w:type="dxa"/>
              <w:left w:w="105" w:type="dxa"/>
              <w:bottom w:w="150" w:type="dxa"/>
              <w:right w:w="105" w:type="dxa"/>
            </w:tcMar>
            <w:vAlign w:val="center"/>
            <w:hideMark/>
          </w:tcPr>
          <w:p w14:paraId="0CC439B9" w14:textId="77777777" w:rsidR="007F3742" w:rsidRPr="007F3742" w:rsidRDefault="007F3742" w:rsidP="007F3742">
            <w:pPr>
              <w:spacing w:after="600" w:line="240" w:lineRule="auto"/>
              <w:jc w:val="center"/>
              <w:rPr>
                <w:rFonts w:ascii="Helvetica" w:eastAsia="Times New Roman" w:hAnsi="Helvetica" w:cs="Helvetica"/>
                <w:b/>
                <w:bCs/>
                <w:color w:val="FFFFFF"/>
                <w:kern w:val="0"/>
                <w:sz w:val="21"/>
                <w:szCs w:val="21"/>
                <w:lang w:val="en-PK" w:eastAsia="en-PK"/>
                <w14:ligatures w14:val="none"/>
              </w:rPr>
            </w:pPr>
            <w:r w:rsidRPr="007F3742">
              <w:rPr>
                <w:rFonts w:ascii="Helvetica" w:eastAsia="Times New Roman" w:hAnsi="Helvetica" w:cs="Helvetica"/>
                <w:b/>
                <w:bCs/>
                <w:color w:val="FFFFFF"/>
                <w:kern w:val="0"/>
                <w:sz w:val="21"/>
                <w:szCs w:val="21"/>
                <w:lang w:val="en-PK" w:eastAsia="en-PK"/>
                <w14:ligatures w14:val="none"/>
              </w:rPr>
              <w:t>SW2</w:t>
            </w:r>
          </w:p>
        </w:tc>
      </w:tr>
      <w:tr w:rsidR="007F3742" w:rsidRPr="007F3742" w14:paraId="146048A6" w14:textId="77777777" w:rsidTr="007F3742">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675F8193"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Arial" w:eastAsia="Times New Roman" w:hAnsi="Arial" w:cs="Arial"/>
                <w:color w:val="636363"/>
                <w:kern w:val="0"/>
                <w:sz w:val="21"/>
                <w:szCs w:val="21"/>
                <w:lang w:val="en-PK" w:eastAsia="en-PK"/>
                <w14:ligatures w14:val="none"/>
              </w:rPr>
              <w:t>←</w:t>
            </w:r>
            <w:r w:rsidRPr="007F3742">
              <w:rPr>
                <w:rFonts w:ascii="Helvetica" w:eastAsia="Times New Roman" w:hAnsi="Helvetica" w:cs="Helvetica"/>
                <w:color w:val="636363"/>
                <w:kern w:val="0"/>
                <w:sz w:val="21"/>
                <w:szCs w:val="21"/>
                <w:lang w:val="en-PK" w:eastAsia="en-PK"/>
                <w14:ligatures w14:val="none"/>
              </w:rPr>
              <w:t>Body</w:t>
            </w:r>
            <w:r w:rsidRPr="007F3742">
              <w:rPr>
                <w:rFonts w:ascii="Arial" w:eastAsia="Times New Roman" w:hAnsi="Arial" w:cs="Arial"/>
                <w:color w:val="636363"/>
                <w:kern w:val="0"/>
                <w:sz w:val="21"/>
                <w:szCs w:val="21"/>
                <w:lang w:val="en-PK" w:eastAsia="en-PK"/>
                <w14:ligatures w14:val="none"/>
              </w:rPr>
              <w:t>→</w:t>
            </w:r>
          </w:p>
        </w:tc>
        <w:tc>
          <w:tcPr>
            <w:tcW w:w="0" w:type="auto"/>
            <w:gridSpan w:val="2"/>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55FADF95"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Arial" w:eastAsia="Times New Roman" w:hAnsi="Arial" w:cs="Arial"/>
                <w:color w:val="636363"/>
                <w:kern w:val="0"/>
                <w:sz w:val="21"/>
                <w:szCs w:val="21"/>
                <w:lang w:val="en-PK" w:eastAsia="en-PK"/>
                <w14:ligatures w14:val="none"/>
              </w:rPr>
              <w:t>←</w:t>
            </w:r>
            <w:r w:rsidRPr="007F3742">
              <w:rPr>
                <w:rFonts w:ascii="Helvetica" w:eastAsia="Times New Roman" w:hAnsi="Helvetica" w:cs="Helvetica"/>
                <w:color w:val="636363"/>
                <w:kern w:val="0"/>
                <w:sz w:val="21"/>
                <w:szCs w:val="21"/>
                <w:lang w:val="en-PK" w:eastAsia="en-PK"/>
                <w14:ligatures w14:val="none"/>
              </w:rPr>
              <w:t>Trailer</w:t>
            </w:r>
            <w:r w:rsidRPr="007F3742">
              <w:rPr>
                <w:rFonts w:ascii="Arial" w:eastAsia="Times New Roman" w:hAnsi="Arial" w:cs="Arial"/>
                <w:color w:val="636363"/>
                <w:kern w:val="0"/>
                <w:sz w:val="21"/>
                <w:szCs w:val="21"/>
                <w:lang w:val="en-PK" w:eastAsia="en-PK"/>
                <w14:ligatures w14:val="none"/>
              </w:rPr>
              <w:t>→</w:t>
            </w:r>
          </w:p>
        </w:tc>
      </w:tr>
    </w:tbl>
    <w:p w14:paraId="4CCFC2E6" w14:textId="77777777" w:rsidR="007F3742" w:rsidRPr="007F3742" w:rsidRDefault="007F3742" w:rsidP="007F3742">
      <w:pPr>
        <w:spacing w:after="0" w:line="240" w:lineRule="auto"/>
        <w:rPr>
          <w:rFonts w:ascii="Times New Roman" w:eastAsia="Times New Roman" w:hAnsi="Times New Roman" w:cs="Times New Roman"/>
          <w:vanish/>
          <w:kern w:val="0"/>
          <w:sz w:val="24"/>
          <w:szCs w:val="24"/>
          <w:lang w:val="en-PK" w:eastAsia="en-PK"/>
          <w14:ligatures w14:val="none"/>
        </w:rPr>
      </w:pPr>
    </w:p>
    <w:tbl>
      <w:tblPr>
        <w:tblW w:w="5000" w:type="pct"/>
        <w:shd w:val="clear" w:color="auto" w:fill="FFFFFF"/>
        <w:tblCellMar>
          <w:top w:w="300" w:type="dxa"/>
          <w:left w:w="0" w:type="dxa"/>
          <w:right w:w="0" w:type="dxa"/>
        </w:tblCellMar>
        <w:tblLook w:val="04A0" w:firstRow="1" w:lastRow="0" w:firstColumn="1" w:lastColumn="0" w:noHBand="0" w:noVBand="1"/>
      </w:tblPr>
      <w:tblGrid>
        <w:gridCol w:w="3120"/>
        <w:gridCol w:w="3120"/>
        <w:gridCol w:w="3120"/>
      </w:tblGrid>
      <w:tr w:rsidR="007F3742" w:rsidRPr="007F3742" w14:paraId="70EAF084" w14:textId="77777777" w:rsidTr="007F3742">
        <w:tc>
          <w:tcPr>
            <w:tcW w:w="0" w:type="auto"/>
            <w:gridSpan w:val="3"/>
            <w:tcBorders>
              <w:top w:val="nil"/>
              <w:left w:val="nil"/>
              <w:bottom w:val="nil"/>
              <w:right w:val="nil"/>
            </w:tcBorders>
            <w:shd w:val="clear" w:color="auto" w:fill="009FBD"/>
            <w:tcMar>
              <w:top w:w="150" w:type="dxa"/>
              <w:left w:w="105" w:type="dxa"/>
              <w:bottom w:w="150" w:type="dxa"/>
              <w:right w:w="105" w:type="dxa"/>
            </w:tcMar>
            <w:vAlign w:val="center"/>
            <w:hideMark/>
          </w:tcPr>
          <w:p w14:paraId="5974CD0A" w14:textId="77777777" w:rsidR="007F3742" w:rsidRPr="007F3742" w:rsidRDefault="007F3742" w:rsidP="007F3742">
            <w:pPr>
              <w:spacing w:after="600" w:line="240" w:lineRule="auto"/>
              <w:textAlignment w:val="center"/>
              <w:rPr>
                <w:rFonts w:ascii="Helvetica" w:eastAsia="Times New Roman" w:hAnsi="Helvetica" w:cs="Helvetica"/>
                <w:b/>
                <w:bCs/>
                <w:color w:val="777777"/>
                <w:kern w:val="0"/>
                <w:sz w:val="21"/>
                <w:szCs w:val="21"/>
                <w:lang w:val="en-PK" w:eastAsia="en-PK"/>
                <w14:ligatures w14:val="none"/>
              </w:rPr>
            </w:pPr>
            <w:r w:rsidRPr="007F3742">
              <w:rPr>
                <w:rFonts w:ascii="Helvetica" w:eastAsia="Times New Roman" w:hAnsi="Helvetica" w:cs="Helvetica"/>
                <w:b/>
                <w:bCs/>
                <w:color w:val="777777"/>
                <w:kern w:val="0"/>
                <w:sz w:val="21"/>
                <w:szCs w:val="21"/>
                <w:lang w:val="en-PK" w:eastAsia="en-PK"/>
                <w14:ligatures w14:val="none"/>
              </w:rPr>
              <w:t>Table 7. APDU Command Response Contentsp</w:t>
            </w:r>
          </w:p>
        </w:tc>
      </w:tr>
      <w:tr w:rsidR="007F3742" w:rsidRPr="007F3742" w14:paraId="7E90A520" w14:textId="77777777" w:rsidTr="007F3742">
        <w:tc>
          <w:tcPr>
            <w:tcW w:w="1650" w:type="pct"/>
            <w:tcBorders>
              <w:top w:val="single" w:sz="12" w:space="0" w:color="FFFFFF"/>
              <w:right w:val="single" w:sz="12" w:space="0" w:color="FFFFFF"/>
            </w:tcBorders>
            <w:shd w:val="clear" w:color="auto" w:fill="009FBD"/>
            <w:tcMar>
              <w:top w:w="150" w:type="dxa"/>
              <w:left w:w="105" w:type="dxa"/>
              <w:bottom w:w="150" w:type="dxa"/>
              <w:right w:w="105" w:type="dxa"/>
            </w:tcMar>
            <w:vAlign w:val="center"/>
            <w:hideMark/>
          </w:tcPr>
          <w:p w14:paraId="0019E9C6" w14:textId="77777777" w:rsidR="007F3742" w:rsidRPr="007F3742" w:rsidRDefault="007F3742" w:rsidP="007F3742">
            <w:pPr>
              <w:spacing w:after="600" w:line="240" w:lineRule="auto"/>
              <w:jc w:val="center"/>
              <w:rPr>
                <w:rFonts w:ascii="Helvetica" w:eastAsia="Times New Roman" w:hAnsi="Helvetica" w:cs="Helvetica"/>
                <w:b/>
                <w:bCs/>
                <w:color w:val="FFFFFF"/>
                <w:kern w:val="0"/>
                <w:sz w:val="21"/>
                <w:szCs w:val="21"/>
                <w:lang w:val="en-PK" w:eastAsia="en-PK"/>
                <w14:ligatures w14:val="none"/>
              </w:rPr>
            </w:pPr>
            <w:r w:rsidRPr="007F3742">
              <w:rPr>
                <w:rFonts w:ascii="Helvetica" w:eastAsia="Times New Roman" w:hAnsi="Helvetica" w:cs="Helvetica"/>
                <w:b/>
                <w:bCs/>
                <w:color w:val="FFFFFF"/>
                <w:kern w:val="0"/>
                <w:sz w:val="21"/>
                <w:szCs w:val="21"/>
                <w:lang w:val="en-PK" w:eastAsia="en-PK"/>
                <w14:ligatures w14:val="none"/>
              </w:rPr>
              <w:t>Code</w:t>
            </w:r>
          </w:p>
        </w:tc>
        <w:tc>
          <w:tcPr>
            <w:tcW w:w="1650" w:type="pct"/>
            <w:tcBorders>
              <w:top w:val="single" w:sz="12" w:space="0" w:color="FFFFFF"/>
              <w:right w:val="single" w:sz="12" w:space="0" w:color="FFFFFF"/>
            </w:tcBorders>
            <w:shd w:val="clear" w:color="auto" w:fill="ACACAC"/>
            <w:tcMar>
              <w:top w:w="150" w:type="dxa"/>
              <w:left w:w="105" w:type="dxa"/>
              <w:bottom w:w="150" w:type="dxa"/>
              <w:right w:w="105" w:type="dxa"/>
            </w:tcMar>
            <w:vAlign w:val="center"/>
            <w:hideMark/>
          </w:tcPr>
          <w:p w14:paraId="7D2A011B" w14:textId="77777777" w:rsidR="007F3742" w:rsidRPr="007F3742" w:rsidRDefault="007F3742" w:rsidP="007F3742">
            <w:pPr>
              <w:spacing w:after="600" w:line="240" w:lineRule="auto"/>
              <w:jc w:val="center"/>
              <w:rPr>
                <w:rFonts w:ascii="Helvetica" w:eastAsia="Times New Roman" w:hAnsi="Helvetica" w:cs="Helvetica"/>
                <w:b/>
                <w:bCs/>
                <w:color w:val="FFFFFF"/>
                <w:kern w:val="0"/>
                <w:sz w:val="21"/>
                <w:szCs w:val="21"/>
                <w:lang w:val="en-PK" w:eastAsia="en-PK"/>
                <w14:ligatures w14:val="none"/>
              </w:rPr>
            </w:pPr>
            <w:r w:rsidRPr="007F3742">
              <w:rPr>
                <w:rFonts w:ascii="Helvetica" w:eastAsia="Times New Roman" w:hAnsi="Helvetica" w:cs="Helvetica"/>
                <w:b/>
                <w:bCs/>
                <w:color w:val="FFFFFF"/>
                <w:kern w:val="0"/>
                <w:sz w:val="21"/>
                <w:szCs w:val="21"/>
                <w:lang w:val="en-PK" w:eastAsia="en-PK"/>
                <w14:ligatures w14:val="none"/>
              </w:rPr>
              <w:t>Description</w:t>
            </w:r>
          </w:p>
        </w:tc>
        <w:tc>
          <w:tcPr>
            <w:tcW w:w="1650" w:type="pct"/>
            <w:tcBorders>
              <w:top w:val="single" w:sz="12" w:space="0" w:color="FFFFFF"/>
              <w:right w:val="single" w:sz="12" w:space="0" w:color="FFFFFF"/>
            </w:tcBorders>
            <w:shd w:val="clear" w:color="auto" w:fill="ACACAC"/>
            <w:tcMar>
              <w:top w:w="150" w:type="dxa"/>
              <w:left w:w="105" w:type="dxa"/>
              <w:bottom w:w="150" w:type="dxa"/>
              <w:right w:w="105" w:type="dxa"/>
            </w:tcMar>
            <w:vAlign w:val="center"/>
            <w:hideMark/>
          </w:tcPr>
          <w:p w14:paraId="4F796125" w14:textId="77777777" w:rsidR="007F3742" w:rsidRPr="007F3742" w:rsidRDefault="007F3742" w:rsidP="007F3742">
            <w:pPr>
              <w:spacing w:after="600" w:line="240" w:lineRule="auto"/>
              <w:jc w:val="center"/>
              <w:rPr>
                <w:rFonts w:ascii="Helvetica" w:eastAsia="Times New Roman" w:hAnsi="Helvetica" w:cs="Helvetica"/>
                <w:b/>
                <w:bCs/>
                <w:color w:val="FFFFFF"/>
                <w:kern w:val="0"/>
                <w:sz w:val="21"/>
                <w:szCs w:val="21"/>
                <w:lang w:val="en-PK" w:eastAsia="en-PK"/>
                <w14:ligatures w14:val="none"/>
              </w:rPr>
            </w:pPr>
            <w:r w:rsidRPr="007F3742">
              <w:rPr>
                <w:rFonts w:ascii="Helvetica" w:eastAsia="Times New Roman" w:hAnsi="Helvetica" w:cs="Helvetica"/>
                <w:b/>
                <w:bCs/>
                <w:color w:val="FFFFFF"/>
                <w:kern w:val="0"/>
                <w:sz w:val="21"/>
                <w:szCs w:val="21"/>
                <w:lang w:val="en-PK" w:eastAsia="en-PK"/>
                <w14:ligatures w14:val="none"/>
              </w:rPr>
              <w:t>Length</w:t>
            </w:r>
          </w:p>
        </w:tc>
      </w:tr>
      <w:tr w:rsidR="007F3742" w:rsidRPr="007F3742" w14:paraId="4E93BB80" w14:textId="77777777" w:rsidTr="007F3742">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0E1BB0EB"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lastRenderedPageBreak/>
              <w:t>Data</w:t>
            </w:r>
          </w:p>
        </w:tc>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575ED740"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String of data bytes received in APDU response</w:t>
            </w:r>
          </w:p>
        </w:tc>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6C748EB6"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Var (= Lr)</w:t>
            </w:r>
          </w:p>
        </w:tc>
      </w:tr>
      <w:tr w:rsidR="007F3742" w:rsidRPr="007F3742" w14:paraId="540C003A" w14:textId="77777777" w:rsidTr="007F3742">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148D002F"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SW1</w:t>
            </w:r>
          </w:p>
        </w:tc>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004CC705"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Command processing status</w:t>
            </w:r>
          </w:p>
        </w:tc>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1C7BCA48"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1</w:t>
            </w:r>
          </w:p>
        </w:tc>
      </w:tr>
      <w:tr w:rsidR="007F3742" w:rsidRPr="007F3742" w14:paraId="36CA2C7A" w14:textId="77777777" w:rsidTr="007F3742">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6B7191A7"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SW2</w:t>
            </w:r>
          </w:p>
        </w:tc>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7EED92AC"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Command processing qualifier</w:t>
            </w:r>
          </w:p>
        </w:tc>
        <w:tc>
          <w:tcPr>
            <w:tcW w:w="0" w:type="auto"/>
            <w:tcBorders>
              <w:top w:val="single" w:sz="12" w:space="0" w:color="FFFFFF"/>
              <w:right w:val="single" w:sz="12" w:space="0" w:color="FFFFFF"/>
            </w:tcBorders>
            <w:shd w:val="clear" w:color="auto" w:fill="F5F5F5"/>
            <w:tcMar>
              <w:top w:w="150" w:type="dxa"/>
              <w:left w:w="105" w:type="dxa"/>
              <w:bottom w:w="150" w:type="dxa"/>
              <w:right w:w="105" w:type="dxa"/>
            </w:tcMar>
            <w:vAlign w:val="center"/>
            <w:hideMark/>
          </w:tcPr>
          <w:p w14:paraId="7B20DCF9" w14:textId="77777777" w:rsidR="007F3742" w:rsidRPr="007F3742" w:rsidRDefault="007F3742" w:rsidP="007F3742">
            <w:pPr>
              <w:spacing w:after="600" w:line="240" w:lineRule="auto"/>
              <w:jc w:val="center"/>
              <w:rPr>
                <w:rFonts w:ascii="Helvetica" w:eastAsia="Times New Roman" w:hAnsi="Helvetica" w:cs="Helvetica"/>
                <w:color w:val="636363"/>
                <w:kern w:val="0"/>
                <w:sz w:val="21"/>
                <w:szCs w:val="21"/>
                <w:lang w:val="en-PK" w:eastAsia="en-PK"/>
                <w14:ligatures w14:val="none"/>
              </w:rPr>
            </w:pPr>
            <w:r w:rsidRPr="007F3742">
              <w:rPr>
                <w:rFonts w:ascii="Helvetica" w:eastAsia="Times New Roman" w:hAnsi="Helvetica" w:cs="Helvetica"/>
                <w:color w:val="636363"/>
                <w:kern w:val="0"/>
                <w:sz w:val="21"/>
                <w:szCs w:val="21"/>
                <w:lang w:val="en-PK" w:eastAsia="en-PK"/>
                <w14:ligatures w14:val="none"/>
              </w:rPr>
              <w:t>1</w:t>
            </w:r>
          </w:p>
        </w:tc>
      </w:tr>
    </w:tbl>
    <w:p w14:paraId="05190D14" w14:textId="77777777" w:rsidR="007F3742" w:rsidRPr="007F3742" w:rsidRDefault="007F3742" w:rsidP="007F3742">
      <w:pPr>
        <w:shd w:val="clear" w:color="auto" w:fill="FFFFFF"/>
        <w:spacing w:after="300" w:line="330" w:lineRule="atLeast"/>
        <w:rPr>
          <w:rFonts w:ascii="Helvetica" w:eastAsia="Times New Roman" w:hAnsi="Helvetica" w:cs="Helvetica"/>
          <w:color w:val="333333"/>
          <w:kern w:val="0"/>
          <w:sz w:val="24"/>
          <w:szCs w:val="24"/>
          <w:lang w:val="en-PK" w:eastAsia="en-PK"/>
          <w14:ligatures w14:val="none"/>
        </w:rPr>
      </w:pPr>
      <w:r w:rsidRPr="007F3742">
        <w:rPr>
          <w:rFonts w:ascii="Helvetica" w:eastAsia="Times New Roman" w:hAnsi="Helvetica" w:cs="Helvetica"/>
          <w:color w:val="333333"/>
          <w:kern w:val="0"/>
          <w:sz w:val="24"/>
          <w:szCs w:val="24"/>
          <w:lang w:val="en-PK" w:eastAsia="en-PK"/>
          <w14:ligatures w14:val="none"/>
        </w:rPr>
        <w:t>The expected length of the card's response is transmitted as the Le code portion of the APDU command. The actual length of the response is called Lr. Although the card does not transmit the value of Lr, the terminal can calculate it if needed for the application.</w:t>
      </w:r>
    </w:p>
    <w:p w14:paraId="2D177A0E" w14:textId="77777777" w:rsidR="007F3742" w:rsidRPr="007F3742" w:rsidRDefault="007F3742" w:rsidP="007F3742">
      <w:pPr>
        <w:shd w:val="clear" w:color="auto" w:fill="FFFFFF"/>
        <w:spacing w:after="300" w:line="330" w:lineRule="atLeast"/>
        <w:rPr>
          <w:rFonts w:ascii="Helvetica" w:eastAsia="Times New Roman" w:hAnsi="Helvetica" w:cs="Helvetica"/>
          <w:color w:val="333333"/>
          <w:kern w:val="0"/>
          <w:sz w:val="24"/>
          <w:szCs w:val="24"/>
          <w:lang w:val="en-PK" w:eastAsia="en-PK"/>
          <w14:ligatures w14:val="none"/>
        </w:rPr>
      </w:pPr>
      <w:r w:rsidRPr="007F3742">
        <w:rPr>
          <w:rFonts w:ascii="Helvetica" w:eastAsia="Times New Roman" w:hAnsi="Helvetica" w:cs="Helvetica"/>
          <w:color w:val="333333"/>
          <w:kern w:val="0"/>
          <w:sz w:val="24"/>
          <w:szCs w:val="24"/>
          <w:lang w:val="en-PK" w:eastAsia="en-PK"/>
          <w14:ligatures w14:val="none"/>
        </w:rPr>
        <w:t>For normal completion of a command, a smart card will return SW1 with a value of 0x90 and SW2 with a value of 0x00. Any other response indicates that either an error or warning occurred².</w:t>
      </w:r>
    </w:p>
    <w:p w14:paraId="7469B659" w14:textId="77777777" w:rsidR="00F10488" w:rsidRDefault="00F10488"/>
    <w:sectPr w:rsidR="00F10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Helvetica">
    <w:panose1 w:val="020B0604020202020204"/>
    <w:charset w:val="00"/>
    <w:family w:val="swiss"/>
    <w:pitch w:val="variable"/>
    <w:sig w:usb0="E0002AFF" w:usb1="5000785B" w:usb2="0000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614"/>
    <w:rsid w:val="001732D9"/>
    <w:rsid w:val="007F3742"/>
    <w:rsid w:val="00851614"/>
    <w:rsid w:val="00F1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177A6-BAF1-4663-A319-751B88F3D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F3742"/>
    <w:pPr>
      <w:spacing w:before="100" w:beforeAutospacing="1" w:after="100" w:afterAutospacing="1" w:line="240" w:lineRule="auto"/>
      <w:outlineLvl w:val="3"/>
    </w:pPr>
    <w:rPr>
      <w:rFonts w:ascii="Times New Roman" w:eastAsia="Times New Roman" w:hAnsi="Times New Roman" w:cs="Times New Roman"/>
      <w:b/>
      <w:bCs/>
      <w:kern w:val="0"/>
      <w:sz w:val="24"/>
      <w:szCs w:val="24"/>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3742"/>
    <w:rPr>
      <w:rFonts w:ascii="Times New Roman" w:eastAsia="Times New Roman" w:hAnsi="Times New Roman" w:cs="Times New Roman"/>
      <w:b/>
      <w:bCs/>
      <w:kern w:val="0"/>
      <w:sz w:val="24"/>
      <w:szCs w:val="24"/>
      <w:lang w:val="en-PK" w:eastAsia="en-PK"/>
      <w14:ligatures w14:val="none"/>
    </w:rPr>
  </w:style>
  <w:style w:type="paragraph" w:styleId="NormalWeb">
    <w:name w:val="Normal (Web)"/>
    <w:basedOn w:val="Normal"/>
    <w:uiPriority w:val="99"/>
    <w:semiHidden/>
    <w:unhideWhenUsed/>
    <w:rsid w:val="007F3742"/>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Strong">
    <w:name w:val="Strong"/>
    <w:basedOn w:val="DefaultParagraphFont"/>
    <w:uiPriority w:val="22"/>
    <w:qFormat/>
    <w:rsid w:val="007F3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8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2023-04-29T10:35:00Z</dcterms:created>
  <dcterms:modified xsi:type="dcterms:W3CDTF">2023-04-29T10:35:00Z</dcterms:modified>
</cp:coreProperties>
</file>