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EE66" w14:textId="77777777" w:rsidR="00036F3D" w:rsidRPr="00036F3D" w:rsidRDefault="00036F3D" w:rsidP="00036F3D">
      <w:pPr>
        <w:spacing w:after="0" w:line="240" w:lineRule="auto"/>
        <w:outlineLvl w:val="0"/>
        <w:rPr>
          <w:rFonts w:ascii="Times New Roman" w:eastAsia="Times New Roman" w:hAnsi="Times New Roman" w:cs="Times New Roman"/>
          <w:b/>
          <w:bCs/>
          <w:kern w:val="36"/>
          <w:sz w:val="48"/>
          <w:szCs w:val="48"/>
          <w:lang w:val="en-PK" w:eastAsia="en-PK"/>
          <w14:ligatures w14:val="none"/>
        </w:rPr>
      </w:pPr>
      <w:r w:rsidRPr="00036F3D">
        <w:rPr>
          <w:rFonts w:ascii="Times New Roman" w:eastAsia="Times New Roman" w:hAnsi="Times New Roman" w:cs="Times New Roman"/>
          <w:b/>
          <w:bCs/>
          <w:kern w:val="36"/>
          <w:sz w:val="48"/>
          <w:szCs w:val="48"/>
          <w:lang w:val="en-PK" w:eastAsia="en-PK"/>
          <w14:ligatures w14:val="none"/>
        </w:rPr>
        <w:t>Application Protocol Data Unit (APDU)</w:t>
      </w:r>
    </w:p>
    <w:p w14:paraId="258E7BF9"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In the context of </w:t>
      </w:r>
      <w:hyperlink r:id="rId5" w:history="1">
        <w:r w:rsidRPr="00036F3D">
          <w:rPr>
            <w:rFonts w:ascii="var(--awb-text-font-family)" w:eastAsia="Times New Roman" w:hAnsi="var(--awb-text-font-family)" w:cs="Times New Roman"/>
            <w:color w:val="444444"/>
            <w:kern w:val="0"/>
            <w:sz w:val="24"/>
            <w:szCs w:val="24"/>
            <w:lang w:val="en-PK" w:eastAsia="en-PK"/>
            <w14:ligatures w14:val="none"/>
          </w:rPr>
          <w:t>smart cards</w:t>
        </w:r>
      </w:hyperlink>
      <w:r w:rsidRPr="00036F3D">
        <w:rPr>
          <w:rFonts w:ascii="var(--awb-text-font-family)" w:eastAsia="Times New Roman" w:hAnsi="var(--awb-text-font-family)" w:cs="Times New Roman"/>
          <w:kern w:val="0"/>
          <w:sz w:val="24"/>
          <w:szCs w:val="24"/>
          <w:lang w:val="en-PK" w:eastAsia="en-PK"/>
          <w14:ligatures w14:val="none"/>
        </w:rPr>
        <w:t>, an Application Protocol Data Unit (APDU) is the unit of communication between a </w:t>
      </w:r>
      <w:hyperlink r:id="rId6" w:history="1">
        <w:r w:rsidRPr="00036F3D">
          <w:rPr>
            <w:rFonts w:ascii="var(--awb-text-font-family)" w:eastAsia="Times New Roman" w:hAnsi="var(--awb-text-font-family)" w:cs="Times New Roman"/>
            <w:color w:val="0000FF"/>
            <w:kern w:val="0"/>
            <w:sz w:val="24"/>
            <w:szCs w:val="24"/>
            <w:lang w:val="en-PK" w:eastAsia="en-PK"/>
            <w14:ligatures w14:val="none"/>
          </w:rPr>
          <w:t>smart card reader</w:t>
        </w:r>
      </w:hyperlink>
      <w:r w:rsidRPr="00036F3D">
        <w:rPr>
          <w:rFonts w:ascii="var(--awb-text-font-family)" w:eastAsia="Times New Roman" w:hAnsi="var(--awb-text-font-family)" w:cs="Times New Roman"/>
          <w:kern w:val="0"/>
          <w:sz w:val="24"/>
          <w:szCs w:val="24"/>
          <w:lang w:val="en-PK" w:eastAsia="en-PK"/>
          <w14:ligatures w14:val="none"/>
        </w:rPr>
        <w:t> and a </w:t>
      </w:r>
      <w:hyperlink r:id="rId7" w:history="1">
        <w:r w:rsidRPr="00036F3D">
          <w:rPr>
            <w:rFonts w:ascii="var(--awb-text-font-family)" w:eastAsia="Times New Roman" w:hAnsi="var(--awb-text-font-family)" w:cs="Times New Roman"/>
            <w:color w:val="0000FF"/>
            <w:kern w:val="0"/>
            <w:sz w:val="24"/>
            <w:szCs w:val="24"/>
            <w:lang w:val="en-PK" w:eastAsia="en-PK"/>
            <w14:ligatures w14:val="none"/>
          </w:rPr>
          <w:t>smart card</w:t>
        </w:r>
      </w:hyperlink>
      <w:r w:rsidRPr="00036F3D">
        <w:rPr>
          <w:rFonts w:ascii="var(--awb-text-font-family)" w:eastAsia="Times New Roman" w:hAnsi="var(--awb-text-font-family)" w:cs="Times New Roman"/>
          <w:kern w:val="0"/>
          <w:sz w:val="24"/>
          <w:szCs w:val="24"/>
          <w:lang w:val="en-PK" w:eastAsia="en-PK"/>
          <w14:ligatures w14:val="none"/>
        </w:rPr>
        <w:t>. The structure of the APDU is defined by </w:t>
      </w:r>
      <w:hyperlink r:id="rId8" w:history="1">
        <w:r w:rsidRPr="00036F3D">
          <w:rPr>
            <w:rFonts w:ascii="var(--awb-text-font-family)" w:eastAsia="Times New Roman" w:hAnsi="var(--awb-text-font-family)" w:cs="Times New Roman"/>
            <w:color w:val="444444"/>
            <w:kern w:val="0"/>
            <w:sz w:val="24"/>
            <w:szCs w:val="24"/>
            <w:lang w:val="en-PK" w:eastAsia="en-PK"/>
            <w14:ligatures w14:val="none"/>
          </w:rPr>
          <w:t>ISO</w:t>
        </w:r>
      </w:hyperlink>
      <w:r w:rsidRPr="00036F3D">
        <w:rPr>
          <w:rFonts w:ascii="var(--awb-text-font-family)" w:eastAsia="Times New Roman" w:hAnsi="var(--awb-text-font-family)" w:cs="Times New Roman"/>
          <w:kern w:val="0"/>
          <w:sz w:val="24"/>
          <w:szCs w:val="24"/>
          <w:lang w:val="en-PK" w:eastAsia="en-PK"/>
          <w14:ligatures w14:val="none"/>
        </w:rPr>
        <w:t>/</w:t>
      </w:r>
      <w:hyperlink r:id="rId9" w:history="1">
        <w:r w:rsidRPr="00036F3D">
          <w:rPr>
            <w:rFonts w:ascii="var(--awb-text-font-family)" w:eastAsia="Times New Roman" w:hAnsi="var(--awb-text-font-family)" w:cs="Times New Roman"/>
            <w:color w:val="444444"/>
            <w:kern w:val="0"/>
            <w:sz w:val="24"/>
            <w:szCs w:val="24"/>
            <w:lang w:val="en-PK" w:eastAsia="en-PK"/>
            <w14:ligatures w14:val="none"/>
          </w:rPr>
          <w:t>IEC</w:t>
        </w:r>
      </w:hyperlink>
      <w:r w:rsidRPr="00036F3D">
        <w:rPr>
          <w:rFonts w:ascii="var(--awb-text-font-family)" w:eastAsia="Times New Roman" w:hAnsi="var(--awb-text-font-family)" w:cs="Times New Roman"/>
          <w:kern w:val="0"/>
          <w:sz w:val="24"/>
          <w:szCs w:val="24"/>
          <w:lang w:val="en-PK" w:eastAsia="en-PK"/>
          <w14:ligatures w14:val="none"/>
        </w:rPr>
        <w:t> 7816-4, which specifies organization, security, and commands for interchange.</w:t>
      </w:r>
    </w:p>
    <w:p w14:paraId="6636CCC8"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An APDU consists of either a command message or a response message, which are sent from the interface device to the card or vice versa. A command-response pair is formed by sending a command, processing it in the receiving entity, and sending back a response. A specific response corresponds to a specific command.</w:t>
      </w:r>
    </w:p>
    <w:p w14:paraId="5F5AFFE1"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The structure of a Command APDU (C-APDU) includes a required header (CLA INS P1 P2) and an optional body ([Lc field] [Data field] [Le field]). The CLA </w:t>
      </w:r>
      <w:hyperlink r:id="rId10" w:history="1">
        <w:r w:rsidRPr="00036F3D">
          <w:rPr>
            <w:rFonts w:ascii="var(--awb-text-font-family)" w:eastAsia="Times New Roman" w:hAnsi="var(--awb-text-font-family)" w:cs="Times New Roman"/>
            <w:color w:val="444444"/>
            <w:kern w:val="0"/>
            <w:sz w:val="24"/>
            <w:szCs w:val="24"/>
            <w:lang w:val="en-PK" w:eastAsia="en-PK"/>
            <w14:ligatures w14:val="none"/>
          </w:rPr>
          <w:t>byte</w:t>
        </w:r>
      </w:hyperlink>
      <w:r w:rsidRPr="00036F3D">
        <w:rPr>
          <w:rFonts w:ascii="var(--awb-text-font-family)" w:eastAsia="Times New Roman" w:hAnsi="var(--awb-text-font-family)" w:cs="Times New Roman"/>
          <w:kern w:val="0"/>
          <w:sz w:val="24"/>
          <w:szCs w:val="24"/>
          <w:lang w:val="en-PK" w:eastAsia="en-PK"/>
          <w14:ligatures w14:val="none"/>
        </w:rPr>
        <w:t> defines an application-specific class of instructions, and the INS byte defines a specific instruction within that class. The P1 and P2 fields can further qualify the instruction and provide input data. The Lc field defines the number of data </w:t>
      </w:r>
      <w:hyperlink r:id="rId11" w:history="1">
        <w:r w:rsidRPr="00036F3D">
          <w:rPr>
            <w:rFonts w:ascii="var(--awb-text-font-family)" w:eastAsia="Times New Roman" w:hAnsi="var(--awb-text-font-family)" w:cs="Times New Roman"/>
            <w:color w:val="444444"/>
            <w:kern w:val="0"/>
            <w:sz w:val="24"/>
            <w:szCs w:val="24"/>
            <w:lang w:val="en-PK" w:eastAsia="en-PK"/>
            <w14:ligatures w14:val="none"/>
          </w:rPr>
          <w:t>bytes</w:t>
        </w:r>
      </w:hyperlink>
      <w:r w:rsidRPr="00036F3D">
        <w:rPr>
          <w:rFonts w:ascii="var(--awb-text-font-family)" w:eastAsia="Times New Roman" w:hAnsi="var(--awb-text-font-family)" w:cs="Times New Roman"/>
          <w:kern w:val="0"/>
          <w:sz w:val="24"/>
          <w:szCs w:val="24"/>
          <w:lang w:val="en-PK" w:eastAsia="en-PK"/>
          <w14:ligatures w14:val="none"/>
        </w:rPr>
        <w:t> in the Data field, which can contain up to 255 bytes of data. The Le field defines the maximum number of bytes in the data field of the Response APDU (R-APDU).</w:t>
      </w:r>
    </w:p>
    <w:p w14:paraId="411731CE"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The structure of a Response APDU (R-APDU) includes an optional body and a mandatory trailer. The Data field contains the response data, which can be up to 255 bytes and is returned by the </w:t>
      </w:r>
      <w:hyperlink r:id="rId12" w:history="1">
        <w:r w:rsidRPr="00036F3D">
          <w:rPr>
            <w:rFonts w:ascii="var(--awb-text-font-family)" w:eastAsia="Times New Roman" w:hAnsi="var(--awb-text-font-family)" w:cs="Times New Roman"/>
            <w:color w:val="444444"/>
            <w:kern w:val="0"/>
            <w:sz w:val="24"/>
            <w:szCs w:val="24"/>
            <w:lang w:val="en-PK" w:eastAsia="en-PK"/>
            <w14:ligatures w14:val="none"/>
          </w:rPr>
          <w:t>applet</w:t>
        </w:r>
      </w:hyperlink>
      <w:r w:rsidRPr="00036F3D">
        <w:rPr>
          <w:rFonts w:ascii="var(--awb-text-font-family)" w:eastAsia="Times New Roman" w:hAnsi="var(--awb-text-font-family)" w:cs="Times New Roman"/>
          <w:kern w:val="0"/>
          <w:sz w:val="24"/>
          <w:szCs w:val="24"/>
          <w:lang w:val="en-PK" w:eastAsia="en-PK"/>
          <w14:ligatures w14:val="none"/>
        </w:rPr>
        <w:t>. The fields SW1 and SW2 provide feedback about the execution of the C-APDU, with the status word 0x9000 representing successful execution of the command.</w:t>
      </w:r>
    </w:p>
    <w:p w14:paraId="31DE8839"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b/>
          <w:bCs/>
          <w:kern w:val="0"/>
          <w:sz w:val="24"/>
          <w:szCs w:val="24"/>
          <w:lang w:val="en-PK" w:eastAsia="en-PK"/>
          <w14:ligatures w14:val="none"/>
        </w:rPr>
        <w:t>APDU message structure</w:t>
      </w:r>
    </w:p>
    <w:p w14:paraId="411CCB1F"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A step in an application protocol consists of sending a command, processing it in the receiving entity and sending back the response. Therefore a specific response corresponds to a specific command, referred to as a command-response pair.</w:t>
      </w:r>
    </w:p>
    <w:p w14:paraId="08A94AFE"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An application protocol data unit (APDU) contains either a command message or a response message, sent from the interface device to the card or conversely. In a command-response pair, the command message and the response message may contain data, thus inducing four cases which are summarized in the table below.</w:t>
      </w:r>
    </w:p>
    <w:p w14:paraId="61AEA6DF"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b/>
          <w:bCs/>
          <w:kern w:val="0"/>
          <w:sz w:val="24"/>
          <w:szCs w:val="24"/>
          <w:lang w:val="en-PK" w:eastAsia="en-PK"/>
          <w14:ligatures w14:val="none"/>
        </w:rPr>
        <w:t>Command APDU</w:t>
      </w:r>
    </w:p>
    <w:p w14:paraId="0444A67C"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 xml:space="preserve">A C-APDU consists of a required header (CLA INS P1 P2) and an optional body ([Lc field] [Data field] [Le field]). The CLA byte defines an application-specific class of instructions. According to the ISO7816 standard, byte values between 0xB0 and CF can be used. The INS byte defines a specific instruction within the class of instructions defined by the CLA byte. For valid CLA values, the application developer can define his own application specific instructions. The P1 and P2 fields can be used to further qualify the instruction and to </w:t>
      </w:r>
      <w:r w:rsidRPr="00036F3D">
        <w:rPr>
          <w:rFonts w:ascii="var(--awb-text-font-family)" w:eastAsia="Times New Roman" w:hAnsi="var(--awb-text-font-family)" w:cs="Times New Roman"/>
          <w:kern w:val="0"/>
          <w:sz w:val="24"/>
          <w:szCs w:val="24"/>
          <w:lang w:val="en-PK" w:eastAsia="en-PK"/>
          <w14:ligatures w14:val="none"/>
        </w:rPr>
        <w:lastRenderedPageBreak/>
        <w:t>provide input data respectively. The other fields are optional: the Lc field defines the number of data bytes in the data field; the Data field can contain up to 255 bytes of data; and the Le field defines the maximum number of bytes in the data field of the R-APDU.</w:t>
      </w:r>
    </w:p>
    <w:p w14:paraId="58B3A4FC"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b/>
          <w:bCs/>
          <w:kern w:val="0"/>
          <w:sz w:val="24"/>
          <w:szCs w:val="24"/>
          <w:lang w:val="en-PK" w:eastAsia="en-PK"/>
          <w14:ligatures w14:val="none"/>
        </w:rPr>
        <w:t>Response APDU</w:t>
      </w:r>
    </w:p>
    <w:p w14:paraId="7ECD2B63"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An R-APDU consists of an optional body and mandatory trailer. The Data field contains the response data, maximum 255 bytes, returned by the applet. The fields SW1 and SW2 provide feedback about the execution of the C-APDU. Several status words are predefined in the ISO7816 standard. The status word 0x9000 represents successful execution of the command.</w:t>
      </w:r>
    </w:p>
    <w:p w14:paraId="20067EFC"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hyperlink r:id="rId13" w:history="1">
        <w:r w:rsidRPr="00036F3D">
          <w:rPr>
            <w:rFonts w:ascii="var(--awb-text-font-family)" w:eastAsia="Times New Roman" w:hAnsi="var(--awb-text-font-family)" w:cs="Times New Roman"/>
            <w:b/>
            <w:bCs/>
            <w:color w:val="0000FF"/>
            <w:kern w:val="0"/>
            <w:sz w:val="24"/>
            <w:szCs w:val="24"/>
            <w:lang w:val="en-PK" w:eastAsia="en-PK"/>
            <w14:ligatures w14:val="none"/>
          </w:rPr>
          <w:t>Java Card</w:t>
        </w:r>
      </w:hyperlink>
    </w:p>
    <w:p w14:paraId="34425381"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In </w:t>
      </w:r>
      <w:hyperlink r:id="rId14" w:history="1">
        <w:r w:rsidRPr="00036F3D">
          <w:rPr>
            <w:rFonts w:ascii="var(--awb-text-font-family)" w:eastAsia="Times New Roman" w:hAnsi="var(--awb-text-font-family)" w:cs="Times New Roman"/>
            <w:color w:val="444444"/>
            <w:kern w:val="0"/>
            <w:sz w:val="24"/>
            <w:szCs w:val="24"/>
            <w:lang w:val="en-PK" w:eastAsia="en-PK"/>
            <w14:ligatures w14:val="none"/>
          </w:rPr>
          <w:t>Java Card</w:t>
        </w:r>
      </w:hyperlink>
      <w:r w:rsidRPr="00036F3D">
        <w:rPr>
          <w:rFonts w:ascii="var(--awb-text-font-family)" w:eastAsia="Times New Roman" w:hAnsi="var(--awb-text-font-family)" w:cs="Times New Roman"/>
          <w:kern w:val="0"/>
          <w:sz w:val="24"/>
          <w:szCs w:val="24"/>
          <w:lang w:val="en-PK" w:eastAsia="en-PK"/>
          <w14:ligatures w14:val="none"/>
        </w:rPr>
        <w:t> programming, the applet receives the APDU instance to process from the </w:t>
      </w:r>
      <w:hyperlink r:id="rId15" w:history="1">
        <w:r w:rsidRPr="00036F3D">
          <w:rPr>
            <w:rFonts w:ascii="var(--awb-text-font-family)" w:eastAsia="Times New Roman" w:hAnsi="var(--awb-text-font-family)" w:cs="Times New Roman"/>
            <w:color w:val="444444"/>
            <w:kern w:val="0"/>
            <w:sz w:val="24"/>
            <w:szCs w:val="24"/>
            <w:lang w:val="en-PK" w:eastAsia="en-PK"/>
            <w14:ligatures w14:val="none"/>
          </w:rPr>
          <w:t>Java</w:t>
        </w:r>
      </w:hyperlink>
      <w:r w:rsidRPr="00036F3D">
        <w:rPr>
          <w:rFonts w:ascii="var(--awb-text-font-family)" w:eastAsia="Times New Roman" w:hAnsi="var(--awb-text-font-family)" w:cs="Times New Roman"/>
          <w:kern w:val="0"/>
          <w:sz w:val="24"/>
          <w:szCs w:val="24"/>
          <w:lang w:val="en-PK" w:eastAsia="en-PK"/>
          <w14:ligatures w14:val="none"/>
        </w:rPr>
        <w:t> Card runtime environment in the </w:t>
      </w:r>
      <w:hyperlink r:id="rId16" w:history="1">
        <w:r w:rsidRPr="00036F3D">
          <w:rPr>
            <w:rFonts w:ascii="var(--awb-text-font-family)" w:eastAsia="Times New Roman" w:hAnsi="var(--awb-text-font-family)" w:cs="Times New Roman"/>
            <w:color w:val="444444"/>
            <w:kern w:val="0"/>
            <w:sz w:val="24"/>
            <w:szCs w:val="24"/>
            <w:lang w:val="en-PK" w:eastAsia="en-PK"/>
            <w14:ligatures w14:val="none"/>
          </w:rPr>
          <w:t>Applet</w:t>
        </w:r>
      </w:hyperlink>
      <w:r w:rsidRPr="00036F3D">
        <w:rPr>
          <w:rFonts w:ascii="var(--awb-text-font-family)" w:eastAsia="Times New Roman" w:hAnsi="var(--awb-text-font-family)" w:cs="Times New Roman"/>
          <w:kern w:val="0"/>
          <w:sz w:val="24"/>
          <w:szCs w:val="24"/>
          <w:lang w:val="en-PK" w:eastAsia="en-PK"/>
          <w14:ligatures w14:val="none"/>
        </w:rPr>
        <w:t>. process (APDU) method. The APDU message is structured according to the ISO/IEC 7816-4 standard, which defines the organization, security, and commands for interchange between a </w:t>
      </w:r>
      <w:hyperlink r:id="rId17" w:history="1">
        <w:r w:rsidRPr="00036F3D">
          <w:rPr>
            <w:rFonts w:ascii="var(--awb-text-font-family)" w:eastAsia="Times New Roman" w:hAnsi="var(--awb-text-font-family)" w:cs="Times New Roman"/>
            <w:color w:val="444444"/>
            <w:kern w:val="0"/>
            <w:sz w:val="24"/>
            <w:szCs w:val="24"/>
            <w:lang w:val="en-PK" w:eastAsia="en-PK"/>
            <w14:ligatures w14:val="none"/>
          </w:rPr>
          <w:t>smart card</w:t>
        </w:r>
      </w:hyperlink>
      <w:r w:rsidRPr="00036F3D">
        <w:rPr>
          <w:rFonts w:ascii="var(--awb-text-font-family)" w:eastAsia="Times New Roman" w:hAnsi="var(--awb-text-font-family)" w:cs="Times New Roman"/>
          <w:kern w:val="0"/>
          <w:sz w:val="24"/>
          <w:szCs w:val="24"/>
          <w:lang w:val="en-PK" w:eastAsia="en-PK"/>
          <w14:ligatures w14:val="none"/>
        </w:rPr>
        <w:t> and a card accepting device.</w:t>
      </w:r>
    </w:p>
    <w:p w14:paraId="6F8A3A0D"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The APDU message structure consists of a header (CLA, INS, P1, P2, P3) and an optional body ([Lc field] [Data field] [Le field]) for command APDU, and an optional body and mandatory trailer (SW1, SW2) for response APDU. The APDU message may contain data, which is transferred as bytes.</w:t>
      </w:r>
    </w:p>
    <w:p w14:paraId="24E1FBC9"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The Java Card runtime environment provides an APDU class, which is used to manage the </w:t>
      </w:r>
      <w:hyperlink r:id="rId18" w:history="1">
        <w:r w:rsidRPr="00036F3D">
          <w:rPr>
            <w:rFonts w:ascii="var(--awb-text-font-family)" w:eastAsia="Times New Roman" w:hAnsi="var(--awb-text-font-family)" w:cs="Times New Roman"/>
            <w:color w:val="444444"/>
            <w:kern w:val="0"/>
            <w:sz w:val="24"/>
            <w:szCs w:val="24"/>
            <w:lang w:val="en-PK" w:eastAsia="en-PK"/>
            <w14:ligatures w14:val="none"/>
          </w:rPr>
          <w:t>APDU buffer</w:t>
        </w:r>
      </w:hyperlink>
      <w:r w:rsidRPr="00036F3D">
        <w:rPr>
          <w:rFonts w:ascii="var(--awb-text-font-family)" w:eastAsia="Times New Roman" w:hAnsi="var(--awb-text-font-family)" w:cs="Times New Roman"/>
          <w:kern w:val="0"/>
          <w:sz w:val="24"/>
          <w:szCs w:val="24"/>
          <w:lang w:val="en-PK" w:eastAsia="en-PK"/>
          <w14:ligatures w14:val="none"/>
        </w:rPr>
        <w:t> and provides methods to read and write data to and from the APDU buffer. The APDU class </w:t>
      </w:r>
      <w:hyperlink r:id="rId19" w:history="1">
        <w:r w:rsidRPr="00036F3D">
          <w:rPr>
            <w:rFonts w:ascii="var(--awb-text-font-family)" w:eastAsia="Times New Roman" w:hAnsi="var(--awb-text-font-family)" w:cs="Times New Roman"/>
            <w:color w:val="444444"/>
            <w:kern w:val="0"/>
            <w:sz w:val="24"/>
            <w:szCs w:val="24"/>
            <w:lang w:val="en-PK" w:eastAsia="en-PK"/>
            <w14:ligatures w14:val="none"/>
          </w:rPr>
          <w:t>API</w:t>
        </w:r>
      </w:hyperlink>
      <w:r w:rsidRPr="00036F3D">
        <w:rPr>
          <w:rFonts w:ascii="var(--awb-text-font-family)" w:eastAsia="Times New Roman" w:hAnsi="var(--awb-text-font-family)" w:cs="Times New Roman"/>
          <w:kern w:val="0"/>
          <w:sz w:val="24"/>
          <w:szCs w:val="24"/>
          <w:lang w:val="en-PK" w:eastAsia="en-PK"/>
          <w14:ligatures w14:val="none"/>
        </w:rPr>
        <w:t> is designed to be transport protocol independent, which means that </w:t>
      </w:r>
      <w:hyperlink r:id="rId20" w:history="1">
        <w:r w:rsidRPr="00036F3D">
          <w:rPr>
            <w:rFonts w:ascii="var(--awb-text-font-family)" w:eastAsia="Times New Roman" w:hAnsi="var(--awb-text-font-family)" w:cs="Times New Roman"/>
            <w:color w:val="444444"/>
            <w:kern w:val="0"/>
            <w:sz w:val="24"/>
            <w:szCs w:val="24"/>
            <w:lang w:val="en-PK" w:eastAsia="en-PK"/>
            <w14:ligatures w14:val="none"/>
          </w:rPr>
          <w:t>applets</w:t>
        </w:r>
      </w:hyperlink>
      <w:r w:rsidRPr="00036F3D">
        <w:rPr>
          <w:rFonts w:ascii="var(--awb-text-font-family)" w:eastAsia="Times New Roman" w:hAnsi="var(--awb-text-font-family)" w:cs="Times New Roman"/>
          <w:kern w:val="0"/>
          <w:sz w:val="24"/>
          <w:szCs w:val="24"/>
          <w:lang w:val="en-PK" w:eastAsia="en-PK"/>
          <w14:ligatures w14:val="none"/>
        </w:rPr>
        <w:t> can use the same APDU methods regardless of the underlying protocol in use (e.g. </w:t>
      </w:r>
      <w:hyperlink r:id="rId21" w:history="1">
        <w:r w:rsidRPr="00036F3D">
          <w:rPr>
            <w:rFonts w:ascii="var(--awb-text-font-family)" w:eastAsia="Times New Roman" w:hAnsi="var(--awb-text-font-family)" w:cs="Times New Roman"/>
            <w:color w:val="444444"/>
            <w:kern w:val="0"/>
            <w:sz w:val="24"/>
            <w:szCs w:val="24"/>
            <w:lang w:val="en-PK" w:eastAsia="en-PK"/>
            <w14:ligatures w14:val="none"/>
          </w:rPr>
          <w:t>T=0</w:t>
        </w:r>
      </w:hyperlink>
      <w:r w:rsidRPr="00036F3D">
        <w:rPr>
          <w:rFonts w:ascii="var(--awb-text-font-family)" w:eastAsia="Times New Roman" w:hAnsi="var(--awb-text-font-family)" w:cs="Times New Roman"/>
          <w:kern w:val="0"/>
          <w:sz w:val="24"/>
          <w:szCs w:val="24"/>
          <w:lang w:val="en-PK" w:eastAsia="en-PK"/>
          <w14:ligatures w14:val="none"/>
        </w:rPr>
        <w:t> or T=1 as defined in ISO 7816-3).</w:t>
      </w:r>
    </w:p>
    <w:tbl>
      <w:tblPr>
        <w:tblW w:w="5000" w:type="pct"/>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1462"/>
        <w:gridCol w:w="1287"/>
        <w:gridCol w:w="1037"/>
        <w:gridCol w:w="1037"/>
        <w:gridCol w:w="1037"/>
        <w:gridCol w:w="2447"/>
        <w:gridCol w:w="1037"/>
      </w:tblGrid>
      <w:tr w:rsidR="00036F3D" w:rsidRPr="00036F3D" w14:paraId="6934CD2A" w14:textId="77777777" w:rsidTr="00036F3D">
        <w:tc>
          <w:tcPr>
            <w:tcW w:w="0" w:type="auto"/>
            <w:gridSpan w:val="7"/>
            <w:tcBorders>
              <w:top w:val="outset" w:sz="6" w:space="0" w:color="auto"/>
              <w:left w:val="outset" w:sz="6" w:space="0" w:color="auto"/>
              <w:bottom w:val="outset" w:sz="6" w:space="0" w:color="auto"/>
              <w:right w:val="outset" w:sz="6" w:space="0" w:color="auto"/>
            </w:tcBorders>
            <w:shd w:val="clear" w:color="auto" w:fill="auto"/>
            <w:vAlign w:val="center"/>
            <w:hideMark/>
          </w:tcPr>
          <w:p w14:paraId="0C8519A0" w14:textId="77777777" w:rsidR="00036F3D" w:rsidRPr="00036F3D" w:rsidRDefault="00036F3D" w:rsidP="00036F3D">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PK" w:eastAsia="en-PK"/>
                <w14:ligatures w14:val="none"/>
              </w:rPr>
            </w:pPr>
            <w:r w:rsidRPr="00036F3D">
              <w:rPr>
                <w:rFonts w:ascii="Times New Roman" w:eastAsia="Times New Roman" w:hAnsi="Times New Roman" w:cs="Times New Roman"/>
                <w:b/>
                <w:bCs/>
                <w:kern w:val="0"/>
                <w:sz w:val="27"/>
                <w:szCs w:val="27"/>
                <w:lang w:val="en-PK" w:eastAsia="en-PK"/>
                <w14:ligatures w14:val="none"/>
              </w:rPr>
              <w:t>Command APDU</w:t>
            </w:r>
          </w:p>
        </w:tc>
      </w:tr>
      <w:tr w:rsidR="00036F3D" w:rsidRPr="00036F3D" w14:paraId="0A338534" w14:textId="77777777" w:rsidTr="00036F3D">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14:paraId="29AFAD62" w14:textId="77777777" w:rsidR="00036F3D" w:rsidRPr="00036F3D" w:rsidRDefault="00036F3D" w:rsidP="00036F3D">
            <w:pPr>
              <w:spacing w:after="0" w:line="240" w:lineRule="auto"/>
              <w:jc w:val="center"/>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b/>
                <w:bCs/>
                <w:kern w:val="0"/>
                <w:sz w:val="24"/>
                <w:szCs w:val="24"/>
                <w:lang w:val="en-PK" w:eastAsia="en-PK"/>
                <w14:ligatures w14:val="none"/>
              </w:rPr>
              <w:t>Header (required)</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14:paraId="539B5C5F" w14:textId="77777777" w:rsidR="00036F3D" w:rsidRPr="00036F3D" w:rsidRDefault="00036F3D" w:rsidP="00036F3D">
            <w:pPr>
              <w:spacing w:after="0" w:line="240" w:lineRule="auto"/>
              <w:jc w:val="center"/>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b/>
                <w:bCs/>
                <w:kern w:val="0"/>
                <w:sz w:val="24"/>
                <w:szCs w:val="24"/>
                <w:lang w:val="en-PK" w:eastAsia="en-PK"/>
                <w14:ligatures w14:val="none"/>
              </w:rPr>
              <w:t>Body (optional)</w:t>
            </w:r>
          </w:p>
        </w:tc>
      </w:tr>
      <w:tr w:rsidR="00036F3D" w:rsidRPr="00036F3D" w14:paraId="727EAEA7"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89C373" w14:textId="77777777" w:rsidR="00036F3D" w:rsidRPr="00036F3D" w:rsidRDefault="00036F3D" w:rsidP="00036F3D">
            <w:pPr>
              <w:spacing w:after="0" w:line="240" w:lineRule="auto"/>
              <w:jc w:val="center"/>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CLA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C0F62" w14:textId="77777777" w:rsidR="00036F3D" w:rsidRPr="00036F3D" w:rsidRDefault="00036F3D" w:rsidP="00036F3D">
            <w:pPr>
              <w:spacing w:after="0" w:line="240" w:lineRule="auto"/>
              <w:jc w:val="center"/>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6FF23" w14:textId="77777777" w:rsidR="00036F3D" w:rsidRPr="00036F3D" w:rsidRDefault="00036F3D" w:rsidP="00036F3D">
            <w:pPr>
              <w:spacing w:after="0" w:line="240" w:lineRule="auto"/>
              <w:jc w:val="center"/>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P1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F6C812" w14:textId="77777777" w:rsidR="00036F3D" w:rsidRPr="00036F3D" w:rsidRDefault="00036F3D" w:rsidP="00036F3D">
            <w:pPr>
              <w:spacing w:after="0" w:line="240" w:lineRule="auto"/>
              <w:jc w:val="center"/>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P2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612CF" w14:textId="77777777" w:rsidR="00036F3D" w:rsidRPr="00036F3D" w:rsidRDefault="00036F3D" w:rsidP="00036F3D">
            <w:pPr>
              <w:spacing w:after="0" w:line="240" w:lineRule="auto"/>
              <w:jc w:val="center"/>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Lc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EC78D9" w14:textId="77777777" w:rsidR="00036F3D" w:rsidRPr="00036F3D" w:rsidRDefault="00036F3D" w:rsidP="00036F3D">
            <w:pPr>
              <w:spacing w:after="0" w:line="240" w:lineRule="auto"/>
              <w:jc w:val="center"/>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Data Field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E4FB05" w14:textId="77777777" w:rsidR="00036F3D" w:rsidRPr="00036F3D" w:rsidRDefault="00036F3D" w:rsidP="00036F3D">
            <w:pPr>
              <w:spacing w:after="0" w:line="240" w:lineRule="auto"/>
              <w:jc w:val="center"/>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Le</w:t>
            </w:r>
          </w:p>
        </w:tc>
      </w:tr>
    </w:tbl>
    <w:p w14:paraId="00FF3395" w14:textId="77777777" w:rsidR="00036F3D" w:rsidRPr="00036F3D" w:rsidRDefault="00036F3D" w:rsidP="00036F3D">
      <w:pPr>
        <w:spacing w:after="0" w:line="240" w:lineRule="auto"/>
        <w:rPr>
          <w:rFonts w:ascii="var(--awb-text-font-family)" w:eastAsia="Times New Roman" w:hAnsi="var(--awb-text-font-family)" w:cs="Times New Roman"/>
          <w:vanish/>
          <w:kern w:val="0"/>
          <w:sz w:val="24"/>
          <w:szCs w:val="24"/>
          <w:lang w:val="en-PK" w:eastAsia="en-PK"/>
          <w14:ligatures w14:val="none"/>
        </w:rPr>
      </w:pPr>
    </w:p>
    <w:tbl>
      <w:tblPr>
        <w:tblW w:w="0" w:type="auto"/>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1590"/>
        <w:gridCol w:w="1340"/>
        <w:gridCol w:w="6414"/>
      </w:tblGrid>
      <w:tr w:rsidR="00036F3D" w:rsidRPr="00036F3D" w14:paraId="69749064" w14:textId="77777777" w:rsidTr="00036F3D">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14:paraId="596A98CB" w14:textId="77777777" w:rsidR="00036F3D" w:rsidRPr="00036F3D" w:rsidRDefault="00036F3D" w:rsidP="00036F3D">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036F3D">
              <w:rPr>
                <w:rFonts w:ascii="Times New Roman" w:eastAsia="Times New Roman" w:hAnsi="Times New Roman" w:cs="Times New Roman"/>
                <w:b/>
                <w:bCs/>
                <w:kern w:val="0"/>
                <w:sz w:val="24"/>
                <w:szCs w:val="24"/>
                <w:lang w:val="en-PK" w:eastAsia="en-PK"/>
                <w14:ligatures w14:val="none"/>
              </w:rPr>
              <w:t>Command APDU</w:t>
            </w:r>
          </w:p>
        </w:tc>
      </w:tr>
      <w:tr w:rsidR="00036F3D" w:rsidRPr="00036F3D" w14:paraId="1D0548CD"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D4402B" w14:textId="77777777" w:rsidR="00036F3D" w:rsidRPr="00036F3D" w:rsidRDefault="00036F3D" w:rsidP="00036F3D">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036F3D">
              <w:rPr>
                <w:rFonts w:ascii="Times New Roman" w:eastAsia="Times New Roman" w:hAnsi="Times New Roman" w:cs="Times New Roman"/>
                <w:b/>
                <w:bCs/>
                <w:kern w:val="0"/>
                <w:sz w:val="24"/>
                <w:szCs w:val="24"/>
                <w:lang w:val="en-PK" w:eastAsia="en-PK"/>
                <w14:ligatures w14:val="none"/>
              </w:rPr>
              <w:t>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E846A" w14:textId="77777777" w:rsidR="00036F3D" w:rsidRPr="00036F3D" w:rsidRDefault="00036F3D" w:rsidP="00036F3D">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036F3D">
              <w:rPr>
                <w:rFonts w:ascii="Times New Roman" w:eastAsia="Times New Roman" w:hAnsi="Times New Roman" w:cs="Times New Roman"/>
                <w:b/>
                <w:bCs/>
                <w:kern w:val="0"/>
                <w:sz w:val="24"/>
                <w:szCs w:val="24"/>
                <w:lang w:val="en-PK" w:eastAsia="en-PK"/>
                <w14:ligatures w14:val="none"/>
              </w:rPr>
              <w:t>Length (bytes)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ACBB3" w14:textId="77777777" w:rsidR="00036F3D" w:rsidRPr="00036F3D" w:rsidRDefault="00036F3D" w:rsidP="00036F3D">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036F3D">
              <w:rPr>
                <w:rFonts w:ascii="Times New Roman" w:eastAsia="Times New Roman" w:hAnsi="Times New Roman" w:cs="Times New Roman"/>
                <w:b/>
                <w:bCs/>
                <w:kern w:val="0"/>
                <w:sz w:val="24"/>
                <w:szCs w:val="24"/>
                <w:lang w:val="en-PK" w:eastAsia="en-PK"/>
                <w14:ligatures w14:val="none"/>
              </w:rPr>
              <w:t>Description</w:t>
            </w:r>
          </w:p>
        </w:tc>
      </w:tr>
      <w:tr w:rsidR="00036F3D" w:rsidRPr="00036F3D" w14:paraId="1CE0D820"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C6B1D8"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lastRenderedPageBreak/>
              <w:t>CLA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18F59"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05281D"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Instruction class – indicates the type of command, e.g. interindustry or proprietary</w:t>
            </w:r>
          </w:p>
        </w:tc>
      </w:tr>
      <w:tr w:rsidR="00036F3D" w:rsidRPr="00036F3D" w14:paraId="623CD44E"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CFF334"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B1F8D7"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A44020"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Instruction code – indicates the specific command, e.g. “write data”</w:t>
            </w:r>
          </w:p>
        </w:tc>
      </w:tr>
      <w:tr w:rsidR="00036F3D" w:rsidRPr="00036F3D" w14:paraId="78DDDE59"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99584"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P1-P2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9D958"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3F07E"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Instruction parameters for the command, e.g. offset into file at which to write the data</w:t>
            </w:r>
          </w:p>
        </w:tc>
      </w:tr>
      <w:tr w:rsidR="00036F3D" w:rsidRPr="00036F3D" w14:paraId="206AD902"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A7EE98"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L</w:t>
            </w:r>
            <w:r w:rsidRPr="00036F3D">
              <w:rPr>
                <w:rFonts w:ascii="Times New Roman" w:eastAsia="Times New Roman" w:hAnsi="Times New Roman" w:cs="Times New Roman"/>
                <w:kern w:val="0"/>
                <w:sz w:val="24"/>
                <w:szCs w:val="24"/>
                <w:vertAlign w:val="subscript"/>
                <w:lang w:val="en-PK" w:eastAsia="en-PK"/>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793D92"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0, 1 or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BE9B9"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Encodes the number (N</w:t>
            </w:r>
            <w:r w:rsidRPr="00036F3D">
              <w:rPr>
                <w:rFonts w:ascii="Times New Roman" w:eastAsia="Times New Roman" w:hAnsi="Times New Roman" w:cs="Times New Roman"/>
                <w:kern w:val="0"/>
                <w:sz w:val="24"/>
                <w:szCs w:val="24"/>
                <w:vertAlign w:val="subscript"/>
                <w:lang w:val="en-PK" w:eastAsia="en-PK"/>
                <w14:ligatures w14:val="none"/>
              </w:rPr>
              <w:t>c</w:t>
            </w:r>
            <w:r w:rsidRPr="00036F3D">
              <w:rPr>
                <w:rFonts w:ascii="Times New Roman" w:eastAsia="Times New Roman" w:hAnsi="Times New Roman" w:cs="Times New Roman"/>
                <w:kern w:val="0"/>
                <w:sz w:val="24"/>
                <w:szCs w:val="24"/>
                <w:lang w:val="en-PK" w:eastAsia="en-PK"/>
                <w14:ligatures w14:val="none"/>
              </w:rPr>
              <w:t>) of bytes of command data to follow</w:t>
            </w:r>
          </w:p>
          <w:p w14:paraId="6A823652" w14:textId="77777777" w:rsidR="00036F3D" w:rsidRPr="00036F3D" w:rsidRDefault="00036F3D" w:rsidP="00036F3D">
            <w:pPr>
              <w:spacing w:after="30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0 bytes denotes N</w:t>
            </w:r>
            <w:r w:rsidRPr="00036F3D">
              <w:rPr>
                <w:rFonts w:ascii="Times New Roman" w:eastAsia="Times New Roman" w:hAnsi="Times New Roman" w:cs="Times New Roman"/>
                <w:kern w:val="0"/>
                <w:sz w:val="24"/>
                <w:szCs w:val="24"/>
                <w:vertAlign w:val="subscript"/>
                <w:lang w:val="en-PK" w:eastAsia="en-PK"/>
                <w14:ligatures w14:val="none"/>
              </w:rPr>
              <w:t>c</w:t>
            </w:r>
            <w:r w:rsidRPr="00036F3D">
              <w:rPr>
                <w:rFonts w:ascii="Times New Roman" w:eastAsia="Times New Roman" w:hAnsi="Times New Roman" w:cs="Times New Roman"/>
                <w:kern w:val="0"/>
                <w:sz w:val="24"/>
                <w:szCs w:val="24"/>
                <w:lang w:val="en-PK" w:eastAsia="en-PK"/>
                <w14:ligatures w14:val="none"/>
              </w:rPr>
              <w:t>=0</w:t>
            </w:r>
            <w:r w:rsidRPr="00036F3D">
              <w:rPr>
                <w:rFonts w:ascii="Times New Roman" w:eastAsia="Times New Roman" w:hAnsi="Times New Roman" w:cs="Times New Roman"/>
                <w:kern w:val="0"/>
                <w:sz w:val="24"/>
                <w:szCs w:val="24"/>
                <w:lang w:val="en-PK" w:eastAsia="en-PK"/>
                <w14:ligatures w14:val="none"/>
              </w:rPr>
              <w:br/>
              <w:t>1 byte with a value from 1 to 255 denotes N</w:t>
            </w:r>
            <w:r w:rsidRPr="00036F3D">
              <w:rPr>
                <w:rFonts w:ascii="Times New Roman" w:eastAsia="Times New Roman" w:hAnsi="Times New Roman" w:cs="Times New Roman"/>
                <w:kern w:val="0"/>
                <w:sz w:val="24"/>
                <w:szCs w:val="24"/>
                <w:vertAlign w:val="subscript"/>
                <w:lang w:val="en-PK" w:eastAsia="en-PK"/>
                <w14:ligatures w14:val="none"/>
              </w:rPr>
              <w:t>c</w:t>
            </w:r>
            <w:r w:rsidRPr="00036F3D">
              <w:rPr>
                <w:rFonts w:ascii="Times New Roman" w:eastAsia="Times New Roman" w:hAnsi="Times New Roman" w:cs="Times New Roman"/>
                <w:kern w:val="0"/>
                <w:sz w:val="24"/>
                <w:szCs w:val="24"/>
                <w:lang w:val="en-PK" w:eastAsia="en-PK"/>
                <w14:ligatures w14:val="none"/>
              </w:rPr>
              <w:t> with the same length</w:t>
            </w:r>
            <w:r w:rsidRPr="00036F3D">
              <w:rPr>
                <w:rFonts w:ascii="Times New Roman" w:eastAsia="Times New Roman" w:hAnsi="Times New Roman" w:cs="Times New Roman"/>
                <w:kern w:val="0"/>
                <w:sz w:val="24"/>
                <w:szCs w:val="24"/>
                <w:lang w:val="en-PK" w:eastAsia="en-PK"/>
                <w14:ligatures w14:val="none"/>
              </w:rPr>
              <w:br/>
              <w:t>3 bytes, the first of which must be 0, denotes N</w:t>
            </w:r>
            <w:r w:rsidRPr="00036F3D">
              <w:rPr>
                <w:rFonts w:ascii="Times New Roman" w:eastAsia="Times New Roman" w:hAnsi="Times New Roman" w:cs="Times New Roman"/>
                <w:kern w:val="0"/>
                <w:sz w:val="24"/>
                <w:szCs w:val="24"/>
                <w:vertAlign w:val="subscript"/>
                <w:lang w:val="en-PK" w:eastAsia="en-PK"/>
                <w14:ligatures w14:val="none"/>
              </w:rPr>
              <w:t>c</w:t>
            </w:r>
            <w:r w:rsidRPr="00036F3D">
              <w:rPr>
                <w:rFonts w:ascii="Times New Roman" w:eastAsia="Times New Roman" w:hAnsi="Times New Roman" w:cs="Times New Roman"/>
                <w:kern w:val="0"/>
                <w:sz w:val="24"/>
                <w:szCs w:val="24"/>
                <w:lang w:val="en-PK" w:eastAsia="en-PK"/>
                <w14:ligatures w14:val="none"/>
              </w:rPr>
              <w:t> in the range 1 to 65 535 (all three bytes may not be zero)</w:t>
            </w:r>
          </w:p>
        </w:tc>
      </w:tr>
      <w:tr w:rsidR="00036F3D" w:rsidRPr="00036F3D" w14:paraId="3C0AA544"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3E6D0"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Command data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8A7F2C"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N</w:t>
            </w:r>
            <w:r w:rsidRPr="00036F3D">
              <w:rPr>
                <w:rFonts w:ascii="Times New Roman" w:eastAsia="Times New Roman" w:hAnsi="Times New Roman" w:cs="Times New Roman"/>
                <w:kern w:val="0"/>
                <w:sz w:val="24"/>
                <w:szCs w:val="24"/>
                <w:vertAlign w:val="subscript"/>
                <w:lang w:val="en-PK" w:eastAsia="en-PK"/>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8B03"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N</w:t>
            </w:r>
            <w:r w:rsidRPr="00036F3D">
              <w:rPr>
                <w:rFonts w:ascii="Times New Roman" w:eastAsia="Times New Roman" w:hAnsi="Times New Roman" w:cs="Times New Roman"/>
                <w:kern w:val="0"/>
                <w:sz w:val="24"/>
                <w:szCs w:val="24"/>
                <w:vertAlign w:val="subscript"/>
                <w:lang w:val="en-PK" w:eastAsia="en-PK"/>
                <w14:ligatures w14:val="none"/>
              </w:rPr>
              <w:t>c</w:t>
            </w:r>
            <w:r w:rsidRPr="00036F3D">
              <w:rPr>
                <w:rFonts w:ascii="Times New Roman" w:eastAsia="Times New Roman" w:hAnsi="Times New Roman" w:cs="Times New Roman"/>
                <w:kern w:val="0"/>
                <w:sz w:val="24"/>
                <w:szCs w:val="24"/>
                <w:lang w:val="en-PK" w:eastAsia="en-PK"/>
                <w14:ligatures w14:val="none"/>
              </w:rPr>
              <w:t> bytes of data</w:t>
            </w:r>
          </w:p>
        </w:tc>
      </w:tr>
      <w:tr w:rsidR="00036F3D" w:rsidRPr="00036F3D" w14:paraId="6B0BF660"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2FDDD"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L</w:t>
            </w:r>
            <w:r w:rsidRPr="00036F3D">
              <w:rPr>
                <w:rFonts w:ascii="Times New Roman" w:eastAsia="Times New Roman" w:hAnsi="Times New Roman" w:cs="Times New Roman"/>
                <w:kern w:val="0"/>
                <w:sz w:val="24"/>
                <w:szCs w:val="24"/>
                <w:vertAlign w:val="subscript"/>
                <w:lang w:val="en-PK" w:eastAsia="en-PK"/>
                <w14:ligatures w14:val="none"/>
              </w:rPr>
              <w: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81F128"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0, 1, 2 or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7EB3"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Encodes the maximum number (N</w:t>
            </w:r>
            <w:r w:rsidRPr="00036F3D">
              <w:rPr>
                <w:rFonts w:ascii="Times New Roman" w:eastAsia="Times New Roman" w:hAnsi="Times New Roman" w:cs="Times New Roman"/>
                <w:kern w:val="0"/>
                <w:sz w:val="24"/>
                <w:szCs w:val="24"/>
                <w:vertAlign w:val="subscript"/>
                <w:lang w:val="en-PK" w:eastAsia="en-PK"/>
                <w14:ligatures w14:val="none"/>
              </w:rPr>
              <w:t>e</w:t>
            </w:r>
            <w:r w:rsidRPr="00036F3D">
              <w:rPr>
                <w:rFonts w:ascii="Times New Roman" w:eastAsia="Times New Roman" w:hAnsi="Times New Roman" w:cs="Times New Roman"/>
                <w:kern w:val="0"/>
                <w:sz w:val="24"/>
                <w:szCs w:val="24"/>
                <w:lang w:val="en-PK" w:eastAsia="en-PK"/>
                <w14:ligatures w14:val="none"/>
              </w:rPr>
              <w:t>) of response bytes expected</w:t>
            </w:r>
          </w:p>
          <w:p w14:paraId="65C2538B" w14:textId="77777777" w:rsidR="00036F3D" w:rsidRPr="00036F3D" w:rsidRDefault="00036F3D" w:rsidP="00036F3D">
            <w:pPr>
              <w:spacing w:after="30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0 bytes denotes N</w:t>
            </w:r>
            <w:r w:rsidRPr="00036F3D">
              <w:rPr>
                <w:rFonts w:ascii="Times New Roman" w:eastAsia="Times New Roman" w:hAnsi="Times New Roman" w:cs="Times New Roman"/>
                <w:kern w:val="0"/>
                <w:sz w:val="24"/>
                <w:szCs w:val="24"/>
                <w:vertAlign w:val="subscript"/>
                <w:lang w:val="en-PK" w:eastAsia="en-PK"/>
                <w14:ligatures w14:val="none"/>
              </w:rPr>
              <w:t>e</w:t>
            </w:r>
            <w:r w:rsidRPr="00036F3D">
              <w:rPr>
                <w:rFonts w:ascii="Times New Roman" w:eastAsia="Times New Roman" w:hAnsi="Times New Roman" w:cs="Times New Roman"/>
                <w:kern w:val="0"/>
                <w:sz w:val="24"/>
                <w:szCs w:val="24"/>
                <w:lang w:val="en-PK" w:eastAsia="en-PK"/>
                <w14:ligatures w14:val="none"/>
              </w:rPr>
              <w:t>=0</w:t>
            </w:r>
            <w:r w:rsidRPr="00036F3D">
              <w:rPr>
                <w:rFonts w:ascii="Times New Roman" w:eastAsia="Times New Roman" w:hAnsi="Times New Roman" w:cs="Times New Roman"/>
                <w:kern w:val="0"/>
                <w:sz w:val="24"/>
                <w:szCs w:val="24"/>
                <w:lang w:val="en-PK" w:eastAsia="en-PK"/>
                <w14:ligatures w14:val="none"/>
              </w:rPr>
              <w:br/>
              <w:t>1 byte in the range 1 to 255 denotes that value of N</w:t>
            </w:r>
            <w:r w:rsidRPr="00036F3D">
              <w:rPr>
                <w:rFonts w:ascii="Times New Roman" w:eastAsia="Times New Roman" w:hAnsi="Times New Roman" w:cs="Times New Roman"/>
                <w:kern w:val="0"/>
                <w:sz w:val="24"/>
                <w:szCs w:val="24"/>
                <w:vertAlign w:val="subscript"/>
                <w:lang w:val="en-PK" w:eastAsia="en-PK"/>
                <w14:ligatures w14:val="none"/>
              </w:rPr>
              <w:t>e</w:t>
            </w:r>
            <w:r w:rsidRPr="00036F3D">
              <w:rPr>
                <w:rFonts w:ascii="Times New Roman" w:eastAsia="Times New Roman" w:hAnsi="Times New Roman" w:cs="Times New Roman"/>
                <w:kern w:val="0"/>
                <w:sz w:val="24"/>
                <w:szCs w:val="24"/>
                <w:lang w:val="en-PK" w:eastAsia="en-PK"/>
                <w14:ligatures w14:val="none"/>
              </w:rPr>
              <w:t>, or 0 denotes N</w:t>
            </w:r>
            <w:r w:rsidRPr="00036F3D">
              <w:rPr>
                <w:rFonts w:ascii="Times New Roman" w:eastAsia="Times New Roman" w:hAnsi="Times New Roman" w:cs="Times New Roman"/>
                <w:kern w:val="0"/>
                <w:sz w:val="24"/>
                <w:szCs w:val="24"/>
                <w:vertAlign w:val="subscript"/>
                <w:lang w:val="en-PK" w:eastAsia="en-PK"/>
                <w14:ligatures w14:val="none"/>
              </w:rPr>
              <w:t>e</w:t>
            </w:r>
            <w:r w:rsidRPr="00036F3D">
              <w:rPr>
                <w:rFonts w:ascii="Times New Roman" w:eastAsia="Times New Roman" w:hAnsi="Times New Roman" w:cs="Times New Roman"/>
                <w:kern w:val="0"/>
                <w:sz w:val="24"/>
                <w:szCs w:val="24"/>
                <w:lang w:val="en-PK" w:eastAsia="en-PK"/>
                <w14:ligatures w14:val="none"/>
              </w:rPr>
              <w:t>=256</w:t>
            </w:r>
            <w:r w:rsidRPr="00036F3D">
              <w:rPr>
                <w:rFonts w:ascii="Times New Roman" w:eastAsia="Times New Roman" w:hAnsi="Times New Roman" w:cs="Times New Roman"/>
                <w:kern w:val="0"/>
                <w:sz w:val="24"/>
                <w:szCs w:val="24"/>
                <w:lang w:val="en-PK" w:eastAsia="en-PK"/>
                <w14:ligatures w14:val="none"/>
              </w:rPr>
              <w:br/>
              <w:t>2 bytes (if extended L</w:t>
            </w:r>
            <w:r w:rsidRPr="00036F3D">
              <w:rPr>
                <w:rFonts w:ascii="Times New Roman" w:eastAsia="Times New Roman" w:hAnsi="Times New Roman" w:cs="Times New Roman"/>
                <w:kern w:val="0"/>
                <w:sz w:val="24"/>
                <w:szCs w:val="24"/>
                <w:vertAlign w:val="subscript"/>
                <w:lang w:val="en-PK" w:eastAsia="en-PK"/>
                <w14:ligatures w14:val="none"/>
              </w:rPr>
              <w:t>c</w:t>
            </w:r>
            <w:r w:rsidRPr="00036F3D">
              <w:rPr>
                <w:rFonts w:ascii="Times New Roman" w:eastAsia="Times New Roman" w:hAnsi="Times New Roman" w:cs="Times New Roman"/>
                <w:kern w:val="0"/>
                <w:sz w:val="24"/>
                <w:szCs w:val="24"/>
                <w:lang w:val="en-PK" w:eastAsia="en-PK"/>
                <w14:ligatures w14:val="none"/>
              </w:rPr>
              <w:t> was present in the command) in the range 1 to 65 535 denotes N</w:t>
            </w:r>
            <w:r w:rsidRPr="00036F3D">
              <w:rPr>
                <w:rFonts w:ascii="Times New Roman" w:eastAsia="Times New Roman" w:hAnsi="Times New Roman" w:cs="Times New Roman"/>
                <w:kern w:val="0"/>
                <w:sz w:val="24"/>
                <w:szCs w:val="24"/>
                <w:vertAlign w:val="subscript"/>
                <w:lang w:val="en-PK" w:eastAsia="en-PK"/>
                <w14:ligatures w14:val="none"/>
              </w:rPr>
              <w:t>e</w:t>
            </w:r>
            <w:r w:rsidRPr="00036F3D">
              <w:rPr>
                <w:rFonts w:ascii="Times New Roman" w:eastAsia="Times New Roman" w:hAnsi="Times New Roman" w:cs="Times New Roman"/>
                <w:kern w:val="0"/>
                <w:sz w:val="24"/>
                <w:szCs w:val="24"/>
                <w:lang w:val="en-PK" w:eastAsia="en-PK"/>
                <w14:ligatures w14:val="none"/>
              </w:rPr>
              <w:t> of that value, or two zero bytes denotes 65 536</w:t>
            </w:r>
            <w:r w:rsidRPr="00036F3D">
              <w:rPr>
                <w:rFonts w:ascii="Times New Roman" w:eastAsia="Times New Roman" w:hAnsi="Times New Roman" w:cs="Times New Roman"/>
                <w:kern w:val="0"/>
                <w:sz w:val="24"/>
                <w:szCs w:val="24"/>
                <w:lang w:val="en-PK" w:eastAsia="en-PK"/>
                <w14:ligatures w14:val="none"/>
              </w:rPr>
              <w:br/>
              <w:t>3 bytes (if L</w:t>
            </w:r>
            <w:r w:rsidRPr="00036F3D">
              <w:rPr>
                <w:rFonts w:ascii="Times New Roman" w:eastAsia="Times New Roman" w:hAnsi="Times New Roman" w:cs="Times New Roman"/>
                <w:kern w:val="0"/>
                <w:sz w:val="24"/>
                <w:szCs w:val="24"/>
                <w:vertAlign w:val="subscript"/>
                <w:lang w:val="en-PK" w:eastAsia="en-PK"/>
                <w14:ligatures w14:val="none"/>
              </w:rPr>
              <w:t>c</w:t>
            </w:r>
            <w:r w:rsidRPr="00036F3D">
              <w:rPr>
                <w:rFonts w:ascii="Times New Roman" w:eastAsia="Times New Roman" w:hAnsi="Times New Roman" w:cs="Times New Roman"/>
                <w:kern w:val="0"/>
                <w:sz w:val="24"/>
                <w:szCs w:val="24"/>
                <w:lang w:val="en-PK" w:eastAsia="en-PK"/>
                <w14:ligatures w14:val="none"/>
              </w:rPr>
              <w:t> was not present in the command), the first of which must be 0, denote N</w:t>
            </w:r>
            <w:r w:rsidRPr="00036F3D">
              <w:rPr>
                <w:rFonts w:ascii="Times New Roman" w:eastAsia="Times New Roman" w:hAnsi="Times New Roman" w:cs="Times New Roman"/>
                <w:kern w:val="0"/>
                <w:sz w:val="24"/>
                <w:szCs w:val="24"/>
                <w:vertAlign w:val="subscript"/>
                <w:lang w:val="en-PK" w:eastAsia="en-PK"/>
                <w14:ligatures w14:val="none"/>
              </w:rPr>
              <w:t>e</w:t>
            </w:r>
            <w:r w:rsidRPr="00036F3D">
              <w:rPr>
                <w:rFonts w:ascii="Times New Roman" w:eastAsia="Times New Roman" w:hAnsi="Times New Roman" w:cs="Times New Roman"/>
                <w:kern w:val="0"/>
                <w:sz w:val="24"/>
                <w:szCs w:val="24"/>
                <w:lang w:val="en-PK" w:eastAsia="en-PK"/>
                <w14:ligatures w14:val="none"/>
              </w:rPr>
              <w:t> in the same way as two-byte L</w:t>
            </w:r>
            <w:r w:rsidRPr="00036F3D">
              <w:rPr>
                <w:rFonts w:ascii="Times New Roman" w:eastAsia="Times New Roman" w:hAnsi="Times New Roman" w:cs="Times New Roman"/>
                <w:kern w:val="0"/>
                <w:sz w:val="24"/>
                <w:szCs w:val="24"/>
                <w:vertAlign w:val="subscript"/>
                <w:lang w:val="en-PK" w:eastAsia="en-PK"/>
                <w14:ligatures w14:val="none"/>
              </w:rPr>
              <w:t>e</w:t>
            </w:r>
          </w:p>
        </w:tc>
      </w:tr>
      <w:tr w:rsidR="00036F3D" w:rsidRPr="00036F3D" w14:paraId="6F15F541" w14:textId="77777777" w:rsidTr="00036F3D">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14:paraId="44F7BCE2" w14:textId="77777777" w:rsidR="00036F3D" w:rsidRPr="00036F3D" w:rsidRDefault="00036F3D" w:rsidP="00036F3D">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036F3D">
              <w:rPr>
                <w:rFonts w:ascii="Times New Roman" w:eastAsia="Times New Roman" w:hAnsi="Times New Roman" w:cs="Times New Roman"/>
                <w:b/>
                <w:bCs/>
                <w:kern w:val="0"/>
                <w:sz w:val="24"/>
                <w:szCs w:val="24"/>
                <w:lang w:val="en-PK" w:eastAsia="en-PK"/>
                <w14:ligatures w14:val="none"/>
              </w:rPr>
              <w:t>Response APDU</w:t>
            </w:r>
          </w:p>
        </w:tc>
      </w:tr>
      <w:tr w:rsidR="00036F3D" w:rsidRPr="00036F3D" w14:paraId="04EB6CEA"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6E9F92"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Response data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EC7FAE"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N</w:t>
            </w:r>
            <w:r w:rsidRPr="00036F3D">
              <w:rPr>
                <w:rFonts w:ascii="Times New Roman" w:eastAsia="Times New Roman" w:hAnsi="Times New Roman" w:cs="Times New Roman"/>
                <w:kern w:val="0"/>
                <w:sz w:val="24"/>
                <w:szCs w:val="24"/>
                <w:vertAlign w:val="subscript"/>
                <w:lang w:val="en-PK" w:eastAsia="en-PK"/>
                <w14:ligatures w14:val="none"/>
              </w:rPr>
              <w:t>r</w:t>
            </w:r>
            <w:r w:rsidRPr="00036F3D">
              <w:rPr>
                <w:rFonts w:ascii="Times New Roman" w:eastAsia="Times New Roman" w:hAnsi="Times New Roman" w:cs="Times New Roman"/>
                <w:kern w:val="0"/>
                <w:sz w:val="24"/>
                <w:szCs w:val="24"/>
                <w:lang w:val="en-PK" w:eastAsia="en-PK"/>
                <w14:ligatures w14:val="none"/>
              </w:rPr>
              <w:t> (at most N</w:t>
            </w:r>
            <w:r w:rsidRPr="00036F3D">
              <w:rPr>
                <w:rFonts w:ascii="Times New Roman" w:eastAsia="Times New Roman" w:hAnsi="Times New Roman" w:cs="Times New Roman"/>
                <w:kern w:val="0"/>
                <w:sz w:val="24"/>
                <w:szCs w:val="24"/>
                <w:vertAlign w:val="subscript"/>
                <w:lang w:val="en-PK" w:eastAsia="en-PK"/>
                <w14:ligatures w14:val="none"/>
              </w:rPr>
              <w:t>e</w:t>
            </w:r>
            <w:r w:rsidRPr="00036F3D">
              <w:rPr>
                <w:rFonts w:ascii="Times New Roman" w:eastAsia="Times New Roman" w:hAnsi="Times New Roman" w:cs="Times New Roman"/>
                <w:kern w:val="0"/>
                <w:sz w:val="24"/>
                <w:szCs w:val="24"/>
                <w:lang w:val="en-PK" w:eastAsia="en-PK"/>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EAEF4F"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Response data</w:t>
            </w:r>
          </w:p>
        </w:tc>
      </w:tr>
      <w:tr w:rsidR="00036F3D" w:rsidRPr="00036F3D" w14:paraId="3B0926ED"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DFDDC"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SW1-SW2</w:t>
            </w:r>
            <w:r w:rsidRPr="00036F3D">
              <w:rPr>
                <w:rFonts w:ascii="Times New Roman" w:eastAsia="Times New Roman" w:hAnsi="Times New Roman" w:cs="Times New Roman"/>
                <w:kern w:val="0"/>
                <w:sz w:val="24"/>
                <w:szCs w:val="24"/>
                <w:lang w:val="en-PK" w:eastAsia="en-PK"/>
                <w14:ligatures w14:val="none"/>
              </w:rPr>
              <w:br/>
              <w:t>(Response trailer)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C0CB3F"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42000F"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Command processing status, e.g. 90 00 (hexadecimal) indicates success</w:t>
            </w:r>
          </w:p>
        </w:tc>
      </w:tr>
      <w:tr w:rsidR="00036F3D" w:rsidRPr="00036F3D" w14:paraId="73D42778"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272617"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SW1-SW2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31F3"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A1F8D7"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Command processing status, e.g. 6A 82 (hexadecimal) indicates data object not found</w:t>
            </w:r>
          </w:p>
        </w:tc>
      </w:tr>
      <w:tr w:rsidR="00036F3D" w:rsidRPr="00036F3D" w14:paraId="083591FC" w14:textId="77777777" w:rsidTr="00036F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FB1EDB"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lastRenderedPageBreak/>
              <w:t>SW1-SW2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B7F91"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9A681" w14:textId="77777777" w:rsidR="00036F3D" w:rsidRPr="00036F3D" w:rsidRDefault="00036F3D" w:rsidP="00036F3D">
            <w:pPr>
              <w:spacing w:after="0" w:line="240" w:lineRule="auto"/>
              <w:rPr>
                <w:rFonts w:ascii="Times New Roman" w:eastAsia="Times New Roman" w:hAnsi="Times New Roman" w:cs="Times New Roman"/>
                <w:kern w:val="0"/>
                <w:sz w:val="24"/>
                <w:szCs w:val="24"/>
                <w:lang w:val="en-PK" w:eastAsia="en-PK"/>
                <w14:ligatures w14:val="none"/>
              </w:rPr>
            </w:pPr>
            <w:r w:rsidRPr="00036F3D">
              <w:rPr>
                <w:rFonts w:ascii="Times New Roman" w:eastAsia="Times New Roman" w:hAnsi="Times New Roman" w:cs="Times New Roman"/>
                <w:kern w:val="0"/>
                <w:sz w:val="24"/>
                <w:szCs w:val="24"/>
                <w:lang w:val="en-PK" w:eastAsia="en-PK"/>
                <w14:ligatures w14:val="none"/>
              </w:rPr>
              <w:t>Command processing status, e.g. 69 82 (hexadecimal) indicates security status not satisfied</w:t>
            </w:r>
          </w:p>
        </w:tc>
      </w:tr>
    </w:tbl>
    <w:p w14:paraId="0A2E3256"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List of most common APDU commands:</w:t>
      </w:r>
    </w:p>
    <w:p w14:paraId="294DD327"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SELECT FILE (0x00A4)</w:t>
      </w:r>
    </w:p>
    <w:p w14:paraId="29AA44B4"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READ BINARY (0x00B0)</w:t>
      </w:r>
    </w:p>
    <w:p w14:paraId="041A7673"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UPDATE BINARY (0x00D6)</w:t>
      </w:r>
    </w:p>
    <w:p w14:paraId="063ED114"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READ RECORDS (0x00B2)</w:t>
      </w:r>
    </w:p>
    <w:p w14:paraId="32E7A1B1"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UPDATE RECORDS (0x00DC)</w:t>
      </w:r>
    </w:p>
    <w:p w14:paraId="7B32CA54"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APPEND RECORD (0x00E2)</w:t>
      </w:r>
    </w:p>
    <w:p w14:paraId="66890035"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VERIFY (0x0020)</w:t>
      </w:r>
    </w:p>
    <w:p w14:paraId="30D9EFA9"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CHANGE REFERENCE DATA (0x0024)</w:t>
      </w:r>
    </w:p>
    <w:p w14:paraId="33CBEA48"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RESET RETRY COUNTER (0x002C)</w:t>
      </w:r>
    </w:p>
    <w:p w14:paraId="30E7955D"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GET CHALLENGE (0x0084)</w:t>
      </w:r>
    </w:p>
    <w:p w14:paraId="3F59D605"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INTERNAL AUTHENTICATE (0x0088)</w:t>
      </w:r>
    </w:p>
    <w:p w14:paraId="7474515C"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EXTERNAL AUTHENTICATE (0x0082)</w:t>
      </w:r>
    </w:p>
    <w:p w14:paraId="2D622491"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TERMINATE CARD USAGE (0x826E)</w:t>
      </w:r>
    </w:p>
    <w:p w14:paraId="2921A91E"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ERASE BINARY (0x00DA)</w:t>
      </w:r>
    </w:p>
    <w:p w14:paraId="0B61A098" w14:textId="77777777" w:rsidR="00036F3D" w:rsidRPr="00036F3D" w:rsidRDefault="00036F3D" w:rsidP="00036F3D">
      <w:pPr>
        <w:numPr>
          <w:ilvl w:val="0"/>
          <w:numId w:val="1"/>
        </w:numPr>
        <w:spacing w:before="100" w:beforeAutospacing="1" w:after="100" w:afterAutospacing="1" w:line="240" w:lineRule="auto"/>
        <w:ind w:left="360"/>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ERASE RECORDS (0x00DC)</w:t>
      </w:r>
    </w:p>
    <w:p w14:paraId="3B5A9FA4" w14:textId="77777777" w:rsidR="00036F3D" w:rsidRPr="00036F3D" w:rsidRDefault="00036F3D" w:rsidP="00036F3D">
      <w:pPr>
        <w:spacing w:after="300" w:line="240" w:lineRule="auto"/>
        <w:rPr>
          <w:rFonts w:ascii="var(--awb-text-font-family)" w:eastAsia="Times New Roman" w:hAnsi="var(--awb-text-font-family)" w:cs="Times New Roman"/>
          <w:kern w:val="0"/>
          <w:sz w:val="24"/>
          <w:szCs w:val="24"/>
          <w:lang w:val="en-PK" w:eastAsia="en-PK"/>
          <w14:ligatures w14:val="none"/>
        </w:rPr>
      </w:pPr>
      <w:r w:rsidRPr="00036F3D">
        <w:rPr>
          <w:rFonts w:ascii="var(--awb-text-font-family)" w:eastAsia="Times New Roman" w:hAnsi="var(--awb-text-font-family)" w:cs="Times New Roman"/>
          <w:kern w:val="0"/>
          <w:sz w:val="24"/>
          <w:szCs w:val="24"/>
          <w:lang w:val="en-PK" w:eastAsia="en-PK"/>
          <w14:ligatures w14:val="none"/>
        </w:rPr>
        <w:t>Note that this is not an exhaustive list and there are many other APDU commands defined in the ISO/IEC 7816-4 standard.</w:t>
      </w:r>
    </w:p>
    <w:p w14:paraId="3D4EFC65"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awb-tex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11DF"/>
    <w:multiLevelType w:val="multilevel"/>
    <w:tmpl w:val="8D24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46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06"/>
    <w:rsid w:val="00036F3D"/>
    <w:rsid w:val="001732D9"/>
    <w:rsid w:val="00351006"/>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01CA8-1361-4646-B1D5-8230D835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F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3">
    <w:name w:val="heading 3"/>
    <w:basedOn w:val="Normal"/>
    <w:link w:val="Heading3Char"/>
    <w:uiPriority w:val="9"/>
    <w:qFormat/>
    <w:rsid w:val="00036F3D"/>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3D"/>
    <w:rPr>
      <w:rFonts w:ascii="Times New Roman" w:eastAsia="Times New Roman" w:hAnsi="Times New Roman" w:cs="Times New Roman"/>
      <w:b/>
      <w:bCs/>
      <w:kern w:val="36"/>
      <w:sz w:val="48"/>
      <w:szCs w:val="48"/>
      <w:lang w:val="en-PK" w:eastAsia="en-PK"/>
      <w14:ligatures w14:val="none"/>
    </w:rPr>
  </w:style>
  <w:style w:type="character" w:customStyle="1" w:styleId="Heading3Char">
    <w:name w:val="Heading 3 Char"/>
    <w:basedOn w:val="DefaultParagraphFont"/>
    <w:link w:val="Heading3"/>
    <w:uiPriority w:val="9"/>
    <w:rsid w:val="00036F3D"/>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036F3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036F3D"/>
    <w:rPr>
      <w:color w:val="0000FF"/>
      <w:u w:val="single"/>
    </w:rPr>
  </w:style>
  <w:style w:type="character" w:styleId="Strong">
    <w:name w:val="Strong"/>
    <w:basedOn w:val="DefaultParagraphFont"/>
    <w:uiPriority w:val="22"/>
    <w:qFormat/>
    <w:rsid w:val="00036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8033">
      <w:bodyDiv w:val="1"/>
      <w:marLeft w:val="0"/>
      <w:marRight w:val="0"/>
      <w:marTop w:val="0"/>
      <w:marBottom w:val="0"/>
      <w:divBdr>
        <w:top w:val="none" w:sz="0" w:space="0" w:color="auto"/>
        <w:left w:val="none" w:sz="0" w:space="0" w:color="auto"/>
        <w:bottom w:val="none" w:sz="0" w:space="0" w:color="auto"/>
        <w:right w:val="none" w:sz="0" w:space="0" w:color="auto"/>
      </w:divBdr>
      <w:divsChild>
        <w:div w:id="1597404596">
          <w:marLeft w:val="0"/>
          <w:marRight w:val="0"/>
          <w:marTop w:val="0"/>
          <w:marBottom w:val="0"/>
          <w:divBdr>
            <w:top w:val="none" w:sz="0" w:space="0" w:color="auto"/>
            <w:left w:val="none" w:sz="0" w:space="0" w:color="auto"/>
            <w:bottom w:val="none" w:sz="0" w:space="0" w:color="auto"/>
            <w:right w:val="none" w:sz="0" w:space="0" w:color="auto"/>
          </w:divBdr>
          <w:divsChild>
            <w:div w:id="2057702203">
              <w:marLeft w:val="0"/>
              <w:marRight w:val="0"/>
              <w:marTop w:val="0"/>
              <w:marBottom w:val="0"/>
              <w:divBdr>
                <w:top w:val="none" w:sz="0" w:space="0" w:color="auto"/>
                <w:left w:val="none" w:sz="0" w:space="0" w:color="auto"/>
                <w:bottom w:val="none" w:sz="0" w:space="0" w:color="auto"/>
                <w:right w:val="none" w:sz="0" w:space="0" w:color="auto"/>
              </w:divBdr>
              <w:divsChild>
                <w:div w:id="1310092389">
                  <w:marLeft w:val="0"/>
                  <w:marRight w:val="0"/>
                  <w:marTop w:val="0"/>
                  <w:marBottom w:val="0"/>
                  <w:divBdr>
                    <w:top w:val="none" w:sz="0" w:space="0" w:color="auto"/>
                    <w:left w:val="none" w:sz="0" w:space="0" w:color="auto"/>
                    <w:bottom w:val="none" w:sz="0" w:space="0" w:color="auto"/>
                    <w:right w:val="none" w:sz="0" w:space="0" w:color="auto"/>
                  </w:divBdr>
                  <w:divsChild>
                    <w:div w:id="5603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2305">
          <w:marLeft w:val="0"/>
          <w:marRight w:val="0"/>
          <w:marTop w:val="0"/>
          <w:marBottom w:val="0"/>
          <w:divBdr>
            <w:top w:val="none" w:sz="0" w:space="0" w:color="auto"/>
            <w:left w:val="none" w:sz="0" w:space="0" w:color="auto"/>
            <w:bottom w:val="none" w:sz="0" w:space="0" w:color="auto"/>
            <w:right w:val="none" w:sz="0" w:space="0" w:color="auto"/>
          </w:divBdr>
          <w:divsChild>
            <w:div w:id="1159228114">
              <w:marLeft w:val="0"/>
              <w:marRight w:val="0"/>
              <w:marTop w:val="0"/>
              <w:marBottom w:val="0"/>
              <w:divBdr>
                <w:top w:val="none" w:sz="0" w:space="0" w:color="auto"/>
                <w:left w:val="none" w:sz="0" w:space="0" w:color="auto"/>
                <w:bottom w:val="none" w:sz="0" w:space="0" w:color="auto"/>
                <w:right w:val="none" w:sz="0" w:space="0" w:color="auto"/>
              </w:divBdr>
              <w:divsChild>
                <w:div w:id="821964968">
                  <w:marLeft w:val="0"/>
                  <w:marRight w:val="0"/>
                  <w:marTop w:val="0"/>
                  <w:marBottom w:val="0"/>
                  <w:divBdr>
                    <w:top w:val="none" w:sz="0" w:space="0" w:color="auto"/>
                    <w:left w:val="none" w:sz="0" w:space="0" w:color="auto"/>
                    <w:bottom w:val="none" w:sz="0" w:space="0" w:color="auto"/>
                    <w:right w:val="none" w:sz="0" w:space="0" w:color="auto"/>
                  </w:divBdr>
                  <w:divsChild>
                    <w:div w:id="2052991904">
                      <w:marLeft w:val="-360"/>
                      <w:marRight w:val="-360"/>
                      <w:marTop w:val="0"/>
                      <w:marBottom w:val="0"/>
                      <w:divBdr>
                        <w:top w:val="none" w:sz="0" w:space="0" w:color="auto"/>
                        <w:left w:val="none" w:sz="0" w:space="0" w:color="auto"/>
                        <w:bottom w:val="none" w:sz="0" w:space="0" w:color="auto"/>
                        <w:right w:val="none" w:sz="0" w:space="0" w:color="auto"/>
                      </w:divBdr>
                      <w:divsChild>
                        <w:div w:id="1308512451">
                          <w:marLeft w:val="0"/>
                          <w:marRight w:val="0"/>
                          <w:marTop w:val="0"/>
                          <w:marBottom w:val="0"/>
                          <w:divBdr>
                            <w:top w:val="none" w:sz="0" w:space="0" w:color="auto"/>
                            <w:left w:val="none" w:sz="0" w:space="0" w:color="auto"/>
                            <w:bottom w:val="none" w:sz="0" w:space="0" w:color="auto"/>
                            <w:right w:val="none" w:sz="0" w:space="0" w:color="auto"/>
                          </w:divBdr>
                          <w:divsChild>
                            <w:div w:id="1021466909">
                              <w:marLeft w:val="0"/>
                              <w:marRight w:val="0"/>
                              <w:marTop w:val="0"/>
                              <w:marBottom w:val="0"/>
                              <w:divBdr>
                                <w:top w:val="none" w:sz="0" w:space="0" w:color="auto"/>
                                <w:left w:val="none" w:sz="0" w:space="0" w:color="auto"/>
                                <w:bottom w:val="none" w:sz="0" w:space="0" w:color="auto"/>
                                <w:right w:val="none" w:sz="0" w:space="0" w:color="auto"/>
                              </w:divBdr>
                              <w:divsChild>
                                <w:div w:id="14771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dlogix.com/glossary/iso/" TargetMode="External"/><Relationship Id="rId13" Type="http://schemas.openxmlformats.org/officeDocument/2006/relationships/hyperlink" Target="https://www.cardlogix.com/product-category/smart-cards/java-card/" TargetMode="External"/><Relationship Id="rId18" Type="http://schemas.openxmlformats.org/officeDocument/2006/relationships/hyperlink" Target="https://www.cardlogix.com/glossary/apdu-buffer/" TargetMode="External"/><Relationship Id="rId3" Type="http://schemas.openxmlformats.org/officeDocument/2006/relationships/settings" Target="settings.xml"/><Relationship Id="rId21" Type="http://schemas.openxmlformats.org/officeDocument/2006/relationships/hyperlink" Target="https://www.cardlogix.com/glossary/t0-protocol-smart-card/" TargetMode="External"/><Relationship Id="rId7" Type="http://schemas.openxmlformats.org/officeDocument/2006/relationships/hyperlink" Target="https://www.cardlogix.com/product-category/smart-cards/" TargetMode="External"/><Relationship Id="rId12" Type="http://schemas.openxmlformats.org/officeDocument/2006/relationships/hyperlink" Target="https://www.cardlogix.com/glossary/java-applet/" TargetMode="External"/><Relationship Id="rId17" Type="http://schemas.openxmlformats.org/officeDocument/2006/relationships/hyperlink" Target="https://www.cardlogix.com/glossary/smart-card-definition/" TargetMode="External"/><Relationship Id="rId2" Type="http://schemas.openxmlformats.org/officeDocument/2006/relationships/styles" Target="styles.xml"/><Relationship Id="rId16" Type="http://schemas.openxmlformats.org/officeDocument/2006/relationships/hyperlink" Target="https://www.cardlogix.com/glossary/java-applet/" TargetMode="External"/><Relationship Id="rId20" Type="http://schemas.openxmlformats.org/officeDocument/2006/relationships/hyperlink" Target="https://www.cardlogix.com/glossary/java-card-applet/" TargetMode="External"/><Relationship Id="rId1" Type="http://schemas.openxmlformats.org/officeDocument/2006/relationships/numbering" Target="numbering.xml"/><Relationship Id="rId6" Type="http://schemas.openxmlformats.org/officeDocument/2006/relationships/hyperlink" Target="https://www.cardlogix.com/product-category/card-readers/" TargetMode="External"/><Relationship Id="rId11" Type="http://schemas.openxmlformats.org/officeDocument/2006/relationships/hyperlink" Target="https://www.cardlogix.com/glossary/byte/" TargetMode="External"/><Relationship Id="rId5" Type="http://schemas.openxmlformats.org/officeDocument/2006/relationships/hyperlink" Target="https://www.cardlogix.com/glossary/smart-card-definition/" TargetMode="External"/><Relationship Id="rId15" Type="http://schemas.openxmlformats.org/officeDocument/2006/relationships/hyperlink" Target="https://www.cardlogix.com/glossary/java/" TargetMode="External"/><Relationship Id="rId23" Type="http://schemas.openxmlformats.org/officeDocument/2006/relationships/theme" Target="theme/theme1.xml"/><Relationship Id="rId10" Type="http://schemas.openxmlformats.org/officeDocument/2006/relationships/hyperlink" Target="https://www.cardlogix.com/glossary/byte/" TargetMode="External"/><Relationship Id="rId19" Type="http://schemas.openxmlformats.org/officeDocument/2006/relationships/hyperlink" Target="https://www.cardlogix.com/glossary/smart-card-api-application-programming-interface/" TargetMode="External"/><Relationship Id="rId4" Type="http://schemas.openxmlformats.org/officeDocument/2006/relationships/webSettings" Target="webSettings.xml"/><Relationship Id="rId9" Type="http://schemas.openxmlformats.org/officeDocument/2006/relationships/hyperlink" Target="https://www.cardlogix.com/glossary/iec-international-electrotechnical-commission/" TargetMode="External"/><Relationship Id="rId14" Type="http://schemas.openxmlformats.org/officeDocument/2006/relationships/hyperlink" Target="https://www.cardlogix.com/glossary/java-card-sma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2023-04-29T10:55:00Z</dcterms:created>
  <dcterms:modified xsi:type="dcterms:W3CDTF">2023-04-29T10:55:00Z</dcterms:modified>
</cp:coreProperties>
</file>