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CD122A" w14:textId="77777777" w:rsidR="001F4A5E" w:rsidRPr="001F4A5E" w:rsidRDefault="001F4A5E" w:rsidP="001F4A5E">
      <w:pPr>
        <w:spacing w:after="100" w:afterAutospacing="1" w:line="240" w:lineRule="auto"/>
        <w:rPr>
          <w:rFonts w:ascii="Arial" w:eastAsia="Times New Roman" w:hAnsi="Arial" w:cs="Arial"/>
          <w:color w:val="000000"/>
          <w:sz w:val="27"/>
          <w:szCs w:val="27"/>
          <w:lang w:val="en-PK" w:eastAsia="en-PK"/>
        </w:rPr>
      </w:pPr>
      <w:r w:rsidRPr="001F4A5E">
        <w:rPr>
          <w:rFonts w:ascii="Arial" w:eastAsia="Times New Roman" w:hAnsi="Arial" w:cs="Arial"/>
          <w:color w:val="000000"/>
          <w:sz w:val="27"/>
          <w:szCs w:val="27"/>
          <w:lang w:val="en-PK" w:eastAsia="en-PK"/>
        </w:rPr>
        <w:t>The OWASP Top 10 is a standard awareness document for developers and web application security. It represents a broad consensus about the most critical security risks to web applications.</w:t>
      </w:r>
    </w:p>
    <w:p w14:paraId="473E93D3" w14:textId="77777777" w:rsidR="001F4A5E" w:rsidRPr="001F4A5E" w:rsidRDefault="001F4A5E" w:rsidP="001F4A5E">
      <w:pPr>
        <w:pBdr>
          <w:right w:val="single" w:sz="48" w:space="31" w:color="E6E6E6"/>
        </w:pBdr>
        <w:spacing w:before="675" w:after="675" w:line="240" w:lineRule="auto"/>
        <w:jc w:val="right"/>
        <w:rPr>
          <w:rFonts w:ascii="Courier New" w:eastAsia="Times New Roman" w:hAnsi="Courier New" w:cs="Courier New"/>
          <w:color w:val="808080"/>
          <w:sz w:val="54"/>
          <w:szCs w:val="54"/>
          <w:lang w:val="en-PK" w:eastAsia="en-PK"/>
        </w:rPr>
      </w:pPr>
      <w:r w:rsidRPr="001F4A5E">
        <w:rPr>
          <w:rFonts w:ascii="Courier New" w:eastAsia="Times New Roman" w:hAnsi="Courier New" w:cs="Courier New"/>
          <w:color w:val="808080"/>
          <w:sz w:val="54"/>
          <w:szCs w:val="54"/>
          <w:lang w:val="en-PK" w:eastAsia="en-PK"/>
        </w:rPr>
        <w:t>Globally recognized by developers as the first step towards more secure coding.</w:t>
      </w:r>
    </w:p>
    <w:p w14:paraId="46B9D2D4" w14:textId="77777777" w:rsidR="001F4A5E" w:rsidRPr="001F4A5E" w:rsidRDefault="001F4A5E" w:rsidP="001F4A5E">
      <w:pPr>
        <w:spacing w:before="100" w:beforeAutospacing="1" w:after="100" w:afterAutospacing="1" w:line="240" w:lineRule="auto"/>
        <w:rPr>
          <w:rFonts w:ascii="Arial" w:eastAsia="Times New Roman" w:hAnsi="Arial" w:cs="Arial"/>
          <w:color w:val="000000"/>
          <w:sz w:val="27"/>
          <w:szCs w:val="27"/>
          <w:lang w:val="en-PK" w:eastAsia="en-PK"/>
        </w:rPr>
      </w:pPr>
      <w:r w:rsidRPr="001F4A5E">
        <w:rPr>
          <w:rFonts w:ascii="Arial" w:eastAsia="Times New Roman" w:hAnsi="Arial" w:cs="Arial"/>
          <w:color w:val="000000"/>
          <w:sz w:val="27"/>
          <w:szCs w:val="27"/>
          <w:lang w:val="en-PK" w:eastAsia="en-PK"/>
        </w:rPr>
        <w:t>Companies should adopt this document and start the process of ensuring that their web applications minimize these risks. Using the OWASP Top 10 is perhaps the most effective first step towards changing the software development culture within your organization into one that produces more secure code.</w:t>
      </w:r>
    </w:p>
    <w:p w14:paraId="61D9EC4D" w14:textId="77777777" w:rsidR="001F4A5E" w:rsidRPr="001F4A5E" w:rsidRDefault="001F4A5E" w:rsidP="001F4A5E">
      <w:pPr>
        <w:spacing w:before="30" w:after="120" w:line="240" w:lineRule="auto"/>
        <w:outlineLvl w:val="1"/>
        <w:rPr>
          <w:rFonts w:ascii="Arial" w:eastAsia="Times New Roman" w:hAnsi="Arial" w:cs="Arial"/>
          <w:b/>
          <w:bCs/>
          <w:color w:val="000000"/>
          <w:sz w:val="36"/>
          <w:szCs w:val="36"/>
          <w:lang w:val="en-PK" w:eastAsia="en-PK"/>
        </w:rPr>
      </w:pPr>
      <w:r w:rsidRPr="001F4A5E">
        <w:rPr>
          <w:rFonts w:ascii="Arial" w:eastAsia="Times New Roman" w:hAnsi="Arial" w:cs="Arial"/>
          <w:b/>
          <w:bCs/>
          <w:color w:val="000000"/>
          <w:sz w:val="36"/>
          <w:szCs w:val="36"/>
          <w:lang w:val="en-PK" w:eastAsia="en-PK"/>
        </w:rPr>
        <w:t>Top 10 Web Application Security Risks</w:t>
      </w:r>
    </w:p>
    <w:p w14:paraId="004B2549" w14:textId="77777777" w:rsidR="001F4A5E" w:rsidRPr="001F4A5E" w:rsidRDefault="001F4A5E" w:rsidP="001F4A5E">
      <w:pPr>
        <w:numPr>
          <w:ilvl w:val="0"/>
          <w:numId w:val="1"/>
        </w:numPr>
        <w:spacing w:before="100" w:beforeAutospacing="1" w:after="100" w:afterAutospacing="1" w:line="240" w:lineRule="auto"/>
        <w:rPr>
          <w:rFonts w:ascii="Arial" w:eastAsia="Times New Roman" w:hAnsi="Arial" w:cs="Arial"/>
          <w:color w:val="000000"/>
          <w:sz w:val="27"/>
          <w:szCs w:val="27"/>
          <w:lang w:val="en-PK" w:eastAsia="en-PK"/>
        </w:rPr>
      </w:pPr>
      <w:hyperlink r:id="rId5" w:history="1">
        <w:r w:rsidRPr="001F4A5E">
          <w:rPr>
            <w:rFonts w:ascii="Arial" w:eastAsia="Times New Roman" w:hAnsi="Arial" w:cs="Arial"/>
            <w:b/>
            <w:bCs/>
            <w:color w:val="1D7BD7"/>
            <w:sz w:val="27"/>
            <w:szCs w:val="27"/>
            <w:lang w:val="en-PK" w:eastAsia="en-PK"/>
          </w:rPr>
          <w:t>Injection</w:t>
        </w:r>
      </w:hyperlink>
      <w:r w:rsidRPr="001F4A5E">
        <w:rPr>
          <w:rFonts w:ascii="Arial" w:eastAsia="Times New Roman" w:hAnsi="Arial" w:cs="Arial"/>
          <w:color w:val="000000"/>
          <w:sz w:val="27"/>
          <w:szCs w:val="27"/>
          <w:lang w:val="en-PK" w:eastAsia="en-PK"/>
        </w:rPr>
        <w:t>. Injection flaws, such as SQL, NoSQL, OS, and LDAP injection, occur when untrusted data is sent to an interpreter as part of a command or query. The attacker’s hostile data can trick the interpreter into executing unintended commands or accessing data without proper authorization.</w:t>
      </w:r>
    </w:p>
    <w:p w14:paraId="5DE216CB" w14:textId="77777777" w:rsidR="001F4A5E" w:rsidRPr="001F4A5E" w:rsidRDefault="001F4A5E" w:rsidP="001F4A5E">
      <w:pPr>
        <w:numPr>
          <w:ilvl w:val="0"/>
          <w:numId w:val="1"/>
        </w:numPr>
        <w:spacing w:before="100" w:beforeAutospacing="1" w:after="100" w:afterAutospacing="1" w:line="240" w:lineRule="auto"/>
        <w:rPr>
          <w:rFonts w:ascii="Arial" w:eastAsia="Times New Roman" w:hAnsi="Arial" w:cs="Arial"/>
          <w:color w:val="000000"/>
          <w:sz w:val="27"/>
          <w:szCs w:val="27"/>
          <w:lang w:val="en-PK" w:eastAsia="en-PK"/>
        </w:rPr>
      </w:pPr>
      <w:hyperlink r:id="rId6" w:history="1">
        <w:r w:rsidRPr="001F4A5E">
          <w:rPr>
            <w:rFonts w:ascii="Arial" w:eastAsia="Times New Roman" w:hAnsi="Arial" w:cs="Arial"/>
            <w:b/>
            <w:bCs/>
            <w:color w:val="1D7BD7"/>
            <w:sz w:val="27"/>
            <w:szCs w:val="27"/>
            <w:lang w:val="en-PK" w:eastAsia="en-PK"/>
          </w:rPr>
          <w:t>Broken Authentication</w:t>
        </w:r>
      </w:hyperlink>
      <w:r w:rsidRPr="001F4A5E">
        <w:rPr>
          <w:rFonts w:ascii="Arial" w:eastAsia="Times New Roman" w:hAnsi="Arial" w:cs="Arial"/>
          <w:color w:val="000000"/>
          <w:sz w:val="27"/>
          <w:szCs w:val="27"/>
          <w:lang w:val="en-PK" w:eastAsia="en-PK"/>
        </w:rPr>
        <w:t>. Application functions related to authentication and session management are often implemented incorrectly, allowing attackers to compromise passwords, keys, or session tokens, or to exploit other implementation flaws to assume other users’ identities temporarily or permanently.</w:t>
      </w:r>
    </w:p>
    <w:p w14:paraId="45914935" w14:textId="77777777" w:rsidR="001F4A5E" w:rsidRPr="001F4A5E" w:rsidRDefault="001F4A5E" w:rsidP="001F4A5E">
      <w:pPr>
        <w:numPr>
          <w:ilvl w:val="0"/>
          <w:numId w:val="1"/>
        </w:numPr>
        <w:spacing w:before="100" w:beforeAutospacing="1" w:after="100" w:afterAutospacing="1" w:line="240" w:lineRule="auto"/>
        <w:rPr>
          <w:rFonts w:ascii="Arial" w:eastAsia="Times New Roman" w:hAnsi="Arial" w:cs="Arial"/>
          <w:color w:val="000000"/>
          <w:sz w:val="27"/>
          <w:szCs w:val="27"/>
          <w:lang w:val="en-PK" w:eastAsia="en-PK"/>
        </w:rPr>
      </w:pPr>
      <w:hyperlink r:id="rId7" w:history="1">
        <w:r w:rsidRPr="001F4A5E">
          <w:rPr>
            <w:rFonts w:ascii="Arial" w:eastAsia="Times New Roman" w:hAnsi="Arial" w:cs="Arial"/>
            <w:b/>
            <w:bCs/>
            <w:color w:val="1D7BD7"/>
            <w:sz w:val="27"/>
            <w:szCs w:val="27"/>
            <w:lang w:val="en-PK" w:eastAsia="en-PK"/>
          </w:rPr>
          <w:t>Sensitive Data Exposure</w:t>
        </w:r>
      </w:hyperlink>
      <w:r w:rsidRPr="001F4A5E">
        <w:rPr>
          <w:rFonts w:ascii="Arial" w:eastAsia="Times New Roman" w:hAnsi="Arial" w:cs="Arial"/>
          <w:color w:val="000000"/>
          <w:sz w:val="27"/>
          <w:szCs w:val="27"/>
          <w:lang w:val="en-PK" w:eastAsia="en-PK"/>
        </w:rPr>
        <w:t>. Many web applications and APIs do not properly protect sensitive data, such as financial, healthcare, and PII. Attackers may steal or modify such weakly protected data to conduct credit card fraud, identity theft, or other crimes. Sensitive data may be compromised without extra protection, such as encryption at rest or in transit, and requires special precautions when exchanged with the browser.</w:t>
      </w:r>
    </w:p>
    <w:p w14:paraId="71B247D9" w14:textId="77777777" w:rsidR="001F4A5E" w:rsidRPr="001F4A5E" w:rsidRDefault="001F4A5E" w:rsidP="001F4A5E">
      <w:pPr>
        <w:numPr>
          <w:ilvl w:val="0"/>
          <w:numId w:val="1"/>
        </w:numPr>
        <w:spacing w:before="100" w:beforeAutospacing="1" w:after="100" w:afterAutospacing="1" w:line="240" w:lineRule="auto"/>
        <w:rPr>
          <w:rFonts w:ascii="Arial" w:eastAsia="Times New Roman" w:hAnsi="Arial" w:cs="Arial"/>
          <w:color w:val="000000"/>
          <w:sz w:val="27"/>
          <w:szCs w:val="27"/>
          <w:lang w:val="en-PK" w:eastAsia="en-PK"/>
        </w:rPr>
      </w:pPr>
      <w:hyperlink r:id="rId8" w:history="1">
        <w:r w:rsidRPr="001F4A5E">
          <w:rPr>
            <w:rFonts w:ascii="Arial" w:eastAsia="Times New Roman" w:hAnsi="Arial" w:cs="Arial"/>
            <w:b/>
            <w:bCs/>
            <w:color w:val="1D7BD7"/>
            <w:sz w:val="27"/>
            <w:szCs w:val="27"/>
            <w:lang w:val="en-PK" w:eastAsia="en-PK"/>
          </w:rPr>
          <w:t>XML External Entities (XXE)</w:t>
        </w:r>
      </w:hyperlink>
      <w:r w:rsidRPr="001F4A5E">
        <w:rPr>
          <w:rFonts w:ascii="Arial" w:eastAsia="Times New Roman" w:hAnsi="Arial" w:cs="Arial"/>
          <w:color w:val="000000"/>
          <w:sz w:val="27"/>
          <w:szCs w:val="27"/>
          <w:lang w:val="en-PK" w:eastAsia="en-PK"/>
        </w:rPr>
        <w:t xml:space="preserve">. Many older or poorly configured XML processors evaluate external entity references within XML documents. External entities can be used to disclose internal files using the file URI </w:t>
      </w:r>
      <w:r w:rsidRPr="001F4A5E">
        <w:rPr>
          <w:rFonts w:ascii="Arial" w:eastAsia="Times New Roman" w:hAnsi="Arial" w:cs="Arial"/>
          <w:color w:val="000000"/>
          <w:sz w:val="27"/>
          <w:szCs w:val="27"/>
          <w:lang w:val="en-PK" w:eastAsia="en-PK"/>
        </w:rPr>
        <w:lastRenderedPageBreak/>
        <w:t>handler, internal file shares, internal port scanning, remote code execution, and denial of service attacks.</w:t>
      </w:r>
    </w:p>
    <w:p w14:paraId="5F7B489D" w14:textId="77777777" w:rsidR="001F4A5E" w:rsidRPr="001F4A5E" w:rsidRDefault="001F4A5E" w:rsidP="001F4A5E">
      <w:pPr>
        <w:numPr>
          <w:ilvl w:val="0"/>
          <w:numId w:val="1"/>
        </w:numPr>
        <w:spacing w:before="100" w:beforeAutospacing="1" w:after="100" w:afterAutospacing="1" w:line="240" w:lineRule="auto"/>
        <w:rPr>
          <w:rFonts w:ascii="Arial" w:eastAsia="Times New Roman" w:hAnsi="Arial" w:cs="Arial"/>
          <w:color w:val="000000"/>
          <w:sz w:val="27"/>
          <w:szCs w:val="27"/>
          <w:lang w:val="en-PK" w:eastAsia="en-PK"/>
        </w:rPr>
      </w:pPr>
      <w:hyperlink r:id="rId9" w:history="1">
        <w:r w:rsidRPr="001F4A5E">
          <w:rPr>
            <w:rFonts w:ascii="Arial" w:eastAsia="Times New Roman" w:hAnsi="Arial" w:cs="Arial"/>
            <w:b/>
            <w:bCs/>
            <w:color w:val="1D7BD7"/>
            <w:sz w:val="27"/>
            <w:szCs w:val="27"/>
            <w:lang w:val="en-PK" w:eastAsia="en-PK"/>
          </w:rPr>
          <w:t>Broken Access Control</w:t>
        </w:r>
      </w:hyperlink>
      <w:r w:rsidRPr="001F4A5E">
        <w:rPr>
          <w:rFonts w:ascii="Arial" w:eastAsia="Times New Roman" w:hAnsi="Arial" w:cs="Arial"/>
          <w:color w:val="000000"/>
          <w:sz w:val="27"/>
          <w:szCs w:val="27"/>
          <w:lang w:val="en-PK" w:eastAsia="en-PK"/>
        </w:rPr>
        <w:t>. Restrictions on what authenticated users are allowed to do are often not properly enforced. Attackers can exploit these flaws to access unauthorized functionality and/or data, such as access other users’ accounts, view sensitive files, modify other users’ data, change access rights, etc.</w:t>
      </w:r>
    </w:p>
    <w:p w14:paraId="179DA7BF" w14:textId="77777777" w:rsidR="001F4A5E" w:rsidRPr="001F4A5E" w:rsidRDefault="001F4A5E" w:rsidP="001F4A5E">
      <w:pPr>
        <w:numPr>
          <w:ilvl w:val="0"/>
          <w:numId w:val="1"/>
        </w:numPr>
        <w:spacing w:before="100" w:beforeAutospacing="1" w:after="100" w:afterAutospacing="1" w:line="240" w:lineRule="auto"/>
        <w:rPr>
          <w:rFonts w:ascii="Arial" w:eastAsia="Times New Roman" w:hAnsi="Arial" w:cs="Arial"/>
          <w:color w:val="000000"/>
          <w:sz w:val="27"/>
          <w:szCs w:val="27"/>
          <w:lang w:val="en-PK" w:eastAsia="en-PK"/>
        </w:rPr>
      </w:pPr>
      <w:hyperlink r:id="rId10" w:history="1">
        <w:r w:rsidRPr="001F4A5E">
          <w:rPr>
            <w:rFonts w:ascii="Arial" w:eastAsia="Times New Roman" w:hAnsi="Arial" w:cs="Arial"/>
            <w:b/>
            <w:bCs/>
            <w:color w:val="1D7BD7"/>
            <w:sz w:val="27"/>
            <w:szCs w:val="27"/>
            <w:lang w:val="en-PK" w:eastAsia="en-PK"/>
          </w:rPr>
          <w:t>Security Misconfiguration</w:t>
        </w:r>
      </w:hyperlink>
      <w:r w:rsidRPr="001F4A5E">
        <w:rPr>
          <w:rFonts w:ascii="Arial" w:eastAsia="Times New Roman" w:hAnsi="Arial" w:cs="Arial"/>
          <w:color w:val="000000"/>
          <w:sz w:val="27"/>
          <w:szCs w:val="27"/>
          <w:lang w:val="en-PK" w:eastAsia="en-PK"/>
        </w:rPr>
        <w:t>. Security misconfiguration is the most commonly seen issue. This is commonly a result of insecure default configurations, incomplete or ad hoc configurations, open cloud storage, misconfigured HTTP headers, and verbose error messages containing sensitive information. Not only must all operating systems, frameworks, libraries, and applications be securely configured, but they must be patched/upgraded in a timely fashion.</w:t>
      </w:r>
    </w:p>
    <w:p w14:paraId="163915C4" w14:textId="77777777" w:rsidR="001F4A5E" w:rsidRPr="001F4A5E" w:rsidRDefault="001F4A5E" w:rsidP="001F4A5E">
      <w:pPr>
        <w:numPr>
          <w:ilvl w:val="0"/>
          <w:numId w:val="1"/>
        </w:numPr>
        <w:spacing w:before="100" w:beforeAutospacing="1" w:after="100" w:afterAutospacing="1" w:line="240" w:lineRule="auto"/>
        <w:rPr>
          <w:rFonts w:ascii="Arial" w:eastAsia="Times New Roman" w:hAnsi="Arial" w:cs="Arial"/>
          <w:color w:val="000000"/>
          <w:sz w:val="27"/>
          <w:szCs w:val="27"/>
          <w:lang w:val="en-PK" w:eastAsia="en-PK"/>
        </w:rPr>
      </w:pPr>
      <w:hyperlink r:id="rId11" w:history="1">
        <w:r w:rsidRPr="001F4A5E">
          <w:rPr>
            <w:rFonts w:ascii="Arial" w:eastAsia="Times New Roman" w:hAnsi="Arial" w:cs="Arial"/>
            <w:b/>
            <w:bCs/>
            <w:color w:val="1D7BD7"/>
            <w:sz w:val="27"/>
            <w:szCs w:val="27"/>
            <w:lang w:val="en-PK" w:eastAsia="en-PK"/>
          </w:rPr>
          <w:t>Cross-Site Scripting XSS</w:t>
        </w:r>
      </w:hyperlink>
      <w:r w:rsidRPr="001F4A5E">
        <w:rPr>
          <w:rFonts w:ascii="Arial" w:eastAsia="Times New Roman" w:hAnsi="Arial" w:cs="Arial"/>
          <w:color w:val="000000"/>
          <w:sz w:val="27"/>
          <w:szCs w:val="27"/>
          <w:lang w:val="en-PK" w:eastAsia="en-PK"/>
        </w:rPr>
        <w:t>. XSS flaws occur whenever an application includes untrusted data in a new web page without proper validation or escaping, or updates an existing web page with user-supplied data using a browser API that can create HTML or JavaScript. XSS allows attackers to execute scripts in the victim’s browser which can hijack user sessions, deface web sites, or redirect the user to malicious sites.</w:t>
      </w:r>
    </w:p>
    <w:p w14:paraId="2704CFB4" w14:textId="77777777" w:rsidR="001F4A5E" w:rsidRPr="001F4A5E" w:rsidRDefault="001F4A5E" w:rsidP="001F4A5E">
      <w:pPr>
        <w:numPr>
          <w:ilvl w:val="0"/>
          <w:numId w:val="1"/>
        </w:numPr>
        <w:spacing w:before="100" w:beforeAutospacing="1" w:after="100" w:afterAutospacing="1" w:line="240" w:lineRule="auto"/>
        <w:rPr>
          <w:rFonts w:ascii="Arial" w:eastAsia="Times New Roman" w:hAnsi="Arial" w:cs="Arial"/>
          <w:color w:val="000000"/>
          <w:sz w:val="27"/>
          <w:szCs w:val="27"/>
          <w:lang w:val="en-PK" w:eastAsia="en-PK"/>
        </w:rPr>
      </w:pPr>
      <w:hyperlink r:id="rId12" w:history="1">
        <w:r w:rsidRPr="001F4A5E">
          <w:rPr>
            <w:rFonts w:ascii="Arial" w:eastAsia="Times New Roman" w:hAnsi="Arial" w:cs="Arial"/>
            <w:b/>
            <w:bCs/>
            <w:color w:val="1D7BD7"/>
            <w:sz w:val="27"/>
            <w:szCs w:val="27"/>
            <w:lang w:val="en-PK" w:eastAsia="en-PK"/>
          </w:rPr>
          <w:t>Insecure Deserialization</w:t>
        </w:r>
      </w:hyperlink>
      <w:r w:rsidRPr="001F4A5E">
        <w:rPr>
          <w:rFonts w:ascii="Arial" w:eastAsia="Times New Roman" w:hAnsi="Arial" w:cs="Arial"/>
          <w:color w:val="000000"/>
          <w:sz w:val="27"/>
          <w:szCs w:val="27"/>
          <w:lang w:val="en-PK" w:eastAsia="en-PK"/>
        </w:rPr>
        <w:t>. Insecure deserialization often leads to remote code execution. Even if deserialization flaws do not result in remote code execution, they can be used to perform attacks, including replay attacks, injection attacks, and privilege escalation attacks.</w:t>
      </w:r>
    </w:p>
    <w:p w14:paraId="7EA0FB83" w14:textId="77777777" w:rsidR="001F4A5E" w:rsidRPr="001F4A5E" w:rsidRDefault="001F4A5E" w:rsidP="001F4A5E">
      <w:pPr>
        <w:numPr>
          <w:ilvl w:val="0"/>
          <w:numId w:val="1"/>
        </w:numPr>
        <w:spacing w:before="100" w:beforeAutospacing="1" w:after="100" w:afterAutospacing="1" w:line="240" w:lineRule="auto"/>
        <w:rPr>
          <w:rFonts w:ascii="Arial" w:eastAsia="Times New Roman" w:hAnsi="Arial" w:cs="Arial"/>
          <w:color w:val="000000"/>
          <w:sz w:val="27"/>
          <w:szCs w:val="27"/>
          <w:lang w:val="en-PK" w:eastAsia="en-PK"/>
        </w:rPr>
      </w:pPr>
      <w:hyperlink r:id="rId13" w:history="1">
        <w:r w:rsidRPr="001F4A5E">
          <w:rPr>
            <w:rFonts w:ascii="Arial" w:eastAsia="Times New Roman" w:hAnsi="Arial" w:cs="Arial"/>
            <w:b/>
            <w:bCs/>
            <w:color w:val="1D7BD7"/>
            <w:sz w:val="27"/>
            <w:szCs w:val="27"/>
            <w:lang w:val="en-PK" w:eastAsia="en-PK"/>
          </w:rPr>
          <w:t>Using Components with Known Vulnerabilities</w:t>
        </w:r>
      </w:hyperlink>
      <w:r w:rsidRPr="001F4A5E">
        <w:rPr>
          <w:rFonts w:ascii="Arial" w:eastAsia="Times New Roman" w:hAnsi="Arial" w:cs="Arial"/>
          <w:color w:val="000000"/>
          <w:sz w:val="27"/>
          <w:szCs w:val="27"/>
          <w:lang w:val="en-PK" w:eastAsia="en-PK"/>
        </w:rPr>
        <w:t>. Components, such as libraries, frameworks, and other software modules, run with the same privileges as the application. If a vulnerable component is exploited, such an attack can facilitate serious data loss or server takeover. Applications and APIs using components with known vulnerabilities may undermine application defenses and enable various attacks and impacts.</w:t>
      </w:r>
    </w:p>
    <w:p w14:paraId="00DDC99A" w14:textId="77777777" w:rsidR="001F4A5E" w:rsidRPr="001F4A5E" w:rsidRDefault="001F4A5E" w:rsidP="001F4A5E">
      <w:pPr>
        <w:numPr>
          <w:ilvl w:val="0"/>
          <w:numId w:val="1"/>
        </w:numPr>
        <w:spacing w:before="100" w:beforeAutospacing="1" w:after="100" w:afterAutospacing="1" w:line="240" w:lineRule="auto"/>
        <w:rPr>
          <w:rFonts w:ascii="Arial" w:eastAsia="Times New Roman" w:hAnsi="Arial" w:cs="Arial"/>
          <w:color w:val="000000"/>
          <w:sz w:val="27"/>
          <w:szCs w:val="27"/>
          <w:lang w:val="en-PK" w:eastAsia="en-PK"/>
        </w:rPr>
      </w:pPr>
      <w:hyperlink r:id="rId14" w:history="1">
        <w:r w:rsidRPr="001F4A5E">
          <w:rPr>
            <w:rFonts w:ascii="Arial" w:eastAsia="Times New Roman" w:hAnsi="Arial" w:cs="Arial"/>
            <w:b/>
            <w:bCs/>
            <w:color w:val="1D7BD7"/>
            <w:sz w:val="27"/>
            <w:szCs w:val="27"/>
            <w:lang w:val="en-PK" w:eastAsia="en-PK"/>
          </w:rPr>
          <w:t>Insufficient Logging &amp; Monitoring</w:t>
        </w:r>
      </w:hyperlink>
      <w:r w:rsidRPr="001F4A5E">
        <w:rPr>
          <w:rFonts w:ascii="Arial" w:eastAsia="Times New Roman" w:hAnsi="Arial" w:cs="Arial"/>
          <w:color w:val="000000"/>
          <w:sz w:val="27"/>
          <w:szCs w:val="27"/>
          <w:lang w:val="en-PK" w:eastAsia="en-PK"/>
        </w:rPr>
        <w:t>. Insufficient logging and monitoring, coupled with missing or ineffective integration with incident response, allows attackers to further attack systems, maintain persistence, pivot to more systems, and tamper, extract, or destroy data. Most breach studies show time to detect a breach is over 200 days, typically detected by external parties rather than internal processes or monitoring.</w:t>
      </w:r>
    </w:p>
    <w:p w14:paraId="73752F11" w14:textId="77777777" w:rsidR="00A06BD3" w:rsidRDefault="00A06BD3"/>
    <w:sectPr w:rsidR="00A06B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1EA6761"/>
    <w:multiLevelType w:val="multilevel"/>
    <w:tmpl w:val="5EA20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B62"/>
    <w:rsid w:val="001F4A5E"/>
    <w:rsid w:val="009A7B62"/>
    <w:rsid w:val="00A06B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8082CF-6FC7-4AE5-A644-369E8652F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47338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wasp.org/www-project-top-ten/2017/A4_2017-XML_External_Entities_(XXE)" TargetMode="External"/><Relationship Id="rId13" Type="http://schemas.openxmlformats.org/officeDocument/2006/relationships/hyperlink" Target="https://owasp.org/www-project-top-ten/2017/A9_2017-Using_Components_with_Known_Vulnerabilities" TargetMode="External"/><Relationship Id="rId3" Type="http://schemas.openxmlformats.org/officeDocument/2006/relationships/settings" Target="settings.xml"/><Relationship Id="rId7" Type="http://schemas.openxmlformats.org/officeDocument/2006/relationships/hyperlink" Target="https://owasp.org/www-project-top-ten/2017/A3_2017-Sensitive_Data_Exposure" TargetMode="External"/><Relationship Id="rId12" Type="http://schemas.openxmlformats.org/officeDocument/2006/relationships/hyperlink" Target="https://owasp.org/www-project-top-ten/2017/A8_2017-Insecure_Deserialization"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owasp.org/www-project-top-ten/2017/A2_2017-Broken_Authentication" TargetMode="External"/><Relationship Id="rId11" Type="http://schemas.openxmlformats.org/officeDocument/2006/relationships/hyperlink" Target="https://owasp.org/www-project-top-ten/2017/A7_2017-Cross-Site_Scripting_(XSS)" TargetMode="External"/><Relationship Id="rId5" Type="http://schemas.openxmlformats.org/officeDocument/2006/relationships/hyperlink" Target="https://owasp.org/www-project-top-ten/2017/A1_2017-Injection" TargetMode="External"/><Relationship Id="rId15" Type="http://schemas.openxmlformats.org/officeDocument/2006/relationships/fontTable" Target="fontTable.xml"/><Relationship Id="rId10" Type="http://schemas.openxmlformats.org/officeDocument/2006/relationships/hyperlink" Target="https://owasp.org/www-project-top-ten/2017/A6_2017-Security_Misconfiguration" TargetMode="External"/><Relationship Id="rId4" Type="http://schemas.openxmlformats.org/officeDocument/2006/relationships/webSettings" Target="webSettings.xml"/><Relationship Id="rId9" Type="http://schemas.openxmlformats.org/officeDocument/2006/relationships/hyperlink" Target="https://owasp.org/www-project-top-ten/2017/A5_2017-Broken_Access_Control" TargetMode="External"/><Relationship Id="rId14" Type="http://schemas.openxmlformats.org/officeDocument/2006/relationships/hyperlink" Target="https://owasp.org/www-project-top-ten/2017/A10_2017-Insufficient_Logging%2526Monito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771</Words>
  <Characters>4395</Characters>
  <Application>Microsoft Office Word</Application>
  <DocSecurity>0</DocSecurity>
  <Lines>36</Lines>
  <Paragraphs>10</Paragraphs>
  <ScaleCrop>false</ScaleCrop>
  <Company/>
  <LinksUpToDate>false</LinksUpToDate>
  <CharactersWithSpaces>5156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Tariq</dc:creator>
  <cp:keywords/>
  <dc:description/>
  <cp:lastModifiedBy>Muhammad Umar Tariq</cp:lastModifiedBy>
  <cp:revision>2</cp:revision>
  <dcterms:created xsi:type="dcterms:W3CDTF">2020-11-12T06:46:00Z</dcterms:created>
  <dcterms:modified xsi:type="dcterms:W3CDTF">2020-11-12T06:46:00Z</dcterms:modified>
</cp:coreProperties>
</file>