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98FC4" w14:textId="77777777" w:rsidR="005F75CF" w:rsidRPr="005F75CF" w:rsidRDefault="005F75CF" w:rsidP="005F75CF">
      <w:pPr>
        <w:spacing w:after="0" w:line="240" w:lineRule="auto"/>
        <w:rPr>
          <w:rFonts w:ascii="Times New Roman" w:eastAsia="Times New Roman" w:hAnsi="Times New Roman" w:cs="Times New Roman"/>
          <w:b/>
          <w:bCs/>
          <w:sz w:val="24"/>
          <w:szCs w:val="24"/>
          <w:lang w:val="en-PK" w:eastAsia="en-PK"/>
        </w:rPr>
      </w:pPr>
      <w:r w:rsidRPr="005F75CF">
        <w:rPr>
          <w:rFonts w:ascii="Times New Roman" w:eastAsia="Times New Roman" w:hAnsi="Times New Roman" w:cs="Times New Roman"/>
          <w:b/>
          <w:bCs/>
          <w:sz w:val="24"/>
          <w:szCs w:val="24"/>
          <w:lang w:val="en-PK" w:eastAsia="en-PK"/>
        </w:rPr>
        <w:t>BIND's Default Policy for Recursion</w:t>
      </w:r>
    </w:p>
    <w:p w14:paraId="6F7D2F56" w14:textId="77777777" w:rsidR="005F75CF" w:rsidRPr="005F75CF" w:rsidRDefault="005F75CF" w:rsidP="005F75CF">
      <w:pPr>
        <w:spacing w:after="0" w:line="370" w:lineRule="atLeast"/>
        <w:rPr>
          <w:rFonts w:ascii="Times New Roman" w:eastAsia="Times New Roman" w:hAnsi="Times New Roman" w:cs="Times New Roman"/>
          <w:sz w:val="24"/>
          <w:szCs w:val="24"/>
          <w:lang w:val="en-PK" w:eastAsia="en-PK"/>
        </w:rPr>
      </w:pPr>
      <w:r w:rsidRPr="005F75CF">
        <w:rPr>
          <w:rFonts w:ascii="Times New Roman" w:eastAsia="Times New Roman" w:hAnsi="Times New Roman" w:cs="Times New Roman"/>
          <w:sz w:val="24"/>
          <w:szCs w:val="24"/>
          <w:lang w:val="en-PK" w:eastAsia="en-PK"/>
        </w:rPr>
        <w:t>In versions of BIND prior to (and including) BIND 9.4.1, the default behavior of BIND servers was to allow recursion for all clients unless otherwise specified.</w:t>
      </w:r>
      <w:r w:rsidRPr="005F75CF">
        <w:rPr>
          <w:rFonts w:ascii="Times New Roman" w:eastAsia="Times New Roman" w:hAnsi="Times New Roman" w:cs="Times New Roman"/>
          <w:sz w:val="24"/>
          <w:szCs w:val="24"/>
          <w:lang w:val="en-PK" w:eastAsia="en-PK"/>
        </w:rPr>
        <w:br/>
      </w:r>
      <w:r w:rsidRPr="005F75CF">
        <w:rPr>
          <w:rFonts w:ascii="Times New Roman" w:eastAsia="Times New Roman" w:hAnsi="Times New Roman" w:cs="Times New Roman"/>
          <w:sz w:val="24"/>
          <w:szCs w:val="24"/>
          <w:lang w:val="en-PK" w:eastAsia="en-PK"/>
        </w:rPr>
        <w:br/>
        <w:t>Because open recursion has some undesirable side-effects, such as allowing a server to be exploited by attackers targeting a victim with DNS amplification attacks, the default behavior was changed in BIND 9.4.1-P1.  Since 9.4.1-P1, unless an ACL is explicitly specified in the </w:t>
      </w:r>
      <w:r w:rsidRPr="005F75CF">
        <w:rPr>
          <w:rFonts w:ascii="Consolas" w:eastAsia="Times New Roman" w:hAnsi="Consolas" w:cs="Courier New"/>
          <w:color w:val="BD4147"/>
          <w:sz w:val="23"/>
          <w:szCs w:val="23"/>
          <w:shd w:val="clear" w:color="auto" w:fill="F8F9FA"/>
          <w:lang w:val="en-PK" w:eastAsia="en-PK"/>
        </w:rPr>
        <w:t>"allow-recursion"</w:t>
      </w:r>
      <w:r w:rsidRPr="005F75CF">
        <w:rPr>
          <w:rFonts w:ascii="Times New Roman" w:eastAsia="Times New Roman" w:hAnsi="Times New Roman" w:cs="Times New Roman"/>
          <w:sz w:val="24"/>
          <w:szCs w:val="24"/>
          <w:lang w:val="en-PK" w:eastAsia="en-PK"/>
        </w:rPr>
        <w:t> statement, the default access list is set to </w:t>
      </w:r>
      <w:r w:rsidRPr="005F75CF">
        <w:rPr>
          <w:rFonts w:ascii="Consolas" w:eastAsia="Times New Roman" w:hAnsi="Consolas" w:cs="Courier New"/>
          <w:color w:val="BD4147"/>
          <w:sz w:val="23"/>
          <w:szCs w:val="23"/>
          <w:shd w:val="clear" w:color="auto" w:fill="F8F9FA"/>
          <w:lang w:val="en-PK" w:eastAsia="en-PK"/>
        </w:rPr>
        <w:t>"localnets; localhost;"</w:t>
      </w:r>
      <w:r w:rsidRPr="005F75CF">
        <w:rPr>
          <w:rFonts w:ascii="Times New Roman" w:eastAsia="Times New Roman" w:hAnsi="Times New Roman" w:cs="Times New Roman"/>
          <w:sz w:val="24"/>
          <w:szCs w:val="24"/>
          <w:lang w:val="en-PK" w:eastAsia="en-PK"/>
        </w:rPr>
        <w:t> - in other words, the local server machine and those broadcast domains for which the server has a network interface configured at the time </w:t>
      </w:r>
      <w:r w:rsidRPr="005F75CF">
        <w:rPr>
          <w:rFonts w:ascii="Consolas" w:eastAsia="Times New Roman" w:hAnsi="Consolas" w:cs="Courier New"/>
          <w:color w:val="BD4147"/>
          <w:sz w:val="23"/>
          <w:szCs w:val="23"/>
          <w:shd w:val="clear" w:color="auto" w:fill="F8F9FA"/>
          <w:lang w:val="en-PK" w:eastAsia="en-PK"/>
        </w:rPr>
        <w:t>named</w:t>
      </w:r>
      <w:r w:rsidRPr="005F75CF">
        <w:rPr>
          <w:rFonts w:ascii="Times New Roman" w:eastAsia="Times New Roman" w:hAnsi="Times New Roman" w:cs="Times New Roman"/>
          <w:sz w:val="24"/>
          <w:szCs w:val="24"/>
          <w:lang w:val="en-PK" w:eastAsia="en-PK"/>
        </w:rPr>
        <w:t> is started.</w:t>
      </w:r>
      <w:r w:rsidRPr="005F75CF">
        <w:rPr>
          <w:rFonts w:ascii="Times New Roman" w:eastAsia="Times New Roman" w:hAnsi="Times New Roman" w:cs="Times New Roman"/>
          <w:sz w:val="24"/>
          <w:szCs w:val="24"/>
          <w:lang w:val="en-PK" w:eastAsia="en-PK"/>
        </w:rPr>
        <w:br/>
      </w:r>
      <w:r w:rsidRPr="005F75CF">
        <w:rPr>
          <w:rFonts w:ascii="Times New Roman" w:eastAsia="Times New Roman" w:hAnsi="Times New Roman" w:cs="Times New Roman"/>
          <w:sz w:val="24"/>
          <w:szCs w:val="24"/>
          <w:lang w:val="en-PK" w:eastAsia="en-PK"/>
        </w:rPr>
        <w:br/>
        <w:t>ISC no longer supports versions of BIND prior to 9.9, but some OS vendors still distribute their own BIND packages based on versions that are no longer supported.  If you are running such a version our advice is to upgrade to </w:t>
      </w:r>
      <w:hyperlink r:id="rId5" w:history="1">
        <w:r w:rsidRPr="005F75CF">
          <w:rPr>
            <w:rFonts w:ascii="Times New Roman" w:eastAsia="Times New Roman" w:hAnsi="Times New Roman" w:cs="Times New Roman"/>
            <w:b/>
            <w:bCs/>
            <w:color w:val="006A8A"/>
            <w:sz w:val="24"/>
            <w:szCs w:val="24"/>
            <w:u w:val="single"/>
            <w:lang w:val="en-PK" w:eastAsia="en-PK"/>
          </w:rPr>
          <w:t>any currently supported version</w:t>
        </w:r>
      </w:hyperlink>
      <w:r w:rsidRPr="005F75CF">
        <w:rPr>
          <w:rFonts w:ascii="Times New Roman" w:eastAsia="Times New Roman" w:hAnsi="Times New Roman" w:cs="Times New Roman"/>
          <w:sz w:val="24"/>
          <w:szCs w:val="24"/>
          <w:lang w:val="en-PK" w:eastAsia="en-PK"/>
        </w:rPr>
        <w:t>, but if you cannot, you can limit recursion by specifying the addresses or networks you wish to allow.  Example syntax can be found in the article below.</w:t>
      </w:r>
    </w:p>
    <w:p w14:paraId="308DEDFB" w14:textId="77777777" w:rsidR="005F75CF" w:rsidRPr="005F75CF" w:rsidRDefault="005F75CF" w:rsidP="005F75CF">
      <w:pPr>
        <w:shd w:val="clear" w:color="auto" w:fill="FFFFFF"/>
        <w:spacing w:before="540" w:after="90" w:line="240" w:lineRule="auto"/>
        <w:outlineLvl w:val="3"/>
        <w:rPr>
          <w:rFonts w:ascii="Arial" w:eastAsia="Times New Roman" w:hAnsi="Arial" w:cs="Arial"/>
          <w:b/>
          <w:bCs/>
          <w:color w:val="1A1A1B"/>
          <w:spacing w:val="13"/>
          <w:sz w:val="24"/>
          <w:szCs w:val="24"/>
          <w:lang w:val="en-PK" w:eastAsia="en-PK"/>
        </w:rPr>
      </w:pPr>
      <w:r w:rsidRPr="005F75CF">
        <w:rPr>
          <w:rFonts w:ascii="Arial" w:eastAsia="Times New Roman" w:hAnsi="Arial" w:cs="Arial"/>
          <w:b/>
          <w:bCs/>
          <w:color w:val="1A1A1B"/>
          <w:spacing w:val="13"/>
          <w:sz w:val="24"/>
          <w:szCs w:val="24"/>
          <w:lang w:val="en-PK" w:eastAsia="en-PK"/>
        </w:rPr>
        <w:t>Following is our original ISC article from the time of the change in default behavior.</w:t>
      </w:r>
    </w:p>
    <w:p w14:paraId="4FEF73D9"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There has been some confusion surrounding the changes to the "allow-recursion" and "allow-query-cache" options made with BIND 9.4.1-P1.</w:t>
      </w:r>
    </w:p>
    <w:p w14:paraId="303C387B"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This document will attempt to clarify the change and the impact that it makes on BIND servers.</w:t>
      </w:r>
    </w:p>
    <w:p w14:paraId="114F88B3"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In BIND 9.3, there was no segregation of queries between cache and authoritative data.</w:t>
      </w:r>
    </w:p>
    <w:p w14:paraId="333BEF7A"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The release of BIND 9.4 added fine-grained differentiation between queries against authoritative data ("allow-query") and cached data ("allow-query-cache"). This allows more precise control, particularly if you do not want your clients to use any cached data, for example, in an authoritative-only nameserver.</w:t>
      </w:r>
    </w:p>
    <w:p w14:paraId="1D5EFADB"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Prior to the release of BIND 9.4.1-P1, the default action of</w:t>
      </w:r>
      <w:r w:rsidRPr="005F75CF">
        <w:rPr>
          <w:rFonts w:ascii="Arial" w:eastAsia="Times New Roman" w:hAnsi="Arial" w:cs="Arial"/>
          <w:color w:val="1A1A1B"/>
          <w:spacing w:val="13"/>
          <w:sz w:val="26"/>
          <w:szCs w:val="26"/>
          <w:lang w:val="en-PK" w:eastAsia="en-PK"/>
        </w:rPr>
        <w:br/>
        <w:t>"allow-recursion" and "allow-query-cache" was to permit the query. The P1 patch to BIND 9.4.1 caused two changes in this behavior:</w:t>
      </w:r>
    </w:p>
    <w:p w14:paraId="5FCA6DBC" w14:textId="77777777" w:rsidR="005F75CF" w:rsidRPr="005F75CF" w:rsidRDefault="005F75CF" w:rsidP="005F75CF">
      <w:pPr>
        <w:numPr>
          <w:ilvl w:val="0"/>
          <w:numId w:val="1"/>
        </w:numPr>
        <w:shd w:val="clear" w:color="auto" w:fill="FFFFFF"/>
        <w:spacing w:before="100" w:beforeAutospacing="1" w:after="100" w:afterAutospacing="1" w:line="240" w:lineRule="auto"/>
        <w:ind w:left="300"/>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lastRenderedPageBreak/>
        <w:t>If not explicitly set, the ACLs for "allow-query-cache" and "allow-recursion" were set to "localnets; localhost;".</w:t>
      </w:r>
    </w:p>
    <w:p w14:paraId="73E0BEC1" w14:textId="77777777" w:rsidR="005F75CF" w:rsidRPr="005F75CF" w:rsidRDefault="005F75CF" w:rsidP="005F75CF">
      <w:pPr>
        <w:numPr>
          <w:ilvl w:val="0"/>
          <w:numId w:val="1"/>
        </w:numPr>
        <w:shd w:val="clear" w:color="auto" w:fill="FFFFFF"/>
        <w:spacing w:before="100" w:beforeAutospacing="1" w:after="100" w:afterAutospacing="1" w:line="240" w:lineRule="auto"/>
        <w:ind w:left="300"/>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If either "allow-query-cache" or "allow-recursion" was set, the other would be set the same value.</w:t>
      </w:r>
    </w:p>
    <w:p w14:paraId="1002DCD0"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Upgrading from the BIND 9.3 branch to BIND 9.4.1-P1 will</w:t>
      </w:r>
      <w:r w:rsidRPr="005F75CF">
        <w:rPr>
          <w:rFonts w:ascii="Arial" w:eastAsia="Times New Roman" w:hAnsi="Arial" w:cs="Arial"/>
          <w:color w:val="1A1A1B"/>
          <w:spacing w:val="13"/>
          <w:sz w:val="26"/>
          <w:szCs w:val="26"/>
          <w:lang w:val="en-PK" w:eastAsia="en-PK"/>
        </w:rPr>
        <w:br/>
        <w:t>significantly restrict those servers that were previously recursive servers for more than "localhost; localnets;" unless configuration changes are made.</w:t>
      </w:r>
    </w:p>
    <w:p w14:paraId="58DDE437"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To retain the behavior prior to BIND 9.4.1-P1, the following entries would need to be added to your named.conf file:</w:t>
      </w:r>
    </w:p>
    <w:p w14:paraId="5388E4DA"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options {</w:t>
      </w:r>
    </w:p>
    <w:p w14:paraId="45C054FD"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7E8946EC"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allow-recursion { any; };</w:t>
      </w:r>
    </w:p>
    <w:p w14:paraId="7372C3D7"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allow-query { any; };</w:t>
      </w:r>
    </w:p>
    <w:p w14:paraId="14D015E8"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allow-query-cache { any; };</w:t>
      </w:r>
    </w:p>
    <w:p w14:paraId="0DE51012"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27A62B27"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2CD23BE1" w14:textId="77777777" w:rsidR="005F75CF" w:rsidRPr="005F75CF" w:rsidRDefault="005F75CF" w:rsidP="005F75CF">
      <w:pPr>
        <w:shd w:val="clear" w:color="auto" w:fill="F2F2F2"/>
        <w:spacing w:after="0"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Shell</w:t>
      </w:r>
    </w:p>
    <w:p w14:paraId="184FEFDF" w14:textId="77777777" w:rsidR="005F75CF" w:rsidRPr="005F75CF" w:rsidRDefault="005F75CF" w:rsidP="005F75CF">
      <w:pPr>
        <w:shd w:val="clear" w:color="auto" w:fill="F2F2F2"/>
        <w:spacing w:after="0"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Copy</w:t>
      </w:r>
    </w:p>
    <w:p w14:paraId="4DB1FC47"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However, we </w:t>
      </w:r>
      <w:r w:rsidRPr="005F75CF">
        <w:rPr>
          <w:rFonts w:ascii="Arial" w:eastAsia="Times New Roman" w:hAnsi="Arial" w:cs="Arial"/>
          <w:b/>
          <w:bCs/>
          <w:color w:val="1A1A1B"/>
          <w:spacing w:val="13"/>
          <w:sz w:val="26"/>
          <w:szCs w:val="26"/>
          <w:lang w:val="en-PK" w:eastAsia="en-PK"/>
        </w:rPr>
        <w:t>strongly advise against</w:t>
      </w:r>
      <w:r w:rsidRPr="005F75CF">
        <w:rPr>
          <w:rFonts w:ascii="Arial" w:eastAsia="Times New Roman" w:hAnsi="Arial" w:cs="Arial"/>
          <w:color w:val="1A1A1B"/>
          <w:spacing w:val="13"/>
          <w:sz w:val="26"/>
          <w:szCs w:val="26"/>
          <w:lang w:val="en-PK" w:eastAsia="en-PK"/>
        </w:rPr>
        <w:t> this configuration because clients spoofing queries can use your servers to launch distributed denial-of-service attacks.</w:t>
      </w:r>
    </w:p>
    <w:p w14:paraId="40280776"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b/>
          <w:bCs/>
          <w:color w:val="1A1A1B"/>
          <w:spacing w:val="13"/>
          <w:sz w:val="26"/>
          <w:szCs w:val="26"/>
          <w:lang w:val="en-PK" w:eastAsia="en-PK"/>
        </w:rPr>
        <w:t>The recommended method</w:t>
      </w:r>
      <w:r w:rsidRPr="005F75CF">
        <w:rPr>
          <w:rFonts w:ascii="Arial" w:eastAsia="Times New Roman" w:hAnsi="Arial" w:cs="Arial"/>
          <w:color w:val="1A1A1B"/>
          <w:spacing w:val="13"/>
          <w:sz w:val="26"/>
          <w:szCs w:val="26"/>
          <w:lang w:val="en-PK" w:eastAsia="en-PK"/>
        </w:rPr>
        <w:t> is to create ACLs that match hosts that should be allowed access to cache and recursion on the servers. For example, if you wanted to provided recursion and access to the cache to clients you trusted, you could list them in an ACL such as the following:</w:t>
      </w:r>
    </w:p>
    <w:p w14:paraId="5AB30146"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acl "trusted" {</w:t>
      </w:r>
    </w:p>
    <w:p w14:paraId="2044B83E"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192.168.0.0/16;</w:t>
      </w:r>
    </w:p>
    <w:p w14:paraId="075CE5E3"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10.153.154.0/24;</w:t>
      </w:r>
    </w:p>
    <w:p w14:paraId="11EBF442"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localhost;</w:t>
      </w:r>
    </w:p>
    <w:p w14:paraId="240643B2"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lastRenderedPageBreak/>
        <w:t xml:space="preserve">     localnets;</w:t>
      </w:r>
    </w:p>
    <w:p w14:paraId="1F5FD497"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3A6B5EED"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44257B2C"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options {</w:t>
      </w:r>
    </w:p>
    <w:p w14:paraId="6CF30EFD"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4392EF1B"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allow-query { any; };</w:t>
      </w:r>
    </w:p>
    <w:p w14:paraId="76EBA790"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allow-recursion { trusted; };</w:t>
      </w:r>
    </w:p>
    <w:p w14:paraId="49882776"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allow-query-cache { trusted; };</w:t>
      </w:r>
    </w:p>
    <w:p w14:paraId="075EC64B"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59E9D85A"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3"/>
          <w:sz w:val="20"/>
          <w:szCs w:val="20"/>
          <w:lang w:val="en-PK" w:eastAsia="en-PK"/>
        </w:rPr>
      </w:pPr>
      <w:r w:rsidRPr="005F75CF">
        <w:rPr>
          <w:rFonts w:ascii="Consolas" w:eastAsia="Times New Roman" w:hAnsi="Consolas" w:cs="Courier New"/>
          <w:color w:val="000000"/>
          <w:spacing w:val="13"/>
          <w:sz w:val="20"/>
          <w:szCs w:val="20"/>
          <w:lang w:val="en-PK" w:eastAsia="en-PK"/>
        </w:rPr>
        <w:t xml:space="preserve"> };</w:t>
      </w:r>
    </w:p>
    <w:p w14:paraId="7B1DDBDE" w14:textId="77777777" w:rsidR="005F75CF" w:rsidRPr="005F75CF" w:rsidRDefault="005F75CF" w:rsidP="005F75CF">
      <w:pPr>
        <w:shd w:val="clear" w:color="auto" w:fill="F2F2F2"/>
        <w:spacing w:after="0"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Shell</w:t>
      </w:r>
    </w:p>
    <w:p w14:paraId="4388D86C" w14:textId="77777777" w:rsidR="005F75CF" w:rsidRPr="005F75CF" w:rsidRDefault="005F75CF" w:rsidP="005F75CF">
      <w:pPr>
        <w:shd w:val="clear" w:color="auto" w:fill="F2F2F2"/>
        <w:spacing w:after="0"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Copy</w:t>
      </w:r>
    </w:p>
    <w:p w14:paraId="73E37BFA" w14:textId="77777777" w:rsidR="005F75CF" w:rsidRPr="005F75CF" w:rsidRDefault="005F75CF" w:rsidP="005F75CF">
      <w:pPr>
        <w:shd w:val="clear" w:color="auto" w:fill="FFFFFF"/>
        <w:spacing w:before="100" w:beforeAutospacing="1" w:after="100" w:afterAutospacing="1" w:line="240" w:lineRule="auto"/>
        <w:rPr>
          <w:rFonts w:ascii="Arial" w:eastAsia="Times New Roman" w:hAnsi="Arial" w:cs="Arial"/>
          <w:color w:val="1A1A1B"/>
          <w:spacing w:val="13"/>
          <w:sz w:val="26"/>
          <w:szCs w:val="26"/>
          <w:lang w:val="en-PK" w:eastAsia="en-PK"/>
        </w:rPr>
      </w:pPr>
      <w:r w:rsidRPr="005F75CF">
        <w:rPr>
          <w:rFonts w:ascii="Arial" w:eastAsia="Times New Roman" w:hAnsi="Arial" w:cs="Arial"/>
          <w:color w:val="1A1A1B"/>
          <w:spacing w:val="13"/>
          <w:sz w:val="26"/>
          <w:szCs w:val="26"/>
          <w:lang w:val="en-PK" w:eastAsia="en-PK"/>
        </w:rPr>
        <w:t>This example ACL includes 192.168.0.0/16 and 10.153.154.0/24 as sample networks that would require access. You must replace these sample networks with networks that correctly reflect your environment. This will allow anyone to query your server for authoritative data, but only those hosts within the "trusted" ACL access to your cache and recursion.</w:t>
      </w:r>
    </w:p>
    <w:p w14:paraId="77D78BB1" w14:textId="53B5D2C5" w:rsidR="00A06BD3" w:rsidRDefault="00A06BD3"/>
    <w:p w14:paraId="0163AC42" w14:textId="67D40789" w:rsidR="005F75CF" w:rsidRDefault="005F75CF"/>
    <w:p w14:paraId="09640179" w14:textId="77777777" w:rsidR="005F75CF" w:rsidRPr="005F75CF" w:rsidRDefault="005F75CF" w:rsidP="005F75CF">
      <w:pPr>
        <w:shd w:val="clear" w:color="auto" w:fill="FFFFFF"/>
        <w:spacing w:after="75" w:line="240" w:lineRule="auto"/>
        <w:outlineLvl w:val="0"/>
        <w:rPr>
          <w:rFonts w:ascii="Arial" w:eastAsia="Times New Roman" w:hAnsi="Arial" w:cs="Arial"/>
          <w:b/>
          <w:bCs/>
          <w:color w:val="1A1A1B"/>
          <w:spacing w:val="7"/>
          <w:kern w:val="36"/>
          <w:sz w:val="48"/>
          <w:szCs w:val="48"/>
          <w:lang w:val="en-PK" w:eastAsia="en-PK"/>
        </w:rPr>
      </w:pPr>
      <w:r w:rsidRPr="005F75CF">
        <w:rPr>
          <w:rFonts w:ascii="Arial" w:eastAsia="Times New Roman" w:hAnsi="Arial" w:cs="Arial"/>
          <w:b/>
          <w:bCs/>
          <w:color w:val="1A1A1B"/>
          <w:spacing w:val="7"/>
          <w:kern w:val="36"/>
          <w:sz w:val="48"/>
          <w:szCs w:val="48"/>
          <w:lang w:val="en-PK" w:eastAsia="en-PK"/>
        </w:rPr>
        <w:t>How do I change the version that BIND reports when queried for version.bind?</w:t>
      </w:r>
    </w:p>
    <w:p w14:paraId="5C993A99" w14:textId="77777777" w:rsidR="005F75CF" w:rsidRPr="005F75CF" w:rsidRDefault="005F75CF" w:rsidP="005F75CF">
      <w:pPr>
        <w:numPr>
          <w:ilvl w:val="0"/>
          <w:numId w:val="2"/>
        </w:numPr>
        <w:shd w:val="clear" w:color="auto" w:fill="FFFFFF"/>
        <w:spacing w:after="0" w:line="240" w:lineRule="auto"/>
        <w:ind w:left="0"/>
        <w:rPr>
          <w:rFonts w:ascii="Arial" w:eastAsia="Times New Roman" w:hAnsi="Arial" w:cs="Arial"/>
          <w:color w:val="8E8E8E"/>
          <w:spacing w:val="7"/>
          <w:sz w:val="21"/>
          <w:szCs w:val="21"/>
          <w:lang w:val="en-PK" w:eastAsia="en-PK"/>
        </w:rPr>
      </w:pPr>
      <w:r w:rsidRPr="005F75CF">
        <w:rPr>
          <w:rFonts w:ascii="Arial" w:eastAsia="Times New Roman" w:hAnsi="Arial" w:cs="Arial"/>
          <w:color w:val="8E8E8E"/>
          <w:spacing w:val="7"/>
          <w:sz w:val="21"/>
          <w:szCs w:val="21"/>
          <w:lang w:val="en-PK" w:eastAsia="en-PK"/>
        </w:rPr>
        <w:t>Updated On 15 Oct 2018</w:t>
      </w:r>
    </w:p>
    <w:p w14:paraId="7D69EFE5" w14:textId="77777777" w:rsidR="005F75CF" w:rsidRPr="005F75CF" w:rsidRDefault="005F75CF" w:rsidP="005F75CF">
      <w:pPr>
        <w:numPr>
          <w:ilvl w:val="0"/>
          <w:numId w:val="2"/>
        </w:numPr>
        <w:shd w:val="clear" w:color="auto" w:fill="FFFFFF"/>
        <w:spacing w:after="0" w:line="240" w:lineRule="auto"/>
        <w:ind w:left="0"/>
        <w:rPr>
          <w:rFonts w:ascii="Arial" w:eastAsia="Times New Roman" w:hAnsi="Arial" w:cs="Arial"/>
          <w:color w:val="8E8E8E"/>
          <w:spacing w:val="7"/>
          <w:sz w:val="21"/>
          <w:szCs w:val="21"/>
          <w:lang w:val="en-PK" w:eastAsia="en-PK"/>
        </w:rPr>
      </w:pPr>
      <w:r w:rsidRPr="005F75CF">
        <w:rPr>
          <w:rFonts w:ascii="Arial" w:eastAsia="Times New Roman" w:hAnsi="Arial" w:cs="Arial"/>
          <w:color w:val="8E8E8E"/>
          <w:spacing w:val="7"/>
          <w:sz w:val="21"/>
          <w:szCs w:val="21"/>
          <w:lang w:val="en-PK" w:eastAsia="en-PK"/>
        </w:rPr>
        <w:t> 1 Minute To Read</w:t>
      </w:r>
    </w:p>
    <w:p w14:paraId="64252F1B" w14:textId="77777777" w:rsidR="005F75CF" w:rsidRPr="005F75CF" w:rsidRDefault="005F75CF" w:rsidP="005F75CF">
      <w:pPr>
        <w:numPr>
          <w:ilvl w:val="0"/>
          <w:numId w:val="2"/>
        </w:numPr>
        <w:shd w:val="clear" w:color="auto" w:fill="FFFFFF"/>
        <w:spacing w:after="0" w:line="240" w:lineRule="auto"/>
        <w:ind w:left="0"/>
        <w:rPr>
          <w:rFonts w:ascii="Arial" w:eastAsia="Times New Roman" w:hAnsi="Arial" w:cs="Arial"/>
          <w:color w:val="8E8E8E"/>
          <w:spacing w:val="7"/>
          <w:sz w:val="21"/>
          <w:szCs w:val="21"/>
          <w:lang w:val="en-PK" w:eastAsia="en-PK"/>
        </w:rPr>
      </w:pPr>
      <w:r w:rsidRPr="005F75CF">
        <w:rPr>
          <w:rFonts w:ascii="Arial" w:eastAsia="Times New Roman" w:hAnsi="Arial" w:cs="Arial"/>
          <w:color w:val="8E8E8E"/>
          <w:spacing w:val="7"/>
          <w:sz w:val="21"/>
          <w:szCs w:val="21"/>
          <w:lang w:val="en-PK" w:eastAsia="en-PK"/>
        </w:rPr>
        <w:t>Contributors</w:t>
      </w:r>
    </w:p>
    <w:p w14:paraId="018D1606" w14:textId="77777777" w:rsidR="005F75CF" w:rsidRPr="005F75CF" w:rsidRDefault="005F75CF" w:rsidP="005F75CF">
      <w:pPr>
        <w:shd w:val="clear" w:color="auto" w:fill="FFFFFF"/>
        <w:spacing w:after="0" w:line="240" w:lineRule="auto"/>
        <w:rPr>
          <w:rFonts w:ascii="Arial" w:eastAsia="Times New Roman" w:hAnsi="Arial" w:cs="Arial"/>
          <w:color w:val="8E8E8E"/>
          <w:spacing w:val="7"/>
          <w:sz w:val="21"/>
          <w:szCs w:val="21"/>
          <w:lang w:val="en-PK" w:eastAsia="en-PK"/>
        </w:rPr>
      </w:pPr>
      <w:r w:rsidRPr="005F75CF">
        <w:rPr>
          <w:rFonts w:ascii="Arial" w:eastAsia="Times New Roman" w:hAnsi="Arial" w:cs="Arial"/>
          <w:noProof/>
          <w:color w:val="007FC2"/>
          <w:spacing w:val="7"/>
          <w:sz w:val="21"/>
          <w:szCs w:val="21"/>
          <w:lang w:val="en-PK" w:eastAsia="en-PK"/>
        </w:rPr>
        <w:lastRenderedPageBreak/>
        <w:drawing>
          <wp:inline distT="0" distB="0" distL="0" distR="0" wp14:anchorId="758E5043" wp14:editId="6FAA16A5">
            <wp:extent cx="6607810" cy="6861810"/>
            <wp:effectExtent l="0" t="0" r="254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7810" cy="6861810"/>
                    </a:xfrm>
                    <a:prstGeom prst="rect">
                      <a:avLst/>
                    </a:prstGeom>
                    <a:noFill/>
                    <a:ln>
                      <a:noFill/>
                    </a:ln>
                  </pic:spPr>
                </pic:pic>
              </a:graphicData>
            </a:graphic>
          </wp:inline>
        </w:drawing>
      </w:r>
      <w:r w:rsidRPr="005F75CF">
        <w:rPr>
          <w:rFonts w:ascii="Arial" w:eastAsia="Times New Roman" w:hAnsi="Arial" w:cs="Arial"/>
          <w:noProof/>
          <w:color w:val="007FC2"/>
          <w:spacing w:val="7"/>
          <w:sz w:val="21"/>
          <w:szCs w:val="21"/>
          <w:lang w:val="en-PK" w:eastAsia="en-PK"/>
        </w:rPr>
        <w:drawing>
          <wp:inline distT="0" distB="0" distL="0" distR="0" wp14:anchorId="6B339EF7" wp14:editId="366660A5">
            <wp:extent cx="1144905" cy="1144905"/>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14:paraId="1C929749" w14:textId="77777777" w:rsidR="005F75CF" w:rsidRPr="005F75CF" w:rsidRDefault="005F75CF" w:rsidP="005F75CF">
      <w:pPr>
        <w:numPr>
          <w:ilvl w:val="0"/>
          <w:numId w:val="3"/>
        </w:numPr>
        <w:shd w:val="clear" w:color="auto" w:fill="FFFFFF"/>
        <w:spacing w:after="0" w:line="240" w:lineRule="auto"/>
        <w:ind w:left="0"/>
        <w:jc w:val="right"/>
        <w:rPr>
          <w:rFonts w:ascii="Arial" w:eastAsia="Times New Roman" w:hAnsi="Arial" w:cs="Arial"/>
          <w:color w:val="8E8E8E"/>
          <w:spacing w:val="7"/>
          <w:sz w:val="21"/>
          <w:szCs w:val="21"/>
          <w:lang w:val="en-PK" w:eastAsia="en-PK"/>
        </w:rPr>
      </w:pPr>
      <w:r w:rsidRPr="005F75CF">
        <w:rPr>
          <w:rFonts w:ascii="Arial" w:eastAsia="Times New Roman" w:hAnsi="Arial" w:cs="Arial"/>
          <w:color w:val="8E8E8E"/>
          <w:spacing w:val="7"/>
          <w:sz w:val="21"/>
          <w:szCs w:val="21"/>
          <w:lang w:val="en-PK" w:eastAsia="en-PK"/>
        </w:rPr>
        <w:t> Print</w:t>
      </w:r>
    </w:p>
    <w:p w14:paraId="3EC27A5A" w14:textId="77777777" w:rsidR="005F75CF" w:rsidRPr="005F75CF" w:rsidRDefault="005F75CF" w:rsidP="005F75CF">
      <w:pPr>
        <w:numPr>
          <w:ilvl w:val="0"/>
          <w:numId w:val="3"/>
        </w:numPr>
        <w:shd w:val="clear" w:color="auto" w:fill="FFFFFF"/>
        <w:spacing w:after="0" w:line="240" w:lineRule="auto"/>
        <w:ind w:left="0"/>
        <w:jc w:val="right"/>
        <w:rPr>
          <w:rFonts w:ascii="Arial" w:eastAsia="Times New Roman" w:hAnsi="Arial" w:cs="Arial"/>
          <w:color w:val="8E8E8E"/>
          <w:spacing w:val="7"/>
          <w:sz w:val="21"/>
          <w:szCs w:val="21"/>
          <w:lang w:val="en-PK" w:eastAsia="en-PK"/>
        </w:rPr>
      </w:pPr>
      <w:r w:rsidRPr="005F75CF">
        <w:rPr>
          <w:rFonts w:ascii="Arial" w:eastAsia="Times New Roman" w:hAnsi="Arial" w:cs="Arial"/>
          <w:color w:val="8E8E8E"/>
          <w:spacing w:val="7"/>
          <w:sz w:val="21"/>
          <w:szCs w:val="21"/>
          <w:lang w:val="en-PK" w:eastAsia="en-PK"/>
        </w:rPr>
        <w:lastRenderedPageBreak/>
        <w:t> Share</w:t>
      </w:r>
    </w:p>
    <w:p w14:paraId="45DCA1D4" w14:textId="77777777" w:rsidR="005F75CF" w:rsidRPr="005F75CF" w:rsidRDefault="005F75CF" w:rsidP="005F75CF">
      <w:pPr>
        <w:numPr>
          <w:ilvl w:val="0"/>
          <w:numId w:val="3"/>
        </w:numPr>
        <w:shd w:val="clear" w:color="auto" w:fill="FFFFFF"/>
        <w:spacing w:after="0" w:line="240" w:lineRule="auto"/>
        <w:ind w:left="0"/>
        <w:jc w:val="right"/>
        <w:rPr>
          <w:rFonts w:ascii="Arial" w:eastAsia="Times New Roman" w:hAnsi="Arial" w:cs="Arial"/>
          <w:color w:val="8E8E8E"/>
          <w:spacing w:val="7"/>
          <w:sz w:val="21"/>
          <w:szCs w:val="21"/>
          <w:lang w:val="en-PK" w:eastAsia="en-PK"/>
        </w:rPr>
      </w:pPr>
      <w:r w:rsidRPr="005F75CF">
        <w:rPr>
          <w:rFonts w:ascii="Arial" w:eastAsia="Times New Roman" w:hAnsi="Arial" w:cs="Arial"/>
          <w:color w:val="8E8E8E"/>
          <w:spacing w:val="7"/>
          <w:sz w:val="21"/>
          <w:szCs w:val="21"/>
          <w:lang w:val="en-PK" w:eastAsia="en-PK"/>
        </w:rPr>
        <w:t> Dark</w:t>
      </w:r>
    </w:p>
    <w:p w14:paraId="3C391CFB" w14:textId="77777777" w:rsidR="005F75CF" w:rsidRPr="005F75CF" w:rsidRDefault="005F75CF" w:rsidP="005F75CF">
      <w:pPr>
        <w:shd w:val="clear" w:color="auto" w:fill="FFFFFF"/>
        <w:spacing w:after="0" w:line="240" w:lineRule="auto"/>
        <w:rPr>
          <w:rFonts w:ascii="Arial" w:eastAsia="Times New Roman" w:hAnsi="Arial" w:cs="Arial"/>
          <w:color w:val="1A1A1B"/>
          <w:spacing w:val="7"/>
          <w:sz w:val="21"/>
          <w:szCs w:val="21"/>
          <w:lang w:val="en-PK" w:eastAsia="en-PK"/>
        </w:rPr>
      </w:pPr>
      <w:r w:rsidRPr="005F75CF">
        <w:rPr>
          <w:rFonts w:ascii="Arial" w:eastAsia="Times New Roman" w:hAnsi="Arial" w:cs="Arial"/>
          <w:color w:val="1A1A1B"/>
          <w:spacing w:val="7"/>
          <w:sz w:val="21"/>
          <w:szCs w:val="21"/>
          <w:lang w:val="en-PK" w:eastAsia="en-PK"/>
        </w:rPr>
        <w:pict w14:anchorId="4FD71596">
          <v:rect id="_x0000_i1025" style="width:0;height:.75pt" o:hralign="center" o:hrstd="t" o:hr="t" fillcolor="#a0a0a0" stroked="f"/>
        </w:pict>
      </w:r>
    </w:p>
    <w:p w14:paraId="7619904A" w14:textId="77777777" w:rsidR="005F75CF" w:rsidRPr="005F75CF" w:rsidRDefault="005F75CF" w:rsidP="005F75CF">
      <w:pPr>
        <w:shd w:val="clear" w:color="auto" w:fill="FFFFFF"/>
        <w:spacing w:before="100" w:beforeAutospacing="1" w:after="100" w:afterAutospacing="1"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t>BIND servers respond to queries for name </w:t>
      </w:r>
      <w:r w:rsidRPr="005F75CF">
        <w:rPr>
          <w:rFonts w:ascii="Arial" w:eastAsia="Times New Roman" w:hAnsi="Arial" w:cs="Arial"/>
          <w:b/>
          <w:bCs/>
          <w:color w:val="1A1A1B"/>
          <w:spacing w:val="12"/>
          <w:sz w:val="24"/>
          <w:szCs w:val="24"/>
          <w:lang w:val="en-PK" w:eastAsia="en-PK"/>
        </w:rPr>
        <w:t>version.bind</w:t>
      </w:r>
      <w:r w:rsidRPr="005F75CF">
        <w:rPr>
          <w:rFonts w:ascii="Arial" w:eastAsia="Times New Roman" w:hAnsi="Arial" w:cs="Arial"/>
          <w:color w:val="1A1A1B"/>
          <w:spacing w:val="12"/>
          <w:sz w:val="24"/>
          <w:szCs w:val="24"/>
          <w:lang w:val="en-PK" w:eastAsia="en-PK"/>
        </w:rPr>
        <w:t> with record type </w:t>
      </w:r>
      <w:r w:rsidRPr="005F75CF">
        <w:rPr>
          <w:rFonts w:ascii="Arial" w:eastAsia="Times New Roman" w:hAnsi="Arial" w:cs="Arial"/>
          <w:b/>
          <w:bCs/>
          <w:color w:val="1A1A1B"/>
          <w:spacing w:val="12"/>
          <w:sz w:val="24"/>
          <w:szCs w:val="24"/>
          <w:lang w:val="en-PK" w:eastAsia="en-PK"/>
        </w:rPr>
        <w:t>TXT</w:t>
      </w:r>
      <w:r w:rsidRPr="005F75CF">
        <w:rPr>
          <w:rFonts w:ascii="Arial" w:eastAsia="Times New Roman" w:hAnsi="Arial" w:cs="Arial"/>
          <w:color w:val="1A1A1B"/>
          <w:spacing w:val="12"/>
          <w:sz w:val="24"/>
          <w:szCs w:val="24"/>
          <w:lang w:val="en-PK" w:eastAsia="en-PK"/>
        </w:rPr>
        <w:t> and class </w:t>
      </w:r>
      <w:r w:rsidRPr="005F75CF">
        <w:rPr>
          <w:rFonts w:ascii="Arial" w:eastAsia="Times New Roman" w:hAnsi="Arial" w:cs="Arial"/>
          <w:b/>
          <w:bCs/>
          <w:color w:val="1A1A1B"/>
          <w:spacing w:val="12"/>
          <w:sz w:val="24"/>
          <w:szCs w:val="24"/>
          <w:lang w:val="en-PK" w:eastAsia="en-PK"/>
        </w:rPr>
        <w:t>CHAOS</w:t>
      </w:r>
      <w:r w:rsidRPr="005F75CF">
        <w:rPr>
          <w:rFonts w:ascii="Arial" w:eastAsia="Times New Roman" w:hAnsi="Arial" w:cs="Arial"/>
          <w:color w:val="1A1A1B"/>
          <w:spacing w:val="12"/>
          <w:sz w:val="24"/>
          <w:szCs w:val="24"/>
          <w:lang w:val="en-PK" w:eastAsia="en-PK"/>
        </w:rPr>
        <w:t>. By default this is set to the version of BIND that has been installed.</w:t>
      </w:r>
    </w:p>
    <w:p w14:paraId="4DC14F2F"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dig @127.0.0.1 version.bind chaos txt</w:t>
      </w:r>
    </w:p>
    <w:p w14:paraId="0C0791EC"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p>
    <w:p w14:paraId="1975C807"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&lt;&lt;&gt;&gt; DiG 9.11.0 &lt;&lt;&gt;&gt; @127.0.0.1 version.bind chaos txt</w:t>
      </w:r>
    </w:p>
    <w:p w14:paraId="56877E59"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(1 server found)</w:t>
      </w:r>
    </w:p>
    <w:p w14:paraId="2706F2F3"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global options: +cmd</w:t>
      </w:r>
    </w:p>
    <w:p w14:paraId="50A32D37"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Got answer:</w:t>
      </w:r>
    </w:p>
    <w:p w14:paraId="1F0A8820"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-&gt;&gt;HEADER&lt;&lt;- opcode: QUERY, status: NOERROR, id: 22214</w:t>
      </w:r>
    </w:p>
    <w:p w14:paraId="7214F1BD"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flags: qr aa rd; QUERY: 1, ANSWER: 1, AUTHORITY: 1, ADDITIONAL: 0</w:t>
      </w:r>
    </w:p>
    <w:p w14:paraId="288ACFC1"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WARNING: recursion requested but not available</w:t>
      </w:r>
    </w:p>
    <w:p w14:paraId="7050EEC2"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p>
    <w:p w14:paraId="6BE48BE6"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QUESTION SECTION:</w:t>
      </w:r>
    </w:p>
    <w:p w14:paraId="39D7E779"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;version.bind.            CH    TXT</w:t>
      </w:r>
    </w:p>
    <w:p w14:paraId="2AD7DC9C"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p>
    <w:p w14:paraId="3637035F"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ANSWER SECTION:</w:t>
      </w:r>
    </w:p>
    <w:p w14:paraId="77891DEA"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version.bind.        0    CH    TXT    "9.11.0"</w:t>
      </w:r>
    </w:p>
    <w:p w14:paraId="624D8202"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p>
    <w:p w14:paraId="5281650F"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AUTHORITY SECTION:</w:t>
      </w:r>
    </w:p>
    <w:p w14:paraId="490EE496"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version.bind.        0    CH    NS    version.bind.</w:t>
      </w:r>
    </w:p>
    <w:p w14:paraId="5B643D29"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p>
    <w:p w14:paraId="2F8B3299"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Query time: 160 msec</w:t>
      </w:r>
    </w:p>
    <w:p w14:paraId="0A20F638"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SERVER: 127.0.0.1#53(127.0.0.1)</w:t>
      </w:r>
    </w:p>
    <w:p w14:paraId="2D9285A1"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WHEN: Wed Mar 15 15:07:34 2017</w:t>
      </w:r>
    </w:p>
    <w:p w14:paraId="691D4FAC"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 MSG SIZE  rcvd: 63</w:t>
      </w:r>
    </w:p>
    <w:p w14:paraId="24865FB0" w14:textId="77777777" w:rsidR="005F75CF" w:rsidRPr="005F75CF" w:rsidRDefault="005F75CF" w:rsidP="005F75CF">
      <w:pPr>
        <w:shd w:val="clear" w:color="auto" w:fill="F2F2F2"/>
        <w:spacing w:after="0"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t>Shell</w:t>
      </w:r>
    </w:p>
    <w:p w14:paraId="5211B37C" w14:textId="77777777" w:rsidR="005F75CF" w:rsidRPr="005F75CF" w:rsidRDefault="005F75CF" w:rsidP="005F75CF">
      <w:pPr>
        <w:shd w:val="clear" w:color="auto" w:fill="F2F2F2"/>
        <w:spacing w:after="0"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t>Copy</w:t>
      </w:r>
    </w:p>
    <w:p w14:paraId="0C1F8001" w14:textId="77777777" w:rsidR="005F75CF" w:rsidRPr="005F75CF" w:rsidRDefault="005F75CF" w:rsidP="005F75CF">
      <w:pPr>
        <w:shd w:val="clear" w:color="auto" w:fill="FFFFFF"/>
        <w:spacing w:before="100" w:beforeAutospacing="1" w:after="100" w:afterAutospacing="1"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lastRenderedPageBreak/>
        <w:t>Sometimes it is desirable not to reveal the version of BIND that is running on the server. The default version can be changed using the </w:t>
      </w:r>
      <w:r w:rsidRPr="005F75CF">
        <w:rPr>
          <w:rFonts w:ascii="Arial" w:eastAsia="Times New Roman" w:hAnsi="Arial" w:cs="Arial"/>
          <w:b/>
          <w:bCs/>
          <w:color w:val="1A1A1B"/>
          <w:spacing w:val="12"/>
          <w:sz w:val="24"/>
          <w:szCs w:val="24"/>
          <w:lang w:val="en-PK" w:eastAsia="en-PK"/>
        </w:rPr>
        <w:t>version</w:t>
      </w:r>
      <w:r w:rsidRPr="005F75CF">
        <w:rPr>
          <w:rFonts w:ascii="Arial" w:eastAsia="Times New Roman" w:hAnsi="Arial" w:cs="Arial"/>
          <w:color w:val="1A1A1B"/>
          <w:spacing w:val="12"/>
          <w:sz w:val="24"/>
          <w:szCs w:val="24"/>
          <w:lang w:val="en-PK" w:eastAsia="en-PK"/>
        </w:rPr>
        <w:t> option in the </w:t>
      </w:r>
      <w:r w:rsidRPr="005F75CF">
        <w:rPr>
          <w:rFonts w:ascii="Arial" w:eastAsia="Times New Roman" w:hAnsi="Arial" w:cs="Arial"/>
          <w:b/>
          <w:bCs/>
          <w:color w:val="1A1A1B"/>
          <w:spacing w:val="12"/>
          <w:sz w:val="24"/>
          <w:szCs w:val="24"/>
          <w:lang w:val="en-PK" w:eastAsia="en-PK"/>
        </w:rPr>
        <w:t>options</w:t>
      </w:r>
      <w:r w:rsidRPr="005F75CF">
        <w:rPr>
          <w:rFonts w:ascii="Arial" w:eastAsia="Times New Roman" w:hAnsi="Arial" w:cs="Arial"/>
          <w:color w:val="1A1A1B"/>
          <w:spacing w:val="12"/>
          <w:sz w:val="24"/>
          <w:szCs w:val="24"/>
          <w:lang w:val="en-PK" w:eastAsia="en-PK"/>
        </w:rPr>
        <w:t> statement in </w:t>
      </w:r>
      <w:r w:rsidRPr="005F75CF">
        <w:rPr>
          <w:rFonts w:ascii="Arial" w:eastAsia="Times New Roman" w:hAnsi="Arial" w:cs="Arial"/>
          <w:b/>
          <w:bCs/>
          <w:color w:val="1A1A1B"/>
          <w:spacing w:val="12"/>
          <w:sz w:val="24"/>
          <w:szCs w:val="24"/>
          <w:lang w:val="en-PK" w:eastAsia="en-PK"/>
        </w:rPr>
        <w:t>named.conf</w:t>
      </w:r>
      <w:r w:rsidRPr="005F75CF">
        <w:rPr>
          <w:rFonts w:ascii="Arial" w:eastAsia="Times New Roman" w:hAnsi="Arial" w:cs="Arial"/>
          <w:color w:val="1A1A1B"/>
          <w:spacing w:val="12"/>
          <w:sz w:val="24"/>
          <w:szCs w:val="24"/>
          <w:lang w:val="en-PK" w:eastAsia="en-PK"/>
        </w:rPr>
        <w:t>. For example:</w:t>
      </w:r>
    </w:p>
    <w:p w14:paraId="2F7E65AE"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0"/>
          <w:szCs w:val="20"/>
          <w:lang w:val="en-PK" w:eastAsia="en-PK"/>
        </w:rPr>
      </w:pPr>
      <w:r w:rsidRPr="005F75CF">
        <w:rPr>
          <w:rFonts w:ascii="Consolas" w:eastAsia="Times New Roman" w:hAnsi="Consolas" w:cs="Courier New"/>
          <w:color w:val="000000"/>
          <w:spacing w:val="12"/>
          <w:sz w:val="20"/>
          <w:szCs w:val="20"/>
          <w:lang w:val="en-PK" w:eastAsia="en-PK"/>
        </w:rPr>
        <w:t>version "BIND 9";</w:t>
      </w:r>
    </w:p>
    <w:p w14:paraId="1F0F8A59" w14:textId="77777777" w:rsidR="005F75CF" w:rsidRPr="005F75CF" w:rsidRDefault="005F75CF" w:rsidP="005F75CF">
      <w:pPr>
        <w:shd w:val="clear" w:color="auto" w:fill="F2F2F2"/>
        <w:spacing w:after="0"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t>Shell</w:t>
      </w:r>
    </w:p>
    <w:p w14:paraId="323B2C69" w14:textId="77777777" w:rsidR="005F75CF" w:rsidRPr="005F75CF" w:rsidRDefault="005F75CF" w:rsidP="005F75CF">
      <w:pPr>
        <w:shd w:val="clear" w:color="auto" w:fill="F2F2F2"/>
        <w:spacing w:after="0"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t>Copy</w:t>
      </w:r>
    </w:p>
    <w:p w14:paraId="232374D7" w14:textId="77777777" w:rsidR="005F75CF" w:rsidRPr="005F75CF" w:rsidRDefault="005F75CF" w:rsidP="005F75CF">
      <w:pPr>
        <w:shd w:val="clear" w:color="auto" w:fill="FFFFFF"/>
        <w:spacing w:before="100" w:beforeAutospacing="1" w:after="100" w:afterAutospacing="1" w:line="432" w:lineRule="atLeast"/>
        <w:rPr>
          <w:rFonts w:ascii="Arial" w:eastAsia="Times New Roman" w:hAnsi="Arial" w:cs="Arial"/>
          <w:color w:val="1A1A1B"/>
          <w:spacing w:val="12"/>
          <w:sz w:val="24"/>
          <w:szCs w:val="24"/>
          <w:lang w:val="en-PK" w:eastAsia="en-PK"/>
        </w:rPr>
      </w:pPr>
      <w:r w:rsidRPr="005F75CF">
        <w:rPr>
          <w:rFonts w:ascii="Arial" w:eastAsia="Times New Roman" w:hAnsi="Arial" w:cs="Arial"/>
          <w:color w:val="1A1A1B"/>
          <w:spacing w:val="12"/>
          <w:sz w:val="24"/>
          <w:szCs w:val="24"/>
          <w:lang w:val="en-PK" w:eastAsia="en-PK"/>
        </w:rPr>
        <w:t>It's also possible to disable version reporting entirely:</w:t>
      </w:r>
    </w:p>
    <w:p w14:paraId="22461487" w14:textId="77777777" w:rsidR="005F75CF" w:rsidRPr="005F75CF" w:rsidRDefault="005F75CF" w:rsidP="005F75CF">
      <w:pPr>
        <w:pBdr>
          <w:top w:val="single" w:sz="6" w:space="31" w:color="E3E3E3"/>
          <w:left w:val="single" w:sz="6" w:space="11" w:color="E3E3E3"/>
          <w:bottom w:val="single" w:sz="6" w:space="11" w:color="E3E3E3"/>
          <w:right w:val="single" w:sz="6" w:space="11"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nsolas" w:eastAsia="Times New Roman" w:hAnsi="Consolas" w:cs="Courier New"/>
          <w:color w:val="000000"/>
          <w:spacing w:val="12"/>
          <w:sz w:val="23"/>
          <w:szCs w:val="23"/>
          <w:lang w:val="en-PK" w:eastAsia="en-PK"/>
        </w:rPr>
      </w:pPr>
      <w:r w:rsidRPr="005F75CF">
        <w:rPr>
          <w:rFonts w:ascii="Consolas" w:eastAsia="Times New Roman" w:hAnsi="Consolas" w:cs="Courier New"/>
          <w:color w:val="000000"/>
          <w:spacing w:val="12"/>
          <w:sz w:val="20"/>
          <w:szCs w:val="20"/>
          <w:lang w:val="en-PK" w:eastAsia="en-PK"/>
        </w:rPr>
        <w:t>version none;</w:t>
      </w:r>
    </w:p>
    <w:p w14:paraId="4C320F60" w14:textId="77777777" w:rsidR="005F75CF" w:rsidRDefault="005F75CF"/>
    <w:sectPr w:rsidR="005F7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B68EA"/>
    <w:multiLevelType w:val="multilevel"/>
    <w:tmpl w:val="5DB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E0874"/>
    <w:multiLevelType w:val="multilevel"/>
    <w:tmpl w:val="09D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B61D3"/>
    <w:multiLevelType w:val="multilevel"/>
    <w:tmpl w:val="54B4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7F"/>
    <w:rsid w:val="0016427F"/>
    <w:rsid w:val="005F75C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0B00"/>
  <w15:chartTrackingRefBased/>
  <w15:docId w15:val="{7203BFEF-8C9C-4D8E-ABDA-78A7B423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558595">
      <w:bodyDiv w:val="1"/>
      <w:marLeft w:val="0"/>
      <w:marRight w:val="0"/>
      <w:marTop w:val="0"/>
      <w:marBottom w:val="0"/>
      <w:divBdr>
        <w:top w:val="none" w:sz="0" w:space="0" w:color="auto"/>
        <w:left w:val="none" w:sz="0" w:space="0" w:color="auto"/>
        <w:bottom w:val="none" w:sz="0" w:space="0" w:color="auto"/>
        <w:right w:val="none" w:sz="0" w:space="0" w:color="auto"/>
      </w:divBdr>
      <w:divsChild>
        <w:div w:id="155539207">
          <w:marLeft w:val="0"/>
          <w:marRight w:val="0"/>
          <w:marTop w:val="0"/>
          <w:marBottom w:val="0"/>
          <w:divBdr>
            <w:top w:val="none" w:sz="0" w:space="0" w:color="auto"/>
            <w:left w:val="none" w:sz="0" w:space="0" w:color="auto"/>
            <w:bottom w:val="none" w:sz="0" w:space="0" w:color="auto"/>
            <w:right w:val="none" w:sz="0" w:space="0" w:color="auto"/>
          </w:divBdr>
          <w:divsChild>
            <w:div w:id="72553921">
              <w:marLeft w:val="0"/>
              <w:marRight w:val="0"/>
              <w:marTop w:val="0"/>
              <w:marBottom w:val="0"/>
              <w:divBdr>
                <w:top w:val="none" w:sz="0" w:space="0" w:color="auto"/>
                <w:left w:val="none" w:sz="0" w:space="0" w:color="auto"/>
                <w:bottom w:val="none" w:sz="0" w:space="0" w:color="auto"/>
                <w:right w:val="none" w:sz="0" w:space="0" w:color="auto"/>
              </w:divBdr>
              <w:divsChild>
                <w:div w:id="1032681813">
                  <w:marLeft w:val="0"/>
                  <w:marRight w:val="0"/>
                  <w:marTop w:val="0"/>
                  <w:marBottom w:val="0"/>
                  <w:divBdr>
                    <w:top w:val="none" w:sz="0" w:space="0" w:color="auto"/>
                    <w:left w:val="none" w:sz="0" w:space="0" w:color="auto"/>
                    <w:bottom w:val="none" w:sz="0" w:space="0" w:color="auto"/>
                    <w:right w:val="none" w:sz="0" w:space="0" w:color="auto"/>
                  </w:divBdr>
                  <w:divsChild>
                    <w:div w:id="1797794480">
                      <w:marLeft w:val="0"/>
                      <w:marRight w:val="0"/>
                      <w:marTop w:val="0"/>
                      <w:marBottom w:val="0"/>
                      <w:divBdr>
                        <w:top w:val="none" w:sz="0" w:space="0" w:color="auto"/>
                        <w:left w:val="none" w:sz="0" w:space="0" w:color="auto"/>
                        <w:bottom w:val="none" w:sz="0" w:space="0" w:color="auto"/>
                        <w:right w:val="none" w:sz="0" w:space="0" w:color="auto"/>
                      </w:divBdr>
                    </w:div>
                    <w:div w:id="956135387">
                      <w:marLeft w:val="0"/>
                      <w:marRight w:val="0"/>
                      <w:marTop w:val="0"/>
                      <w:marBottom w:val="0"/>
                      <w:divBdr>
                        <w:top w:val="none" w:sz="0" w:space="0" w:color="auto"/>
                        <w:left w:val="none" w:sz="0" w:space="0" w:color="auto"/>
                        <w:bottom w:val="none" w:sz="0" w:space="0" w:color="auto"/>
                        <w:right w:val="none" w:sz="0" w:space="0" w:color="auto"/>
                      </w:divBdr>
                    </w:div>
                  </w:divsChild>
                </w:div>
                <w:div w:id="975453707">
                  <w:marLeft w:val="0"/>
                  <w:marRight w:val="0"/>
                  <w:marTop w:val="0"/>
                  <w:marBottom w:val="0"/>
                  <w:divBdr>
                    <w:top w:val="none" w:sz="0" w:space="0" w:color="auto"/>
                    <w:left w:val="none" w:sz="0" w:space="0" w:color="auto"/>
                    <w:bottom w:val="none" w:sz="0" w:space="0" w:color="auto"/>
                    <w:right w:val="none" w:sz="0" w:space="0" w:color="auto"/>
                  </w:divBdr>
                </w:div>
                <w:div w:id="1111556167">
                  <w:marLeft w:val="0"/>
                  <w:marRight w:val="0"/>
                  <w:marTop w:val="0"/>
                  <w:marBottom w:val="0"/>
                  <w:divBdr>
                    <w:top w:val="none" w:sz="0" w:space="0" w:color="auto"/>
                    <w:left w:val="none" w:sz="0" w:space="0" w:color="auto"/>
                    <w:bottom w:val="none" w:sz="0" w:space="0" w:color="auto"/>
                    <w:right w:val="none" w:sz="0" w:space="0" w:color="auto"/>
                  </w:divBdr>
                </w:div>
                <w:div w:id="1042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9509">
          <w:marLeft w:val="0"/>
          <w:marRight w:val="0"/>
          <w:marTop w:val="0"/>
          <w:marBottom w:val="0"/>
          <w:divBdr>
            <w:top w:val="none" w:sz="0" w:space="0" w:color="auto"/>
            <w:left w:val="none" w:sz="0" w:space="0" w:color="auto"/>
            <w:bottom w:val="none" w:sz="0" w:space="0" w:color="auto"/>
            <w:right w:val="none" w:sz="0" w:space="0" w:color="auto"/>
          </w:divBdr>
          <w:divsChild>
            <w:div w:id="205066839">
              <w:marLeft w:val="0"/>
              <w:marRight w:val="0"/>
              <w:marTop w:val="0"/>
              <w:marBottom w:val="0"/>
              <w:divBdr>
                <w:top w:val="none" w:sz="0" w:space="0" w:color="auto"/>
                <w:left w:val="none" w:sz="0" w:space="0" w:color="auto"/>
                <w:bottom w:val="none" w:sz="0" w:space="0" w:color="auto"/>
                <w:right w:val="none" w:sz="0" w:space="0" w:color="auto"/>
              </w:divBdr>
              <w:divsChild>
                <w:div w:id="528953965">
                  <w:marLeft w:val="0"/>
                  <w:marRight w:val="0"/>
                  <w:marTop w:val="0"/>
                  <w:marBottom w:val="0"/>
                  <w:divBdr>
                    <w:top w:val="none" w:sz="0" w:space="0" w:color="auto"/>
                    <w:left w:val="none" w:sz="0" w:space="0" w:color="auto"/>
                    <w:bottom w:val="single" w:sz="6" w:space="0" w:color="E3E3E3"/>
                    <w:right w:val="none" w:sz="0" w:space="0" w:color="auto"/>
                  </w:divBdr>
                  <w:divsChild>
                    <w:div w:id="923613137">
                      <w:marLeft w:val="0"/>
                      <w:marRight w:val="0"/>
                      <w:marTop w:val="0"/>
                      <w:marBottom w:val="0"/>
                      <w:divBdr>
                        <w:top w:val="none" w:sz="0" w:space="0" w:color="auto"/>
                        <w:left w:val="none" w:sz="0" w:space="0" w:color="auto"/>
                        <w:bottom w:val="none" w:sz="0" w:space="0" w:color="auto"/>
                        <w:right w:val="none" w:sz="0" w:space="0" w:color="auto"/>
                      </w:divBdr>
                    </w:div>
                    <w:div w:id="1865054144">
                      <w:marLeft w:val="0"/>
                      <w:marRight w:val="0"/>
                      <w:marTop w:val="0"/>
                      <w:marBottom w:val="0"/>
                      <w:divBdr>
                        <w:top w:val="none" w:sz="0" w:space="0" w:color="auto"/>
                        <w:left w:val="single" w:sz="6" w:space="11" w:color="E3E3E3"/>
                        <w:bottom w:val="none" w:sz="0" w:space="0" w:color="auto"/>
                        <w:right w:val="none" w:sz="0" w:space="0" w:color="auto"/>
                      </w:divBdr>
                    </w:div>
                  </w:divsChild>
                </w:div>
              </w:divsChild>
            </w:div>
            <w:div w:id="1799033513">
              <w:marLeft w:val="0"/>
              <w:marRight w:val="0"/>
              <w:marTop w:val="0"/>
              <w:marBottom w:val="0"/>
              <w:divBdr>
                <w:top w:val="none" w:sz="0" w:space="0" w:color="auto"/>
                <w:left w:val="none" w:sz="0" w:space="0" w:color="auto"/>
                <w:bottom w:val="none" w:sz="0" w:space="0" w:color="auto"/>
                <w:right w:val="none" w:sz="0" w:space="0" w:color="auto"/>
              </w:divBdr>
              <w:divsChild>
                <w:div w:id="1913077614">
                  <w:marLeft w:val="0"/>
                  <w:marRight w:val="0"/>
                  <w:marTop w:val="0"/>
                  <w:marBottom w:val="0"/>
                  <w:divBdr>
                    <w:top w:val="none" w:sz="0" w:space="0" w:color="auto"/>
                    <w:left w:val="none" w:sz="0" w:space="0" w:color="auto"/>
                    <w:bottom w:val="single" w:sz="6" w:space="0" w:color="E3E3E3"/>
                    <w:right w:val="none" w:sz="0" w:space="0" w:color="auto"/>
                  </w:divBdr>
                  <w:divsChild>
                    <w:div w:id="681398725">
                      <w:marLeft w:val="0"/>
                      <w:marRight w:val="0"/>
                      <w:marTop w:val="0"/>
                      <w:marBottom w:val="0"/>
                      <w:divBdr>
                        <w:top w:val="none" w:sz="0" w:space="0" w:color="auto"/>
                        <w:left w:val="none" w:sz="0" w:space="0" w:color="auto"/>
                        <w:bottom w:val="none" w:sz="0" w:space="0" w:color="auto"/>
                        <w:right w:val="none" w:sz="0" w:space="0" w:color="auto"/>
                      </w:divBdr>
                    </w:div>
                    <w:div w:id="593442005">
                      <w:marLeft w:val="0"/>
                      <w:marRight w:val="0"/>
                      <w:marTop w:val="0"/>
                      <w:marBottom w:val="0"/>
                      <w:divBdr>
                        <w:top w:val="none" w:sz="0" w:space="0" w:color="auto"/>
                        <w:left w:val="single" w:sz="6" w:space="11" w:color="E3E3E3"/>
                        <w:bottom w:val="none" w:sz="0" w:space="0" w:color="auto"/>
                        <w:right w:val="none" w:sz="0" w:space="0" w:color="auto"/>
                      </w:divBdr>
                    </w:div>
                  </w:divsChild>
                </w:div>
              </w:divsChild>
            </w:div>
            <w:div w:id="1761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083">
      <w:bodyDiv w:val="1"/>
      <w:marLeft w:val="0"/>
      <w:marRight w:val="0"/>
      <w:marTop w:val="0"/>
      <w:marBottom w:val="0"/>
      <w:divBdr>
        <w:top w:val="none" w:sz="0" w:space="0" w:color="auto"/>
        <w:left w:val="none" w:sz="0" w:space="0" w:color="auto"/>
        <w:bottom w:val="none" w:sz="0" w:space="0" w:color="auto"/>
        <w:right w:val="none" w:sz="0" w:space="0" w:color="auto"/>
      </w:divBdr>
      <w:divsChild>
        <w:div w:id="1002856887">
          <w:marLeft w:val="0"/>
          <w:marRight w:val="0"/>
          <w:marTop w:val="0"/>
          <w:marBottom w:val="0"/>
          <w:divBdr>
            <w:top w:val="none" w:sz="0" w:space="0" w:color="auto"/>
            <w:left w:val="none" w:sz="0" w:space="0" w:color="auto"/>
            <w:bottom w:val="none" w:sz="0" w:space="0" w:color="auto"/>
            <w:right w:val="none" w:sz="0" w:space="0" w:color="auto"/>
          </w:divBdr>
        </w:div>
        <w:div w:id="1594510034">
          <w:marLeft w:val="0"/>
          <w:marRight w:val="0"/>
          <w:marTop w:val="0"/>
          <w:marBottom w:val="0"/>
          <w:divBdr>
            <w:top w:val="none" w:sz="0" w:space="0" w:color="auto"/>
            <w:left w:val="none" w:sz="0" w:space="0" w:color="auto"/>
            <w:bottom w:val="none" w:sz="0" w:space="0" w:color="auto"/>
            <w:right w:val="none" w:sz="0" w:space="0" w:color="auto"/>
          </w:divBdr>
        </w:div>
        <w:div w:id="808208656">
          <w:marLeft w:val="0"/>
          <w:marRight w:val="0"/>
          <w:marTop w:val="0"/>
          <w:marBottom w:val="0"/>
          <w:divBdr>
            <w:top w:val="none" w:sz="0" w:space="0" w:color="auto"/>
            <w:left w:val="none" w:sz="0" w:space="0" w:color="auto"/>
            <w:bottom w:val="none" w:sz="0" w:space="0" w:color="auto"/>
            <w:right w:val="none" w:sz="0" w:space="0" w:color="auto"/>
          </w:divBdr>
          <w:divsChild>
            <w:div w:id="2132355246">
              <w:marLeft w:val="0"/>
              <w:marRight w:val="0"/>
              <w:marTop w:val="0"/>
              <w:marBottom w:val="0"/>
              <w:divBdr>
                <w:top w:val="none" w:sz="0" w:space="0" w:color="auto"/>
                <w:left w:val="none" w:sz="0" w:space="0" w:color="auto"/>
                <w:bottom w:val="single" w:sz="6" w:space="0" w:color="E3E3E3"/>
                <w:right w:val="none" w:sz="0" w:space="0" w:color="auto"/>
              </w:divBdr>
              <w:divsChild>
                <w:div w:id="1183082792">
                  <w:marLeft w:val="0"/>
                  <w:marRight w:val="0"/>
                  <w:marTop w:val="0"/>
                  <w:marBottom w:val="0"/>
                  <w:divBdr>
                    <w:top w:val="none" w:sz="0" w:space="0" w:color="auto"/>
                    <w:left w:val="none" w:sz="0" w:space="0" w:color="auto"/>
                    <w:bottom w:val="none" w:sz="0" w:space="0" w:color="auto"/>
                    <w:right w:val="none" w:sz="0" w:space="0" w:color="auto"/>
                  </w:divBdr>
                </w:div>
                <w:div w:id="1338266630">
                  <w:marLeft w:val="0"/>
                  <w:marRight w:val="0"/>
                  <w:marTop w:val="0"/>
                  <w:marBottom w:val="0"/>
                  <w:divBdr>
                    <w:top w:val="none" w:sz="0" w:space="0" w:color="auto"/>
                    <w:left w:val="single" w:sz="6" w:space="11" w:color="E3E3E3"/>
                    <w:bottom w:val="none" w:sz="0" w:space="0" w:color="auto"/>
                    <w:right w:val="none" w:sz="0" w:space="0" w:color="auto"/>
                  </w:divBdr>
                </w:div>
              </w:divsChild>
            </w:div>
          </w:divsChild>
        </w:div>
        <w:div w:id="800340889">
          <w:marLeft w:val="0"/>
          <w:marRight w:val="0"/>
          <w:marTop w:val="0"/>
          <w:marBottom w:val="0"/>
          <w:divBdr>
            <w:top w:val="none" w:sz="0" w:space="0" w:color="auto"/>
            <w:left w:val="none" w:sz="0" w:space="0" w:color="auto"/>
            <w:bottom w:val="none" w:sz="0" w:space="0" w:color="auto"/>
            <w:right w:val="none" w:sz="0" w:space="0" w:color="auto"/>
          </w:divBdr>
          <w:divsChild>
            <w:div w:id="958293717">
              <w:marLeft w:val="0"/>
              <w:marRight w:val="0"/>
              <w:marTop w:val="0"/>
              <w:marBottom w:val="0"/>
              <w:divBdr>
                <w:top w:val="none" w:sz="0" w:space="0" w:color="auto"/>
                <w:left w:val="none" w:sz="0" w:space="0" w:color="auto"/>
                <w:bottom w:val="single" w:sz="6" w:space="0" w:color="E3E3E3"/>
                <w:right w:val="none" w:sz="0" w:space="0" w:color="auto"/>
              </w:divBdr>
              <w:divsChild>
                <w:div w:id="2071222269">
                  <w:marLeft w:val="0"/>
                  <w:marRight w:val="0"/>
                  <w:marTop w:val="0"/>
                  <w:marBottom w:val="0"/>
                  <w:divBdr>
                    <w:top w:val="none" w:sz="0" w:space="0" w:color="auto"/>
                    <w:left w:val="none" w:sz="0" w:space="0" w:color="auto"/>
                    <w:bottom w:val="none" w:sz="0" w:space="0" w:color="auto"/>
                    <w:right w:val="none" w:sz="0" w:space="0" w:color="auto"/>
                  </w:divBdr>
                </w:div>
                <w:div w:id="645550441">
                  <w:marLeft w:val="0"/>
                  <w:marRight w:val="0"/>
                  <w:marTop w:val="0"/>
                  <w:marBottom w:val="0"/>
                  <w:divBdr>
                    <w:top w:val="none" w:sz="0" w:space="0" w:color="auto"/>
                    <w:left w:val="single" w:sz="6" w:space="11" w:color="E3E3E3"/>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isc.org/docs/author/is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b.isc.org/docs/author/suzanne" TargetMode="External"/><Relationship Id="rId11" Type="http://schemas.openxmlformats.org/officeDocument/2006/relationships/theme" Target="theme/theme1.xml"/><Relationship Id="rId5" Type="http://schemas.openxmlformats.org/officeDocument/2006/relationships/hyperlink" Target="https://www.isc.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2020-09-17T10:55:00Z</dcterms:created>
  <dcterms:modified xsi:type="dcterms:W3CDTF">2020-09-17T10:55:00Z</dcterms:modified>
</cp:coreProperties>
</file>