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F866CD" w14:textId="77777777" w:rsidR="00CE70C3" w:rsidRDefault="00000000">
      <w:pPr>
        <w:spacing w:after="40"/>
      </w:pPr>
      <w:r>
        <w:rPr>
          <w:rFonts w:ascii="Calibri" w:eastAsia="Calibri" w:hAnsi="Calibri" w:cs="Calibri"/>
          <w:b/>
          <w:bCs/>
          <w:color w:val="005C99"/>
          <w:sz w:val="34"/>
          <w:szCs w:val="34"/>
        </w:rPr>
        <w:t>Question 6 — Building Capability in the Counterpart Agency</w:t>
      </w:r>
    </w:p>
    <w:p w14:paraId="5B8C98D1" w14:textId="77777777" w:rsidR="00CE70C3" w:rsidRDefault="00000000">
      <w:pPr>
        <w:pBdr>
          <w:bottom w:val="single" w:sz="10" w:space="6" w:color="2684B5"/>
        </w:pBdr>
        <w:spacing w:after="160"/>
      </w:pPr>
      <w:r>
        <w:rPr>
          <w:rFonts w:ascii="Calibri" w:eastAsia="Calibri" w:hAnsi="Calibri" w:cs="Calibri"/>
          <w:i/>
          <w:iCs/>
          <w:color w:val="555555"/>
          <w:sz w:val="19"/>
          <w:szCs w:val="19"/>
        </w:rPr>
        <w:t xml:space="preserve">Yahaya Umar Muhammad  |  Part 3 (compulsory)  |  Maximum 6 pages excluding annexes</w:t>
      </w:r>
    </w:p>
    <w:p w14:paraId="3BCF7BAB" w14:textId="77777777" w:rsidR="00CE70C3" w:rsidRDefault="00000000">
      <w:pPr>
        <w:pStyle w:val="Heading1"/>
        <w:pBdr>
          <w:bottom w:val="single" w:sz="4" w:space="3" w:color="BFD6E3"/>
        </w:pBdr>
        <w:spacing w:before="260" w:after="100"/>
      </w:pPr>
      <w:r>
        <w:rPr>
          <w:rFonts w:ascii="Calibri" w:eastAsia="Calibri" w:hAnsi="Calibri" w:cs="Calibri"/>
          <w:b/>
          <w:bCs/>
          <w:color w:val="005C99"/>
          <w:sz w:val="26"/>
          <w:szCs w:val="26"/>
        </w:rPr>
        <w:t>1. Interpreting the Evidence Before Designing Anything</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640"/>
      </w:tblGrid>
      <w:tr w:rsidR="00CE70C3" w14:paraId="0DCF3F1D" w14:textId="77777777">
        <w:tblPrEx>
          <w:tblCellMar>
            <w:top w:w="0" w:type="dxa"/>
            <w:bottom w:w="0" w:type="dxa"/>
          </w:tblCellMar>
        </w:tblPrEx>
        <w:trPr>
          <w:tblHeader/>
        </w:trPr>
        <w:tc>
          <w:tcPr>
            <w:tcW w:w="2600" w:type="dxa"/>
            <w:shd w:val="clear" w:color="auto" w:fill="005C99"/>
            <w:tcMar>
              <w:top w:w="60" w:type="dxa"/>
              <w:left w:w="90" w:type="dxa"/>
              <w:bottom w:w="60" w:type="dxa"/>
              <w:right w:w="90" w:type="dxa"/>
            </w:tcMar>
          </w:tcPr>
          <w:p w14:paraId="21C81E9F" w14:textId="77777777" w:rsidR="00CE70C3" w:rsidRDefault="00000000">
            <w:pPr>
              <w:spacing w:line="230" w:lineRule="auto"/>
            </w:pPr>
            <w:r>
              <w:rPr>
                <w:rFonts w:ascii="Calibri" w:eastAsia="Calibri" w:hAnsi="Calibri" w:cs="Calibri"/>
                <w:b/>
                <w:bCs/>
                <w:color w:val="FFFFFF"/>
                <w:sz w:val="17"/>
                <w:szCs w:val="17"/>
              </w:rPr>
              <w:t>Finding</w:t>
            </w:r>
          </w:p>
        </w:tc>
        <w:tc>
          <w:tcPr>
            <w:tcW w:w="7640" w:type="dxa"/>
            <w:shd w:val="clear" w:color="auto" w:fill="005C99"/>
            <w:tcMar>
              <w:top w:w="60" w:type="dxa"/>
              <w:left w:w="90" w:type="dxa"/>
              <w:bottom w:w="60" w:type="dxa"/>
              <w:right w:w="90" w:type="dxa"/>
            </w:tcMar>
          </w:tcPr>
          <w:p w14:paraId="154B88E4" w14:textId="77777777" w:rsidR="00CE70C3" w:rsidRDefault="00000000">
            <w:pPr>
              <w:spacing w:line="230" w:lineRule="auto"/>
            </w:pPr>
            <w:r>
              <w:rPr>
                <w:rFonts w:ascii="Calibri" w:eastAsia="Calibri" w:hAnsi="Calibri" w:cs="Calibri"/>
                <w:b/>
                <w:bCs/>
                <w:color w:val="FFFFFF"/>
                <w:sz w:val="17"/>
                <w:szCs w:val="17"/>
              </w:rPr>
              <w:t>Design implication</w:t>
            </w:r>
          </w:p>
        </w:tc>
      </w:tr>
      <w:tr w:rsidR="00CE70C3" w14:paraId="67D277A8" w14:textId="77777777">
        <w:tblPrEx>
          <w:tblCellMar>
            <w:top w:w="0" w:type="dxa"/>
            <w:bottom w:w="0" w:type="dxa"/>
          </w:tblCellMar>
        </w:tblPrEx>
        <w:trPr>
          <w:cantSplit/>
        </w:trPr>
        <w:tc>
          <w:tcPr>
            <w:tcW w:w="2600" w:type="dxa"/>
            <w:tcMar>
              <w:top w:w="60" w:type="dxa"/>
              <w:left w:w="90" w:type="dxa"/>
              <w:bottom w:w="60" w:type="dxa"/>
              <w:right w:w="90" w:type="dxa"/>
            </w:tcMar>
          </w:tcPr>
          <w:p w14:paraId="62B4FC6C" w14:textId="77777777" w:rsidR="00CE70C3" w:rsidRDefault="00000000">
            <w:pPr>
              <w:spacing w:line="230" w:lineRule="auto"/>
            </w:pPr>
            <w:r>
              <w:rPr>
                <w:rFonts w:ascii="Calibri" w:eastAsia="Calibri" w:hAnsi="Calibri" w:cs="Calibri"/>
                <w:color w:val="1A1A1A"/>
                <w:sz w:val="17"/>
                <w:szCs w:val="17"/>
              </w:rPr>
              <w:t>Composite score 36/100</w:t>
            </w:r>
          </w:p>
        </w:tc>
        <w:tc>
          <w:tcPr>
            <w:tcW w:w="7640" w:type="dxa"/>
            <w:tcMar>
              <w:top w:w="60" w:type="dxa"/>
              <w:left w:w="90" w:type="dxa"/>
              <w:bottom w:w="60" w:type="dxa"/>
              <w:right w:w="90" w:type="dxa"/>
            </w:tcMar>
          </w:tcPr>
          <w:p w14:paraId="5444A09D" w14:textId="77777777" w:rsidR="00CE70C3" w:rsidRDefault="00000000">
            <w:pPr>
              <w:spacing w:line="230" w:lineRule="auto"/>
            </w:pPr>
            <w:r>
              <w:rPr>
                <w:rFonts w:ascii="Calibri" w:eastAsia="Calibri" w:hAnsi="Calibri" w:cs="Calibri"/>
                <w:color w:val="1A1A1A"/>
                <w:sz w:val="17"/>
                <w:szCs w:val="17"/>
              </w:rPr>
              <w:t>Course starts from a below-foundational baseline; no reliance on the cohort's own sense of readiness.</w:t>
            </w:r>
          </w:p>
        </w:tc>
      </w:tr>
      <w:tr w:rsidR="00CE70C3" w14:paraId="74EE3708" w14:textId="77777777">
        <w:tblPrEx>
          <w:tblCellMar>
            <w:top w:w="0" w:type="dxa"/>
            <w:bottom w:w="0" w:type="dxa"/>
          </w:tblCellMar>
        </w:tblPrEx>
        <w:trPr>
          <w:cantSplit/>
        </w:trPr>
        <w:tc>
          <w:tcPr>
            <w:tcW w:w="2600" w:type="dxa"/>
            <w:shd w:val="clear" w:color="auto" w:fill="EAF2F7"/>
            <w:tcMar>
              <w:top w:w="60" w:type="dxa"/>
              <w:left w:w="90" w:type="dxa"/>
              <w:bottom w:w="60" w:type="dxa"/>
              <w:right w:w="90" w:type="dxa"/>
            </w:tcMar>
          </w:tcPr>
          <w:p w14:paraId="104552F5" w14:textId="77777777" w:rsidR="00CE70C3" w:rsidRDefault="00000000">
            <w:pPr>
              <w:spacing w:line="230" w:lineRule="auto"/>
            </w:pPr>
            <w:r>
              <w:rPr>
                <w:rFonts w:ascii="Calibri" w:eastAsia="Calibri" w:hAnsi="Calibri" w:cs="Calibri"/>
                <w:color w:val="1A1A1A"/>
                <w:sz w:val="17"/>
                <w:szCs w:val="17"/>
              </w:rPr>
              <w:t>Objective knowledge 57% mean</w:t>
            </w:r>
          </w:p>
        </w:tc>
        <w:tc>
          <w:tcPr>
            <w:tcW w:w="7640" w:type="dxa"/>
            <w:shd w:val="clear" w:color="auto" w:fill="EAF2F7"/>
            <w:tcMar>
              <w:top w:w="60" w:type="dxa"/>
              <w:left w:w="90" w:type="dxa"/>
              <w:bottom w:w="60" w:type="dxa"/>
              <w:right w:w="90" w:type="dxa"/>
            </w:tcMar>
          </w:tcPr>
          <w:p w14:paraId="4E8C3C32" w14:textId="77777777" w:rsidR="00CE70C3" w:rsidRDefault="00000000">
            <w:pPr>
              <w:spacing w:line="230" w:lineRule="auto"/>
            </w:pPr>
            <w:r>
              <w:rPr>
                <w:rFonts w:ascii="Calibri" w:eastAsia="Calibri" w:hAnsi="Calibri" w:cs="Calibri"/>
                <w:color w:val="1A1A1A"/>
                <w:sz w:val="17"/>
                <w:szCs w:val="17"/>
              </w:rPr>
              <w:t>Knowledge is partial, not absent — the course converts partial knowledge into demonstrated practice, it does not re-teach from zero.</w:t>
            </w:r>
          </w:p>
        </w:tc>
      </w:tr>
      <w:tr w:rsidR="00CE70C3" w14:paraId="297F4B33" w14:textId="77777777">
        <w:tblPrEx>
          <w:tblCellMar>
            <w:top w:w="0" w:type="dxa"/>
            <w:bottom w:w="0" w:type="dxa"/>
          </w:tblCellMar>
        </w:tblPrEx>
        <w:trPr>
          <w:cantSplit/>
        </w:trPr>
        <w:tc>
          <w:tcPr>
            <w:tcW w:w="2600" w:type="dxa"/>
            <w:tcMar>
              <w:top w:w="60" w:type="dxa"/>
              <w:left w:w="90" w:type="dxa"/>
              <w:bottom w:w="60" w:type="dxa"/>
              <w:right w:w="90" w:type="dxa"/>
            </w:tcMar>
          </w:tcPr>
          <w:p w14:paraId="71C22B2F" w14:textId="77777777" w:rsidR="00CE70C3" w:rsidRDefault="00000000">
            <w:pPr>
              <w:spacing w:line="230" w:lineRule="auto"/>
            </w:pPr>
            <w:r>
              <w:rPr>
                <w:rFonts w:ascii="Calibri" w:eastAsia="Calibri" w:hAnsi="Calibri" w:cs="Calibri"/>
                <w:color w:val="1A1A1A"/>
                <w:sz w:val="17"/>
                <w:szCs w:val="17"/>
              </w:rPr>
              <w:t>Self-rating / tested-knowledge correlation 0.11</w:t>
            </w:r>
          </w:p>
        </w:tc>
        <w:tc>
          <w:tcPr>
            <w:tcW w:w="7640" w:type="dxa"/>
            <w:tcMar>
              <w:top w:w="60" w:type="dxa"/>
              <w:left w:w="90" w:type="dxa"/>
              <w:bottom w:w="60" w:type="dxa"/>
              <w:right w:w="90" w:type="dxa"/>
            </w:tcMar>
          </w:tcPr>
          <w:p w14:paraId="40FF9EE3" w14:textId="77777777" w:rsidR="00CE70C3" w:rsidRDefault="00000000">
            <w:pPr>
              <w:spacing w:line="230" w:lineRule="auto"/>
            </w:pPr>
            <w:r>
              <w:rPr>
                <w:rFonts w:ascii="Calibri" w:eastAsia="Calibri" w:hAnsi="Calibri" w:cs="Calibri"/>
                <w:color w:val="1A1A1A"/>
                <w:sz w:val="17"/>
                <w:szCs w:val="17"/>
              </w:rPr>
              <w:t>Self-report is not usable as a needs-assessment input; it is used only to manage morale and Day-1 framing, never to set curriculum content.</w:t>
            </w:r>
          </w:p>
        </w:tc>
      </w:tr>
      <w:tr w:rsidR="00CE70C3" w14:paraId="36BD53C7" w14:textId="77777777">
        <w:tblPrEx>
          <w:tblCellMar>
            <w:top w:w="0" w:type="dxa"/>
            <w:bottom w:w="0" w:type="dxa"/>
          </w:tblCellMar>
        </w:tblPrEx>
        <w:trPr>
          <w:cantSplit/>
        </w:trPr>
        <w:tc>
          <w:tcPr>
            <w:tcW w:w="2600" w:type="dxa"/>
            <w:shd w:val="clear" w:color="auto" w:fill="EAF2F7"/>
            <w:tcMar>
              <w:top w:w="60" w:type="dxa"/>
              <w:left w:w="90" w:type="dxa"/>
              <w:bottom w:w="60" w:type="dxa"/>
              <w:right w:w="90" w:type="dxa"/>
            </w:tcMar>
          </w:tcPr>
          <w:p w14:paraId="1374AA1D" w14:textId="77777777" w:rsidR="00CE70C3" w:rsidRDefault="00000000">
            <w:pPr>
              <w:spacing w:line="230" w:lineRule="auto"/>
            </w:pPr>
            <w:r>
              <w:rPr>
                <w:rFonts w:ascii="Calibri" w:eastAsia="Calibri" w:hAnsi="Calibri" w:cs="Calibri"/>
                <w:color w:val="1A1A1A"/>
                <w:sz w:val="17"/>
                <w:szCs w:val="17"/>
              </w:rPr>
              <w:t>Near-universal stated demand across all topics</w:t>
            </w:r>
          </w:p>
        </w:tc>
        <w:tc>
          <w:tcPr>
            <w:tcW w:w="7640" w:type="dxa"/>
            <w:shd w:val="clear" w:color="auto" w:fill="EAF2F7"/>
            <w:tcMar>
              <w:top w:w="60" w:type="dxa"/>
              <w:left w:w="90" w:type="dxa"/>
              <w:bottom w:w="60" w:type="dxa"/>
              <w:right w:w="90" w:type="dxa"/>
            </w:tcMar>
          </w:tcPr>
          <w:p w14:paraId="7DAED20E" w14:textId="77777777" w:rsidR="00CE70C3" w:rsidRDefault="00000000">
            <w:pPr>
              <w:spacing w:line="230" w:lineRule="auto"/>
            </w:pPr>
            <w:r>
              <w:rPr>
                <w:rFonts w:ascii="Calibri" w:eastAsia="Calibri" w:hAnsi="Calibri" w:cs="Calibri"/>
                <w:color w:val="1A1A1A"/>
                <w:sz w:val="17"/>
                <w:szCs w:val="17"/>
              </w:rPr>
              <w:t>Stated demand carries no discriminating information; content is set by the objective test and observed behaviour instead.</w:t>
            </w:r>
          </w:p>
        </w:tc>
      </w:tr>
      <w:tr w:rsidR="00CE70C3" w14:paraId="00BB2214" w14:textId="77777777">
        <w:tblPrEx>
          <w:tblCellMar>
            <w:top w:w="0" w:type="dxa"/>
            <w:bottom w:w="0" w:type="dxa"/>
          </w:tblCellMar>
        </w:tblPrEx>
        <w:trPr>
          <w:cantSplit/>
        </w:trPr>
        <w:tc>
          <w:tcPr>
            <w:tcW w:w="2600" w:type="dxa"/>
            <w:tcMar>
              <w:top w:w="60" w:type="dxa"/>
              <w:left w:w="90" w:type="dxa"/>
              <w:bottom w:w="60" w:type="dxa"/>
              <w:right w:w="90" w:type="dxa"/>
            </w:tcMar>
          </w:tcPr>
          <w:p w14:paraId="1843DA54" w14:textId="77777777" w:rsidR="00CE70C3" w:rsidRDefault="00000000">
            <w:pPr>
              <w:spacing w:line="230" w:lineRule="auto"/>
            </w:pPr>
            <w:r>
              <w:rPr>
                <w:rFonts w:ascii="Calibri" w:eastAsia="Calibri" w:hAnsi="Calibri" w:cs="Calibri"/>
                <w:color w:val="1A1A1A"/>
                <w:sz w:val="17"/>
                <w:szCs w:val="17"/>
              </w:rPr>
              <w:t>0 of 21 respondents have QGIS/ArcGIS access</w:t>
            </w:r>
          </w:p>
        </w:tc>
        <w:tc>
          <w:tcPr>
            <w:tcW w:w="7640" w:type="dxa"/>
            <w:tcMar>
              <w:top w:w="60" w:type="dxa"/>
              <w:left w:w="90" w:type="dxa"/>
              <w:bottom w:w="60" w:type="dxa"/>
              <w:right w:w="90" w:type="dxa"/>
            </w:tcMar>
          </w:tcPr>
          <w:p w14:paraId="7E1B849B" w14:textId="77777777" w:rsidR="00CE70C3" w:rsidRDefault="00000000">
            <w:pPr>
              <w:spacing w:line="230" w:lineRule="auto"/>
            </w:pPr>
            <w:r>
              <w:rPr>
                <w:rFonts w:ascii="Calibri" w:eastAsia="Calibri" w:hAnsi="Calibri" w:cs="Calibri"/>
                <w:color w:val="1A1A1A"/>
                <w:sz w:val="17"/>
                <w:szCs w:val="17"/>
              </w:rPr>
              <w:t>The binding constraint on the whole programme. Installing and confirming access is a Day-1 prerequisite, not a footnote.</w:t>
            </w:r>
          </w:p>
        </w:tc>
      </w:tr>
    </w:tbl>
    <w:p w14:paraId="2616FECE" w14:textId="77777777" w:rsidR="00CE70C3" w:rsidRDefault="00000000" w:rsidP="001415F5">
      <w:pPr>
        <w:spacing w:before="60"/>
        <w:jc w:val="both"/>
      </w:pPr>
      <w:r>
        <w:rPr>
          <w:rFonts w:ascii="Calibri" w:eastAsia="Calibri" w:hAnsi="Calibri" w:cs="Calibri"/>
          <w:color w:val="1A1A1A"/>
          <w:sz w:val="21"/>
          <w:szCs w:val="21"/>
        </w:rPr>
        <w:t>Day one opens with the aggregate, anonymised result, framed explicitly as the shared starting point the course was built around — not an individual finding. This establishes psychological safety without hiding the evidence: a room whose self-assessment is uncorrelated with a 57 per cent objective mean includes people who, in good faith, believe they are already competent, and a cold individual reveal risks defensiveness that closes the room before teaching starts. Each participant's own pre-test score is returned to them privately alongside their post-test on Day 5. Grouping and support during the week are set by practical demonstration on the day, not by self-report. The two most consequential single figures in the assessment are treated the same way: a 1.5-out-of-5 score on documenting a reproducible cleaning workflow — the weakest of all measured competencies — sets the floor the course must clear before anything else is credible, while cartography and map production, the strongest stated demand, is sequenced in Section 3 for morale and deliverable relevance, not because demand is being used as evidence of need.</w:t>
      </w:r>
    </w:p>
    <w:p w14:paraId="5B39FEC0" w14:textId="77777777" w:rsidR="00CE70C3" w:rsidRDefault="00000000" w:rsidP="001415F5">
      <w:pPr>
        <w:spacing w:after="110" w:line="250" w:lineRule="auto"/>
        <w:jc w:val="both"/>
      </w:pPr>
      <w:r>
        <w:rPr>
          <w:rFonts w:ascii="Calibri" w:eastAsia="Calibri" w:hAnsi="Calibri" w:cs="Calibri"/>
          <w:color w:val="1A1A1A"/>
          <w:sz w:val="21"/>
          <w:szCs w:val="21"/>
        </w:rPr>
        <w:t>Zero of twenty-one respondents having QGIS or ArcGIS access is treated as the binding constraint on the entire programme, not a footnote to curriculum design. Training without continued tool access decays; a perfectly designed course produces nothing durable if trainees return to desks with no way to practise. QGIS installation, device readiness, permissions, sample data, storage and basic technical support are therefore resolved before or at course start — QGIS is preferred because it is free, open source, and maintainable without a licensing dependency the department cannot sustain. Where departmental IT policy re-images machines or restricts installation, that restriction is raised with programme leadership as a parallel, named workstream before Day 1, because software access alone is not sufficient without the practice, supervision and real work set out in Section 7.</w:t>
      </w:r>
    </w:p>
    <w:p w14:paraId="5AEEEFE4" w14:textId="77777777" w:rsidR="00CE70C3" w:rsidRDefault="00000000">
      <w:pPr>
        <w:pStyle w:val="Heading1"/>
        <w:pBdr>
          <w:bottom w:val="single" w:sz="4" w:space="3" w:color="BFD6E3"/>
        </w:pBdr>
        <w:spacing w:before="260" w:after="100"/>
      </w:pPr>
      <w:r>
        <w:rPr>
          <w:rFonts w:ascii="Calibri" w:eastAsia="Calibri" w:hAnsi="Calibri" w:cs="Calibri"/>
          <w:b/>
          <w:bCs/>
          <w:color w:val="005C99"/>
          <w:sz w:val="26"/>
          <w:szCs w:val="26"/>
        </w:rPr>
        <w:t>2. Competency Framework</w:t>
      </w:r>
    </w:p>
    <w:p w14:paraId="1B75E1C9" w14:textId="77777777" w:rsidR="00CE70C3" w:rsidRDefault="00000000" w:rsidP="001415F5">
      <w:pPr>
        <w:spacing w:after="110" w:line="250" w:lineRule="auto"/>
        <w:jc w:val="both"/>
      </w:pPr>
      <w:r>
        <w:rPr>
          <w:rFonts w:ascii="Calibri" w:eastAsia="Calibri" w:hAnsi="Calibri" w:cs="Calibri"/>
          <w:color w:val="1A1A1A"/>
          <w:sz w:val="21"/>
          <w:szCs w:val="21"/>
        </w:rPr>
        <w:t xml:space="preserve">A generic beginner/intermediate/advanced scale cannot separate "cannot do the task" from "can do it with the manual open" from "did it correctly, unsupervised" — and that distinction is the design problem the evidence in Section 1 poses. Four levels are used, each anchored to an observable behaviour, applied across six domains: data handling and QA, reproducible documentation, cartography, basic spatial analysis, communication of results, and workflow ownership and peer review. The full matrix is </w:t>
      </w:r>
      <w:r>
        <w:rPr>
          <w:rFonts w:ascii="Calibri" w:eastAsia="Calibri" w:hAnsi="Calibri" w:cs="Calibri"/>
          <w:i/>
          <w:iCs/>
          <w:color w:val="1A1A1A"/>
          <w:sz w:val="21"/>
          <w:szCs w:val="21"/>
        </w:rPr>
        <w:t>Annex A</w:t>
      </w:r>
      <w:r>
        <w:rPr>
          <w:rFonts w:ascii="Calibri" w:eastAsia="Calibri" w:hAnsi="Calibri" w:cs="Calibri"/>
          <w:color w:val="1A1A1A"/>
          <w:sz w:val="21"/>
          <w:szCs w:val="21"/>
        </w:rPr>
        <w:t>. The levels are Assisted execution (only with a written procedure and a working example), Independent standard execution (unsupervised, from a stated objective), Adaptive execution (modifies a procedure for a new situation and documents it for a colleague), and Review &amp; workflow ownership (finds and explains a colleague's error; owns a workflow end to end).</w:t>
      </w:r>
    </w:p>
    <w:p w14:paraId="14639B56" w14:textId="77777777" w:rsidR="00CE70C3" w:rsidRDefault="00000000">
      <w:pPr>
        <w:pStyle w:val="Heading1"/>
        <w:pBdr>
          <w:bottom w:val="single" w:sz="4" w:space="3" w:color="BFD6E3"/>
        </w:pBdr>
        <w:spacing w:before="260" w:after="100"/>
      </w:pPr>
      <w:r>
        <w:rPr>
          <w:rFonts w:ascii="Calibri" w:eastAsia="Calibri" w:hAnsi="Calibri" w:cs="Calibri"/>
          <w:b/>
          <w:bCs/>
          <w:color w:val="005C99"/>
          <w:sz w:val="26"/>
          <w:szCs w:val="26"/>
        </w:rPr>
        <w:t>3. Five-Day Course</w:t>
      </w:r>
    </w:p>
    <w:p w14:paraId="4C4AF860" w14:textId="77777777" w:rsidR="00CE70C3" w:rsidRDefault="00000000">
      <w:pPr>
        <w:spacing w:after="110" w:line="250" w:lineRule="auto"/>
      </w:pPr>
      <w:r>
        <w:rPr>
          <w:rFonts w:ascii="Calibri" w:eastAsia="Calibri" w:hAnsi="Calibri" w:cs="Calibri"/>
          <w:color w:val="1A1A1A"/>
          <w:sz w:val="21"/>
          <w:szCs w:val="21"/>
        </w:rPr>
        <w:t>Hands-on work is 75–80 per cent of scheduled time; direct instruction runs in short blocks, each followed immediately by practice, because a cohort at this baseline retains procedural skill from doing, not from listening.</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8"/>
        <w:gridCol w:w="1904"/>
        <w:gridCol w:w="996"/>
        <w:gridCol w:w="2072"/>
        <w:gridCol w:w="1607"/>
        <w:gridCol w:w="807"/>
        <w:gridCol w:w="2066"/>
      </w:tblGrid>
      <w:tr w:rsidR="00CE70C3" w14:paraId="4189830D" w14:textId="77777777">
        <w:tblPrEx>
          <w:tblCellMar>
            <w:top w:w="0" w:type="dxa"/>
            <w:bottom w:w="0" w:type="dxa"/>
          </w:tblCellMar>
        </w:tblPrEx>
        <w:trPr>
          <w:tblHeader/>
        </w:trPr>
        <w:tc>
          <w:tcPr>
            <w:tcW w:w="820" w:type="dxa"/>
            <w:shd w:val="clear" w:color="auto" w:fill="005C99"/>
            <w:tcMar>
              <w:top w:w="60" w:type="dxa"/>
              <w:left w:w="90" w:type="dxa"/>
              <w:bottom w:w="60" w:type="dxa"/>
              <w:right w:w="90" w:type="dxa"/>
            </w:tcMar>
          </w:tcPr>
          <w:p w14:paraId="73275550" w14:textId="77777777" w:rsidR="00CE70C3" w:rsidRDefault="00000000">
            <w:pPr>
              <w:spacing w:line="230" w:lineRule="auto"/>
            </w:pPr>
            <w:r>
              <w:rPr>
                <w:rFonts w:ascii="Calibri" w:eastAsia="Calibri" w:hAnsi="Calibri" w:cs="Calibri"/>
                <w:b/>
                <w:bCs/>
                <w:color w:val="FFFFFF"/>
                <w:sz w:val="17"/>
                <w:szCs w:val="17"/>
              </w:rPr>
              <w:lastRenderedPageBreak/>
              <w:t>Day</w:t>
            </w:r>
          </w:p>
        </w:tc>
        <w:tc>
          <w:tcPr>
            <w:tcW w:w="1970" w:type="dxa"/>
            <w:shd w:val="clear" w:color="auto" w:fill="005C99"/>
            <w:tcMar>
              <w:top w:w="60" w:type="dxa"/>
              <w:left w:w="90" w:type="dxa"/>
              <w:bottom w:w="60" w:type="dxa"/>
              <w:right w:w="90" w:type="dxa"/>
            </w:tcMar>
          </w:tcPr>
          <w:p w14:paraId="4700C11E" w14:textId="77777777" w:rsidR="00CE70C3" w:rsidRDefault="00000000">
            <w:pPr>
              <w:spacing w:line="230" w:lineRule="auto"/>
            </w:pPr>
            <w:r>
              <w:rPr>
                <w:rFonts w:ascii="Calibri" w:eastAsia="Calibri" w:hAnsi="Calibri" w:cs="Calibri"/>
                <w:b/>
                <w:bCs/>
                <w:color w:val="FFFFFF"/>
                <w:sz w:val="17"/>
                <w:szCs w:val="17"/>
              </w:rPr>
              <w:t>Learning outcome</w:t>
            </w:r>
          </w:p>
        </w:tc>
        <w:tc>
          <w:tcPr>
            <w:tcW w:w="780" w:type="dxa"/>
            <w:shd w:val="clear" w:color="auto" w:fill="005C99"/>
            <w:tcMar>
              <w:top w:w="60" w:type="dxa"/>
              <w:left w:w="90" w:type="dxa"/>
              <w:bottom w:w="60" w:type="dxa"/>
              <w:right w:w="90" w:type="dxa"/>
            </w:tcMar>
          </w:tcPr>
          <w:p w14:paraId="02FD7AD6" w14:textId="77777777" w:rsidR="00CE70C3" w:rsidRDefault="00000000">
            <w:pPr>
              <w:spacing w:line="230" w:lineRule="auto"/>
            </w:pPr>
            <w:r>
              <w:rPr>
                <w:rFonts w:ascii="Calibri" w:eastAsia="Calibri" w:hAnsi="Calibri" w:cs="Calibri"/>
                <w:b/>
                <w:bCs/>
                <w:color w:val="FFFFFF"/>
                <w:sz w:val="17"/>
                <w:szCs w:val="17"/>
              </w:rPr>
              <w:t>Cognitive level</w:t>
            </w:r>
          </w:p>
        </w:tc>
        <w:tc>
          <w:tcPr>
            <w:tcW w:w="2140" w:type="dxa"/>
            <w:shd w:val="clear" w:color="auto" w:fill="005C99"/>
            <w:tcMar>
              <w:top w:w="60" w:type="dxa"/>
              <w:left w:w="90" w:type="dxa"/>
              <w:bottom w:w="60" w:type="dxa"/>
              <w:right w:w="90" w:type="dxa"/>
            </w:tcMar>
          </w:tcPr>
          <w:p w14:paraId="515E1C89" w14:textId="77777777" w:rsidR="00CE70C3" w:rsidRDefault="00000000">
            <w:pPr>
              <w:spacing w:line="230" w:lineRule="auto"/>
            </w:pPr>
            <w:r>
              <w:rPr>
                <w:rFonts w:ascii="Calibri" w:eastAsia="Calibri" w:hAnsi="Calibri" w:cs="Calibri"/>
                <w:b/>
                <w:bCs/>
                <w:color w:val="FFFFFF"/>
                <w:sz w:val="17"/>
                <w:szCs w:val="17"/>
              </w:rPr>
              <w:t>Practical exercise</w:t>
            </w:r>
          </w:p>
        </w:tc>
        <w:tc>
          <w:tcPr>
            <w:tcW w:w="1660" w:type="dxa"/>
            <w:shd w:val="clear" w:color="auto" w:fill="005C99"/>
            <w:tcMar>
              <w:top w:w="60" w:type="dxa"/>
              <w:left w:w="90" w:type="dxa"/>
              <w:bottom w:w="60" w:type="dxa"/>
              <w:right w:w="90" w:type="dxa"/>
            </w:tcMar>
          </w:tcPr>
          <w:p w14:paraId="2279A7D7" w14:textId="77777777" w:rsidR="00CE70C3" w:rsidRDefault="00000000">
            <w:pPr>
              <w:spacing w:line="230" w:lineRule="auto"/>
            </w:pPr>
            <w:r>
              <w:rPr>
                <w:rFonts w:ascii="Calibri" w:eastAsia="Calibri" w:hAnsi="Calibri" w:cs="Calibri"/>
                <w:b/>
                <w:bCs/>
                <w:color w:val="FFFFFF"/>
                <w:sz w:val="17"/>
                <w:szCs w:val="17"/>
              </w:rPr>
              <w:t>Dataset</w:t>
            </w:r>
          </w:p>
        </w:tc>
        <w:tc>
          <w:tcPr>
            <w:tcW w:w="730" w:type="dxa"/>
            <w:shd w:val="clear" w:color="auto" w:fill="005C99"/>
            <w:tcMar>
              <w:top w:w="60" w:type="dxa"/>
              <w:left w:w="90" w:type="dxa"/>
              <w:bottom w:w="60" w:type="dxa"/>
              <w:right w:w="90" w:type="dxa"/>
            </w:tcMar>
          </w:tcPr>
          <w:p w14:paraId="30289515" w14:textId="77777777" w:rsidR="00CE70C3" w:rsidRDefault="00000000">
            <w:pPr>
              <w:spacing w:line="230" w:lineRule="auto"/>
            </w:pPr>
            <w:r>
              <w:rPr>
                <w:rFonts w:ascii="Calibri" w:eastAsia="Calibri" w:hAnsi="Calibri" w:cs="Calibri"/>
                <w:b/>
                <w:bCs/>
                <w:color w:val="FFFFFF"/>
                <w:sz w:val="17"/>
                <w:szCs w:val="17"/>
              </w:rPr>
              <w:t>Duration</w:t>
            </w:r>
          </w:p>
        </w:tc>
        <w:tc>
          <w:tcPr>
            <w:tcW w:w="2140" w:type="dxa"/>
            <w:shd w:val="clear" w:color="auto" w:fill="005C99"/>
            <w:tcMar>
              <w:top w:w="60" w:type="dxa"/>
              <w:left w:w="90" w:type="dxa"/>
              <w:bottom w:w="60" w:type="dxa"/>
              <w:right w:w="90" w:type="dxa"/>
            </w:tcMar>
          </w:tcPr>
          <w:p w14:paraId="1FEC2664" w14:textId="77777777" w:rsidR="00CE70C3" w:rsidRDefault="00000000">
            <w:pPr>
              <w:spacing w:line="230" w:lineRule="auto"/>
            </w:pPr>
            <w:r>
              <w:rPr>
                <w:rFonts w:ascii="Calibri" w:eastAsia="Calibri" w:hAnsi="Calibri" w:cs="Calibri"/>
                <w:b/>
                <w:bCs/>
                <w:color w:val="FFFFFF"/>
                <w:sz w:val="17"/>
                <w:szCs w:val="17"/>
              </w:rPr>
              <w:t>Delivery method</w:t>
            </w:r>
          </w:p>
        </w:tc>
      </w:tr>
      <w:tr w:rsidR="00CE70C3" w14:paraId="7FAD88F9" w14:textId="77777777">
        <w:tblPrEx>
          <w:tblCellMar>
            <w:top w:w="0" w:type="dxa"/>
            <w:bottom w:w="0" w:type="dxa"/>
          </w:tblCellMar>
        </w:tblPrEx>
        <w:trPr>
          <w:cantSplit/>
        </w:trPr>
        <w:tc>
          <w:tcPr>
            <w:tcW w:w="820" w:type="dxa"/>
            <w:tcMar>
              <w:top w:w="60" w:type="dxa"/>
              <w:left w:w="90" w:type="dxa"/>
              <w:bottom w:w="60" w:type="dxa"/>
              <w:right w:w="90" w:type="dxa"/>
            </w:tcMar>
          </w:tcPr>
          <w:p w14:paraId="53755074" w14:textId="77777777" w:rsidR="00CE70C3" w:rsidRDefault="00000000">
            <w:pPr>
              <w:spacing w:line="230" w:lineRule="auto"/>
            </w:pPr>
            <w:r>
              <w:rPr>
                <w:rFonts w:ascii="Calibri" w:eastAsia="Calibri" w:hAnsi="Calibri" w:cs="Calibri"/>
                <w:color w:val="1A1A1A"/>
                <w:sz w:val="17"/>
                <w:szCs w:val="17"/>
              </w:rPr>
              <w:t>1</w:t>
            </w:r>
          </w:p>
        </w:tc>
        <w:tc>
          <w:tcPr>
            <w:tcW w:w="1970" w:type="dxa"/>
            <w:tcMar>
              <w:top w:w="60" w:type="dxa"/>
              <w:left w:w="90" w:type="dxa"/>
              <w:bottom w:w="60" w:type="dxa"/>
              <w:right w:w="90" w:type="dxa"/>
            </w:tcMar>
          </w:tcPr>
          <w:p w14:paraId="569C5DF6" w14:textId="77777777" w:rsidR="00CE70C3" w:rsidRDefault="00000000">
            <w:pPr>
              <w:spacing w:line="230" w:lineRule="auto"/>
            </w:pPr>
            <w:r>
              <w:rPr>
                <w:rFonts w:ascii="Calibri" w:eastAsia="Calibri" w:hAnsi="Calibri" w:cs="Calibri"/>
                <w:color w:val="1A1A1A"/>
                <w:sz w:val="17"/>
                <w:szCs w:val="17"/>
              </w:rPr>
              <w:t>Operate QGIS independently on real departmental data.</w:t>
            </w:r>
          </w:p>
        </w:tc>
        <w:tc>
          <w:tcPr>
            <w:tcW w:w="780" w:type="dxa"/>
            <w:tcMar>
              <w:top w:w="60" w:type="dxa"/>
              <w:left w:w="90" w:type="dxa"/>
              <w:bottom w:w="60" w:type="dxa"/>
              <w:right w:w="90" w:type="dxa"/>
            </w:tcMar>
          </w:tcPr>
          <w:p w14:paraId="47CD8ED1" w14:textId="77777777" w:rsidR="00CE70C3" w:rsidRDefault="00000000">
            <w:pPr>
              <w:spacing w:line="230" w:lineRule="auto"/>
            </w:pPr>
            <w:r>
              <w:rPr>
                <w:rFonts w:ascii="Calibri" w:eastAsia="Calibri" w:hAnsi="Calibri" w:cs="Calibri"/>
                <w:color w:val="1A1A1A"/>
                <w:sz w:val="17"/>
                <w:szCs w:val="17"/>
              </w:rPr>
              <w:t>Remember / Understand → Apply</w:t>
            </w:r>
          </w:p>
        </w:tc>
        <w:tc>
          <w:tcPr>
            <w:tcW w:w="2140" w:type="dxa"/>
            <w:tcMar>
              <w:top w:w="60" w:type="dxa"/>
              <w:left w:w="90" w:type="dxa"/>
              <w:bottom w:w="60" w:type="dxa"/>
              <w:right w:w="90" w:type="dxa"/>
            </w:tcMar>
          </w:tcPr>
          <w:p w14:paraId="33ECC9B5" w14:textId="77777777" w:rsidR="00CE70C3" w:rsidRDefault="00000000">
            <w:pPr>
              <w:spacing w:line="230" w:lineRule="auto"/>
            </w:pPr>
            <w:r>
              <w:rPr>
                <w:rFonts w:ascii="Calibri" w:eastAsia="Calibri" w:hAnsi="Calibri" w:cs="Calibri"/>
                <w:color w:val="1A1A1A"/>
                <w:sz w:val="17"/>
                <w:szCs w:val="17"/>
              </w:rPr>
              <w:t>Baseline practical assessment; install QGIS on own device; open and inspect a real settlement dataset (CRS, layers, attribute table).</w:t>
            </w:r>
          </w:p>
        </w:tc>
        <w:tc>
          <w:tcPr>
            <w:tcW w:w="1660" w:type="dxa"/>
            <w:tcMar>
              <w:top w:w="60" w:type="dxa"/>
              <w:left w:w="90" w:type="dxa"/>
              <w:bottom w:w="60" w:type="dxa"/>
              <w:right w:w="90" w:type="dxa"/>
            </w:tcMar>
          </w:tcPr>
          <w:p w14:paraId="1E03002B" w14:textId="77777777" w:rsidR="00CE70C3" w:rsidRDefault="00000000">
            <w:pPr>
              <w:spacing w:line="230" w:lineRule="auto"/>
            </w:pPr>
            <w:r>
              <w:rPr>
                <w:rFonts w:ascii="Calibri" w:eastAsia="Calibri" w:hAnsi="Calibri" w:cs="Calibri"/>
                <w:color w:val="1A1A1A"/>
                <w:sz w:val="17"/>
                <w:szCs w:val="17"/>
              </w:rPr>
              <w:t>Baseline task set (Annex C); department settlement extract.</w:t>
            </w:r>
          </w:p>
        </w:tc>
        <w:tc>
          <w:tcPr>
            <w:tcW w:w="730" w:type="dxa"/>
            <w:tcMar>
              <w:top w:w="60" w:type="dxa"/>
              <w:left w:w="90" w:type="dxa"/>
              <w:bottom w:w="60" w:type="dxa"/>
              <w:right w:w="90" w:type="dxa"/>
            </w:tcMar>
          </w:tcPr>
          <w:p w14:paraId="742A3C2C" w14:textId="77777777" w:rsidR="00CE70C3" w:rsidRDefault="00000000">
            <w:pPr>
              <w:spacing w:line="230" w:lineRule="auto"/>
            </w:pPr>
            <w:r>
              <w:rPr>
                <w:rFonts w:ascii="Calibri" w:eastAsia="Calibri" w:hAnsi="Calibri" w:cs="Calibri"/>
                <w:color w:val="1A1A1A"/>
                <w:sz w:val="17"/>
                <w:szCs w:val="17"/>
              </w:rPr>
              <w:t>6h</w:t>
            </w:r>
          </w:p>
        </w:tc>
        <w:tc>
          <w:tcPr>
            <w:tcW w:w="2140" w:type="dxa"/>
            <w:tcMar>
              <w:top w:w="60" w:type="dxa"/>
              <w:left w:w="90" w:type="dxa"/>
              <w:bottom w:w="60" w:type="dxa"/>
              <w:right w:w="90" w:type="dxa"/>
            </w:tcMar>
          </w:tcPr>
          <w:p w14:paraId="135359ED" w14:textId="77777777" w:rsidR="00CE70C3" w:rsidRDefault="00000000">
            <w:pPr>
              <w:spacing w:line="230" w:lineRule="auto"/>
            </w:pPr>
            <w:r>
              <w:rPr>
                <w:rFonts w:ascii="Calibri" w:eastAsia="Calibri" w:hAnsi="Calibri" w:cs="Calibri"/>
                <w:color w:val="1A1A1A"/>
                <w:sz w:val="17"/>
                <w:szCs w:val="17"/>
              </w:rPr>
              <w:t>Guided install, demo, individual practice.</w:t>
            </w:r>
          </w:p>
        </w:tc>
      </w:tr>
      <w:tr w:rsidR="00CE70C3" w14:paraId="39A59EE3" w14:textId="77777777">
        <w:tblPrEx>
          <w:tblCellMar>
            <w:top w:w="0" w:type="dxa"/>
            <w:bottom w:w="0" w:type="dxa"/>
          </w:tblCellMar>
        </w:tblPrEx>
        <w:trPr>
          <w:cantSplit/>
        </w:trPr>
        <w:tc>
          <w:tcPr>
            <w:tcW w:w="820" w:type="dxa"/>
            <w:shd w:val="clear" w:color="auto" w:fill="EAF2F7"/>
            <w:tcMar>
              <w:top w:w="60" w:type="dxa"/>
              <w:left w:w="90" w:type="dxa"/>
              <w:bottom w:w="60" w:type="dxa"/>
              <w:right w:w="90" w:type="dxa"/>
            </w:tcMar>
          </w:tcPr>
          <w:p w14:paraId="3F6CBB48" w14:textId="77777777" w:rsidR="00CE70C3" w:rsidRDefault="00000000">
            <w:pPr>
              <w:spacing w:line="230" w:lineRule="auto"/>
            </w:pPr>
            <w:r>
              <w:rPr>
                <w:rFonts w:ascii="Calibri" w:eastAsia="Calibri" w:hAnsi="Calibri" w:cs="Calibri"/>
                <w:color w:val="1A1A1A"/>
                <w:sz w:val="17"/>
                <w:szCs w:val="17"/>
              </w:rPr>
              <w:t>2</w:t>
            </w:r>
          </w:p>
        </w:tc>
        <w:tc>
          <w:tcPr>
            <w:tcW w:w="1970" w:type="dxa"/>
            <w:shd w:val="clear" w:color="auto" w:fill="EAF2F7"/>
            <w:tcMar>
              <w:top w:w="60" w:type="dxa"/>
              <w:left w:w="90" w:type="dxa"/>
              <w:bottom w:w="60" w:type="dxa"/>
              <w:right w:w="90" w:type="dxa"/>
            </w:tcMar>
          </w:tcPr>
          <w:p w14:paraId="495998B1" w14:textId="77777777" w:rsidR="00CE70C3" w:rsidRDefault="00000000">
            <w:pPr>
              <w:spacing w:line="230" w:lineRule="auto"/>
            </w:pPr>
            <w:r>
              <w:rPr>
                <w:rFonts w:ascii="Calibri" w:eastAsia="Calibri" w:hAnsi="Calibri" w:cs="Calibri"/>
                <w:color w:val="1A1A1A"/>
                <w:sz w:val="17"/>
                <w:szCs w:val="17"/>
              </w:rPr>
              <w:t>Clean and document a messy dataset reproducibly.</w:t>
            </w:r>
          </w:p>
        </w:tc>
        <w:tc>
          <w:tcPr>
            <w:tcW w:w="780" w:type="dxa"/>
            <w:shd w:val="clear" w:color="auto" w:fill="EAF2F7"/>
            <w:tcMar>
              <w:top w:w="60" w:type="dxa"/>
              <w:left w:w="90" w:type="dxa"/>
              <w:bottom w:w="60" w:type="dxa"/>
              <w:right w:w="90" w:type="dxa"/>
            </w:tcMar>
          </w:tcPr>
          <w:p w14:paraId="0D43887C" w14:textId="77777777" w:rsidR="00CE70C3" w:rsidRDefault="00000000">
            <w:pPr>
              <w:spacing w:line="230" w:lineRule="auto"/>
            </w:pPr>
            <w:r>
              <w:rPr>
                <w:rFonts w:ascii="Calibri" w:eastAsia="Calibri" w:hAnsi="Calibri" w:cs="Calibri"/>
                <w:color w:val="1A1A1A"/>
                <w:sz w:val="17"/>
                <w:szCs w:val="17"/>
              </w:rPr>
              <w:t>Apply</w:t>
            </w:r>
          </w:p>
        </w:tc>
        <w:tc>
          <w:tcPr>
            <w:tcW w:w="2140" w:type="dxa"/>
            <w:shd w:val="clear" w:color="auto" w:fill="EAF2F7"/>
            <w:tcMar>
              <w:top w:w="60" w:type="dxa"/>
              <w:left w:w="90" w:type="dxa"/>
              <w:bottom w:w="60" w:type="dxa"/>
              <w:right w:w="90" w:type="dxa"/>
            </w:tcMar>
          </w:tcPr>
          <w:p w14:paraId="72D7A9C7" w14:textId="77777777" w:rsidR="00CE70C3" w:rsidRDefault="00000000">
            <w:pPr>
              <w:spacing w:line="230" w:lineRule="auto"/>
            </w:pPr>
            <w:r>
              <w:rPr>
                <w:rFonts w:ascii="Calibri" w:eastAsia="Calibri" w:hAnsi="Calibri" w:cs="Calibri"/>
                <w:color w:val="1A1A1A"/>
                <w:sz w:val="17"/>
                <w:szCs w:val="17"/>
              </w:rPr>
              <w:t>Full session in Annex B: clean a 60-row settlement extract, write a reproducible log, peer-swap the log for reproduction.</w:t>
            </w:r>
          </w:p>
        </w:tc>
        <w:tc>
          <w:tcPr>
            <w:tcW w:w="1660" w:type="dxa"/>
            <w:shd w:val="clear" w:color="auto" w:fill="EAF2F7"/>
            <w:tcMar>
              <w:top w:w="60" w:type="dxa"/>
              <w:left w:w="90" w:type="dxa"/>
              <w:bottom w:w="60" w:type="dxa"/>
              <w:right w:w="90" w:type="dxa"/>
            </w:tcMar>
          </w:tcPr>
          <w:p w14:paraId="569921FD" w14:textId="77777777" w:rsidR="00CE70C3" w:rsidRDefault="00000000">
            <w:pPr>
              <w:spacing w:line="230" w:lineRule="auto"/>
            </w:pPr>
            <w:r>
              <w:rPr>
                <w:rFonts w:ascii="Calibri" w:eastAsia="Calibri" w:hAnsi="Calibri" w:cs="Calibri"/>
                <w:color w:val="1A1A1A"/>
                <w:sz w:val="17"/>
                <w:szCs w:val="17"/>
              </w:rPr>
              <w:t>Seeded settlement extract (spec in Annex B).</w:t>
            </w:r>
          </w:p>
        </w:tc>
        <w:tc>
          <w:tcPr>
            <w:tcW w:w="730" w:type="dxa"/>
            <w:shd w:val="clear" w:color="auto" w:fill="EAF2F7"/>
            <w:tcMar>
              <w:top w:w="60" w:type="dxa"/>
              <w:left w:w="90" w:type="dxa"/>
              <w:bottom w:w="60" w:type="dxa"/>
              <w:right w:w="90" w:type="dxa"/>
            </w:tcMar>
          </w:tcPr>
          <w:p w14:paraId="4BB9D9ED" w14:textId="77777777" w:rsidR="00CE70C3" w:rsidRDefault="00000000">
            <w:pPr>
              <w:spacing w:line="230" w:lineRule="auto"/>
            </w:pPr>
            <w:r>
              <w:rPr>
                <w:rFonts w:ascii="Calibri" w:eastAsia="Calibri" w:hAnsi="Calibri" w:cs="Calibri"/>
                <w:color w:val="1A1A1A"/>
                <w:sz w:val="17"/>
                <w:szCs w:val="17"/>
              </w:rPr>
              <w:t>6h</w:t>
            </w:r>
          </w:p>
        </w:tc>
        <w:tc>
          <w:tcPr>
            <w:tcW w:w="2140" w:type="dxa"/>
            <w:shd w:val="clear" w:color="auto" w:fill="EAF2F7"/>
            <w:tcMar>
              <w:top w:w="60" w:type="dxa"/>
              <w:left w:w="90" w:type="dxa"/>
              <w:bottom w:w="60" w:type="dxa"/>
              <w:right w:w="90" w:type="dxa"/>
            </w:tcMar>
          </w:tcPr>
          <w:p w14:paraId="33EA2BF8" w14:textId="77777777" w:rsidR="00CE70C3" w:rsidRDefault="00000000">
            <w:pPr>
              <w:spacing w:line="230" w:lineRule="auto"/>
            </w:pPr>
            <w:r>
              <w:rPr>
                <w:rFonts w:ascii="Calibri" w:eastAsia="Calibri" w:hAnsi="Calibri" w:cs="Calibri"/>
                <w:color w:val="1A1A1A"/>
                <w:sz w:val="17"/>
                <w:szCs w:val="17"/>
              </w:rPr>
              <w:t>Demonstration, individual practice, peer swap.</w:t>
            </w:r>
          </w:p>
        </w:tc>
      </w:tr>
      <w:tr w:rsidR="00CE70C3" w14:paraId="632E6BA6" w14:textId="77777777">
        <w:tblPrEx>
          <w:tblCellMar>
            <w:top w:w="0" w:type="dxa"/>
            <w:bottom w:w="0" w:type="dxa"/>
          </w:tblCellMar>
        </w:tblPrEx>
        <w:trPr>
          <w:cantSplit/>
        </w:trPr>
        <w:tc>
          <w:tcPr>
            <w:tcW w:w="820" w:type="dxa"/>
            <w:tcMar>
              <w:top w:w="60" w:type="dxa"/>
              <w:left w:w="90" w:type="dxa"/>
              <w:bottom w:w="60" w:type="dxa"/>
              <w:right w:w="90" w:type="dxa"/>
            </w:tcMar>
          </w:tcPr>
          <w:p w14:paraId="21CD437B" w14:textId="77777777" w:rsidR="00CE70C3" w:rsidRDefault="00000000">
            <w:pPr>
              <w:spacing w:line="230" w:lineRule="auto"/>
            </w:pPr>
            <w:r>
              <w:rPr>
                <w:rFonts w:ascii="Calibri" w:eastAsia="Calibri" w:hAnsi="Calibri" w:cs="Calibri"/>
                <w:color w:val="1A1A1A"/>
                <w:sz w:val="17"/>
                <w:szCs w:val="17"/>
              </w:rPr>
              <w:t>3</w:t>
            </w:r>
          </w:p>
        </w:tc>
        <w:tc>
          <w:tcPr>
            <w:tcW w:w="1970" w:type="dxa"/>
            <w:tcMar>
              <w:top w:w="60" w:type="dxa"/>
              <w:left w:w="90" w:type="dxa"/>
              <w:bottom w:w="60" w:type="dxa"/>
              <w:right w:w="90" w:type="dxa"/>
            </w:tcMar>
          </w:tcPr>
          <w:p w14:paraId="5AA2976E" w14:textId="77777777" w:rsidR="00CE70C3" w:rsidRDefault="00000000">
            <w:pPr>
              <w:spacing w:line="230" w:lineRule="auto"/>
            </w:pPr>
            <w:r>
              <w:rPr>
                <w:rFonts w:ascii="Calibri" w:eastAsia="Calibri" w:hAnsi="Calibri" w:cs="Calibri"/>
                <w:color w:val="1A1A1A"/>
                <w:sz w:val="17"/>
                <w:szCs w:val="17"/>
              </w:rPr>
              <w:t>Produce a correctly classified, correctly projected, decision-ready map.</w:t>
            </w:r>
          </w:p>
        </w:tc>
        <w:tc>
          <w:tcPr>
            <w:tcW w:w="780" w:type="dxa"/>
            <w:tcMar>
              <w:top w:w="60" w:type="dxa"/>
              <w:left w:w="90" w:type="dxa"/>
              <w:bottom w:w="60" w:type="dxa"/>
              <w:right w:w="90" w:type="dxa"/>
            </w:tcMar>
          </w:tcPr>
          <w:p w14:paraId="2A983752" w14:textId="77777777" w:rsidR="00CE70C3" w:rsidRDefault="00000000">
            <w:pPr>
              <w:spacing w:line="230" w:lineRule="auto"/>
            </w:pPr>
            <w:r>
              <w:rPr>
                <w:rFonts w:ascii="Calibri" w:eastAsia="Calibri" w:hAnsi="Calibri" w:cs="Calibri"/>
                <w:color w:val="1A1A1A"/>
                <w:sz w:val="17"/>
                <w:szCs w:val="17"/>
              </w:rPr>
              <w:t>Apply / Analyse</w:t>
            </w:r>
          </w:p>
        </w:tc>
        <w:tc>
          <w:tcPr>
            <w:tcW w:w="2140" w:type="dxa"/>
            <w:tcMar>
              <w:top w:w="60" w:type="dxa"/>
              <w:left w:w="90" w:type="dxa"/>
              <w:bottom w:w="60" w:type="dxa"/>
              <w:right w:w="90" w:type="dxa"/>
            </w:tcMar>
          </w:tcPr>
          <w:p w14:paraId="2C8F0EE5" w14:textId="77777777" w:rsidR="00CE70C3" w:rsidRDefault="00000000">
            <w:pPr>
              <w:spacing w:line="230" w:lineRule="auto"/>
            </w:pPr>
            <w:r>
              <w:rPr>
                <w:rFonts w:ascii="Calibri" w:eastAsia="Calibri" w:hAnsi="Calibri" w:cs="Calibri"/>
                <w:color w:val="1A1A1A"/>
                <w:sz w:val="17"/>
                <w:szCs w:val="17"/>
              </w:rPr>
              <w:t>Classification, symbology, labelling, layout and Nigeria-appropriate projection choice, applied to the Day-2 cleaned output.</w:t>
            </w:r>
          </w:p>
        </w:tc>
        <w:tc>
          <w:tcPr>
            <w:tcW w:w="1660" w:type="dxa"/>
            <w:tcMar>
              <w:top w:w="60" w:type="dxa"/>
              <w:left w:w="90" w:type="dxa"/>
              <w:bottom w:w="60" w:type="dxa"/>
              <w:right w:w="90" w:type="dxa"/>
            </w:tcMar>
          </w:tcPr>
          <w:p w14:paraId="073B3353" w14:textId="77777777" w:rsidR="00CE70C3" w:rsidRDefault="00000000">
            <w:pPr>
              <w:spacing w:line="230" w:lineRule="auto"/>
            </w:pPr>
            <w:r>
              <w:rPr>
                <w:rFonts w:ascii="Calibri" w:eastAsia="Calibri" w:hAnsi="Calibri" w:cs="Calibri"/>
                <w:color w:val="1A1A1A"/>
                <w:sz w:val="17"/>
                <w:szCs w:val="17"/>
              </w:rPr>
              <w:t>Participant's own Day-2 cleaned output.</w:t>
            </w:r>
          </w:p>
        </w:tc>
        <w:tc>
          <w:tcPr>
            <w:tcW w:w="730" w:type="dxa"/>
            <w:tcMar>
              <w:top w:w="60" w:type="dxa"/>
              <w:left w:w="90" w:type="dxa"/>
              <w:bottom w:w="60" w:type="dxa"/>
              <w:right w:w="90" w:type="dxa"/>
            </w:tcMar>
          </w:tcPr>
          <w:p w14:paraId="052C9940" w14:textId="77777777" w:rsidR="00CE70C3" w:rsidRDefault="00000000">
            <w:pPr>
              <w:spacing w:line="230" w:lineRule="auto"/>
            </w:pPr>
            <w:r>
              <w:rPr>
                <w:rFonts w:ascii="Calibri" w:eastAsia="Calibri" w:hAnsi="Calibri" w:cs="Calibri"/>
                <w:color w:val="1A1A1A"/>
                <w:sz w:val="17"/>
                <w:szCs w:val="17"/>
              </w:rPr>
              <w:t>6h</w:t>
            </w:r>
          </w:p>
        </w:tc>
        <w:tc>
          <w:tcPr>
            <w:tcW w:w="2140" w:type="dxa"/>
            <w:tcMar>
              <w:top w:w="60" w:type="dxa"/>
              <w:left w:w="90" w:type="dxa"/>
              <w:bottom w:w="60" w:type="dxa"/>
              <w:right w:w="90" w:type="dxa"/>
            </w:tcMar>
          </w:tcPr>
          <w:p w14:paraId="1AFFD22B" w14:textId="77777777" w:rsidR="00CE70C3" w:rsidRDefault="00000000">
            <w:pPr>
              <w:spacing w:line="230" w:lineRule="auto"/>
            </w:pPr>
            <w:r>
              <w:rPr>
                <w:rFonts w:ascii="Calibri" w:eastAsia="Calibri" w:hAnsi="Calibri" w:cs="Calibri"/>
                <w:color w:val="1A1A1A"/>
                <w:sz w:val="17"/>
                <w:szCs w:val="17"/>
              </w:rPr>
              <w:t>Demonstration, individual practice, facilitator review.</w:t>
            </w:r>
          </w:p>
        </w:tc>
      </w:tr>
      <w:tr w:rsidR="00CE70C3" w14:paraId="41FB7072" w14:textId="77777777">
        <w:tblPrEx>
          <w:tblCellMar>
            <w:top w:w="0" w:type="dxa"/>
            <w:bottom w:w="0" w:type="dxa"/>
          </w:tblCellMar>
        </w:tblPrEx>
        <w:trPr>
          <w:cantSplit/>
        </w:trPr>
        <w:tc>
          <w:tcPr>
            <w:tcW w:w="820" w:type="dxa"/>
            <w:shd w:val="clear" w:color="auto" w:fill="EAF2F7"/>
            <w:tcMar>
              <w:top w:w="60" w:type="dxa"/>
              <w:left w:w="90" w:type="dxa"/>
              <w:bottom w:w="60" w:type="dxa"/>
              <w:right w:w="90" w:type="dxa"/>
            </w:tcMar>
          </w:tcPr>
          <w:p w14:paraId="06E4A9B5" w14:textId="77777777" w:rsidR="00CE70C3" w:rsidRDefault="00000000">
            <w:pPr>
              <w:spacing w:line="230" w:lineRule="auto"/>
            </w:pPr>
            <w:r>
              <w:rPr>
                <w:rFonts w:ascii="Calibri" w:eastAsia="Calibri" w:hAnsi="Calibri" w:cs="Calibri"/>
                <w:color w:val="1A1A1A"/>
                <w:sz w:val="17"/>
                <w:szCs w:val="17"/>
              </w:rPr>
              <w:t>4</w:t>
            </w:r>
          </w:p>
        </w:tc>
        <w:tc>
          <w:tcPr>
            <w:tcW w:w="1970" w:type="dxa"/>
            <w:shd w:val="clear" w:color="auto" w:fill="EAF2F7"/>
            <w:tcMar>
              <w:top w:w="60" w:type="dxa"/>
              <w:left w:w="90" w:type="dxa"/>
              <w:bottom w:w="60" w:type="dxa"/>
              <w:right w:w="90" w:type="dxa"/>
            </w:tcMar>
          </w:tcPr>
          <w:p w14:paraId="0D4F3589" w14:textId="77777777" w:rsidR="00CE70C3" w:rsidRDefault="00000000">
            <w:pPr>
              <w:spacing w:line="230" w:lineRule="auto"/>
            </w:pPr>
            <w:r>
              <w:rPr>
                <w:rFonts w:ascii="Calibri" w:eastAsia="Calibri" w:hAnsi="Calibri" w:cs="Calibri"/>
                <w:color w:val="1A1A1A"/>
                <w:sz w:val="17"/>
                <w:szCs w:val="17"/>
              </w:rPr>
              <w:t>Run a basic spatial analysis and state what it does and does not show.</w:t>
            </w:r>
          </w:p>
        </w:tc>
        <w:tc>
          <w:tcPr>
            <w:tcW w:w="780" w:type="dxa"/>
            <w:shd w:val="clear" w:color="auto" w:fill="EAF2F7"/>
            <w:tcMar>
              <w:top w:w="60" w:type="dxa"/>
              <w:left w:w="90" w:type="dxa"/>
              <w:bottom w:w="60" w:type="dxa"/>
              <w:right w:w="90" w:type="dxa"/>
            </w:tcMar>
          </w:tcPr>
          <w:p w14:paraId="32C585C3" w14:textId="77777777" w:rsidR="00CE70C3" w:rsidRDefault="00000000">
            <w:pPr>
              <w:spacing w:line="230" w:lineRule="auto"/>
            </w:pPr>
            <w:r>
              <w:rPr>
                <w:rFonts w:ascii="Calibri" w:eastAsia="Calibri" w:hAnsi="Calibri" w:cs="Calibri"/>
                <w:color w:val="1A1A1A"/>
                <w:sz w:val="17"/>
                <w:szCs w:val="17"/>
              </w:rPr>
              <w:t>Apply / Analyse</w:t>
            </w:r>
          </w:p>
        </w:tc>
        <w:tc>
          <w:tcPr>
            <w:tcW w:w="2140" w:type="dxa"/>
            <w:shd w:val="clear" w:color="auto" w:fill="EAF2F7"/>
            <w:tcMar>
              <w:top w:w="60" w:type="dxa"/>
              <w:left w:w="90" w:type="dxa"/>
              <w:bottom w:w="60" w:type="dxa"/>
              <w:right w:w="90" w:type="dxa"/>
            </w:tcMar>
          </w:tcPr>
          <w:p w14:paraId="5EA95E22" w14:textId="77777777" w:rsidR="00CE70C3" w:rsidRDefault="00000000">
            <w:pPr>
              <w:spacing w:line="230" w:lineRule="auto"/>
            </w:pPr>
            <w:r>
              <w:rPr>
                <w:rFonts w:ascii="Calibri" w:eastAsia="Calibri" w:hAnsi="Calibri" w:cs="Calibri"/>
                <w:color w:val="1A1A1A"/>
                <w:sz w:val="17"/>
                <w:szCs w:val="17"/>
              </w:rPr>
              <w:t>A join or buffer/proximity analysis tied to a real departmental question; a two-sentence written limitation statement.</w:t>
            </w:r>
          </w:p>
        </w:tc>
        <w:tc>
          <w:tcPr>
            <w:tcW w:w="1660" w:type="dxa"/>
            <w:shd w:val="clear" w:color="auto" w:fill="EAF2F7"/>
            <w:tcMar>
              <w:top w:w="60" w:type="dxa"/>
              <w:left w:w="90" w:type="dxa"/>
              <w:bottom w:w="60" w:type="dxa"/>
              <w:right w:w="90" w:type="dxa"/>
            </w:tcMar>
          </w:tcPr>
          <w:p w14:paraId="228D2574" w14:textId="77777777" w:rsidR="00CE70C3" w:rsidRDefault="00000000">
            <w:pPr>
              <w:spacing w:line="230" w:lineRule="auto"/>
            </w:pPr>
            <w:r>
              <w:rPr>
                <w:rFonts w:ascii="Calibri" w:eastAsia="Calibri" w:hAnsi="Calibri" w:cs="Calibri"/>
                <w:color w:val="1A1A1A"/>
                <w:sz w:val="17"/>
                <w:szCs w:val="17"/>
              </w:rPr>
              <w:t>Department facility or settlement layer.</w:t>
            </w:r>
          </w:p>
        </w:tc>
        <w:tc>
          <w:tcPr>
            <w:tcW w:w="730" w:type="dxa"/>
            <w:shd w:val="clear" w:color="auto" w:fill="EAF2F7"/>
            <w:tcMar>
              <w:top w:w="60" w:type="dxa"/>
              <w:left w:w="90" w:type="dxa"/>
              <w:bottom w:w="60" w:type="dxa"/>
              <w:right w:w="90" w:type="dxa"/>
            </w:tcMar>
          </w:tcPr>
          <w:p w14:paraId="1BE2AA96" w14:textId="77777777" w:rsidR="00CE70C3" w:rsidRDefault="00000000">
            <w:pPr>
              <w:spacing w:line="230" w:lineRule="auto"/>
            </w:pPr>
            <w:r>
              <w:rPr>
                <w:rFonts w:ascii="Calibri" w:eastAsia="Calibri" w:hAnsi="Calibri" w:cs="Calibri"/>
                <w:color w:val="1A1A1A"/>
                <w:sz w:val="17"/>
                <w:szCs w:val="17"/>
              </w:rPr>
              <w:t>6h</w:t>
            </w:r>
          </w:p>
        </w:tc>
        <w:tc>
          <w:tcPr>
            <w:tcW w:w="2140" w:type="dxa"/>
            <w:shd w:val="clear" w:color="auto" w:fill="EAF2F7"/>
            <w:tcMar>
              <w:top w:w="60" w:type="dxa"/>
              <w:left w:w="90" w:type="dxa"/>
              <w:bottom w:w="60" w:type="dxa"/>
              <w:right w:w="90" w:type="dxa"/>
            </w:tcMar>
          </w:tcPr>
          <w:p w14:paraId="61B6EEFE" w14:textId="77777777" w:rsidR="00CE70C3" w:rsidRDefault="00000000">
            <w:pPr>
              <w:spacing w:line="230" w:lineRule="auto"/>
            </w:pPr>
            <w:r>
              <w:rPr>
                <w:rFonts w:ascii="Calibri" w:eastAsia="Calibri" w:hAnsi="Calibri" w:cs="Calibri"/>
                <w:color w:val="1A1A1A"/>
                <w:sz w:val="17"/>
                <w:szCs w:val="17"/>
              </w:rPr>
              <w:t>Demonstration, individual practice.</w:t>
            </w:r>
          </w:p>
        </w:tc>
      </w:tr>
      <w:tr w:rsidR="00CE70C3" w14:paraId="326B5E97" w14:textId="77777777">
        <w:tblPrEx>
          <w:tblCellMar>
            <w:top w:w="0" w:type="dxa"/>
            <w:bottom w:w="0" w:type="dxa"/>
          </w:tblCellMar>
        </w:tblPrEx>
        <w:trPr>
          <w:cantSplit/>
        </w:trPr>
        <w:tc>
          <w:tcPr>
            <w:tcW w:w="820" w:type="dxa"/>
            <w:tcMar>
              <w:top w:w="60" w:type="dxa"/>
              <w:left w:w="90" w:type="dxa"/>
              <w:bottom w:w="60" w:type="dxa"/>
              <w:right w:w="90" w:type="dxa"/>
            </w:tcMar>
          </w:tcPr>
          <w:p w14:paraId="6615AE03" w14:textId="77777777" w:rsidR="00CE70C3" w:rsidRDefault="00000000">
            <w:pPr>
              <w:spacing w:line="230" w:lineRule="auto"/>
            </w:pPr>
            <w:r>
              <w:rPr>
                <w:rFonts w:ascii="Calibri" w:eastAsia="Calibri" w:hAnsi="Calibri" w:cs="Calibri"/>
                <w:color w:val="1A1A1A"/>
                <w:sz w:val="17"/>
                <w:szCs w:val="17"/>
              </w:rPr>
              <w:t>5</w:t>
            </w:r>
          </w:p>
        </w:tc>
        <w:tc>
          <w:tcPr>
            <w:tcW w:w="1970" w:type="dxa"/>
            <w:tcMar>
              <w:top w:w="60" w:type="dxa"/>
              <w:left w:w="90" w:type="dxa"/>
              <w:bottom w:w="60" w:type="dxa"/>
              <w:right w:w="90" w:type="dxa"/>
            </w:tcMar>
          </w:tcPr>
          <w:p w14:paraId="68C198CE" w14:textId="77777777" w:rsidR="00CE70C3" w:rsidRDefault="00000000">
            <w:pPr>
              <w:spacing w:line="230" w:lineRule="auto"/>
            </w:pPr>
            <w:r>
              <w:rPr>
                <w:rFonts w:ascii="Calibri" w:eastAsia="Calibri" w:hAnsi="Calibri" w:cs="Calibri"/>
                <w:color w:val="1A1A1A"/>
                <w:sz w:val="17"/>
                <w:szCs w:val="17"/>
              </w:rPr>
              <w:t>Independently reproduce a full workflow and communicate the result.</w:t>
            </w:r>
          </w:p>
        </w:tc>
        <w:tc>
          <w:tcPr>
            <w:tcW w:w="780" w:type="dxa"/>
            <w:tcMar>
              <w:top w:w="60" w:type="dxa"/>
              <w:left w:w="90" w:type="dxa"/>
              <w:bottom w:w="60" w:type="dxa"/>
              <w:right w:w="90" w:type="dxa"/>
            </w:tcMar>
          </w:tcPr>
          <w:p w14:paraId="6610105E" w14:textId="77777777" w:rsidR="00CE70C3" w:rsidRDefault="00000000">
            <w:pPr>
              <w:spacing w:line="230" w:lineRule="auto"/>
            </w:pPr>
            <w:r>
              <w:rPr>
                <w:rFonts w:ascii="Calibri" w:eastAsia="Calibri" w:hAnsi="Calibri" w:cs="Calibri"/>
                <w:color w:val="1A1A1A"/>
                <w:sz w:val="17"/>
                <w:szCs w:val="17"/>
              </w:rPr>
              <w:t>Apply / Analyse / Evaluate</w:t>
            </w:r>
          </w:p>
        </w:tc>
        <w:tc>
          <w:tcPr>
            <w:tcW w:w="2140" w:type="dxa"/>
            <w:tcMar>
              <w:top w:w="60" w:type="dxa"/>
              <w:left w:w="90" w:type="dxa"/>
              <w:bottom w:w="60" w:type="dxa"/>
              <w:right w:w="90" w:type="dxa"/>
            </w:tcMar>
          </w:tcPr>
          <w:p w14:paraId="1150D7D1" w14:textId="77777777" w:rsidR="00CE70C3" w:rsidRDefault="00000000">
            <w:pPr>
              <w:spacing w:line="230" w:lineRule="auto"/>
            </w:pPr>
            <w:r>
              <w:rPr>
                <w:rFonts w:ascii="Calibri" w:eastAsia="Calibri" w:hAnsi="Calibri" w:cs="Calibri"/>
                <w:color w:val="1A1A1A"/>
                <w:sz w:val="17"/>
                <w:szCs w:val="17"/>
              </w:rPr>
              <w:t>Capstone: raw data → documented workflow → peer review → two-sentence non-technical summary; post-assessment; 90-day plan briefing.</w:t>
            </w:r>
          </w:p>
        </w:tc>
        <w:tc>
          <w:tcPr>
            <w:tcW w:w="1660" w:type="dxa"/>
            <w:tcMar>
              <w:top w:w="60" w:type="dxa"/>
              <w:left w:w="90" w:type="dxa"/>
              <w:bottom w:w="60" w:type="dxa"/>
              <w:right w:w="90" w:type="dxa"/>
            </w:tcMar>
          </w:tcPr>
          <w:p w14:paraId="65743574" w14:textId="77777777" w:rsidR="00CE70C3" w:rsidRDefault="00000000">
            <w:pPr>
              <w:spacing w:line="230" w:lineRule="auto"/>
            </w:pPr>
            <w:r>
              <w:rPr>
                <w:rFonts w:ascii="Calibri" w:eastAsia="Calibri" w:hAnsi="Calibri" w:cs="Calibri"/>
                <w:color w:val="1A1A1A"/>
                <w:sz w:val="17"/>
                <w:szCs w:val="17"/>
              </w:rPr>
              <w:t>Fresh raw extract, not seen in days 1–4.</w:t>
            </w:r>
          </w:p>
        </w:tc>
        <w:tc>
          <w:tcPr>
            <w:tcW w:w="730" w:type="dxa"/>
            <w:tcMar>
              <w:top w:w="60" w:type="dxa"/>
              <w:left w:w="90" w:type="dxa"/>
              <w:bottom w:w="60" w:type="dxa"/>
              <w:right w:w="90" w:type="dxa"/>
            </w:tcMar>
          </w:tcPr>
          <w:p w14:paraId="36339CC0" w14:textId="77777777" w:rsidR="00CE70C3" w:rsidRDefault="00000000">
            <w:pPr>
              <w:spacing w:line="230" w:lineRule="auto"/>
            </w:pPr>
            <w:r>
              <w:rPr>
                <w:rFonts w:ascii="Calibri" w:eastAsia="Calibri" w:hAnsi="Calibri" w:cs="Calibri"/>
                <w:color w:val="1A1A1A"/>
                <w:sz w:val="17"/>
                <w:szCs w:val="17"/>
              </w:rPr>
              <w:t>6h</w:t>
            </w:r>
          </w:p>
        </w:tc>
        <w:tc>
          <w:tcPr>
            <w:tcW w:w="2140" w:type="dxa"/>
            <w:tcMar>
              <w:top w:w="60" w:type="dxa"/>
              <w:left w:w="90" w:type="dxa"/>
              <w:bottom w:w="60" w:type="dxa"/>
              <w:right w:w="90" w:type="dxa"/>
            </w:tcMar>
          </w:tcPr>
          <w:p w14:paraId="75114405" w14:textId="77777777" w:rsidR="00CE70C3" w:rsidRDefault="00000000">
            <w:pPr>
              <w:spacing w:line="230" w:lineRule="auto"/>
            </w:pPr>
            <w:r>
              <w:rPr>
                <w:rFonts w:ascii="Calibri" w:eastAsia="Calibri" w:hAnsi="Calibri" w:cs="Calibri"/>
                <w:color w:val="1A1A1A"/>
                <w:sz w:val="17"/>
                <w:szCs w:val="17"/>
              </w:rPr>
              <w:t>Independent capstone, peer review, facilitator debrief.</w:t>
            </w:r>
          </w:p>
        </w:tc>
      </w:tr>
    </w:tbl>
    <w:p w14:paraId="5C189A8D" w14:textId="77777777" w:rsidR="00CE70C3" w:rsidRDefault="00000000">
      <w:pPr>
        <w:pStyle w:val="Heading1"/>
        <w:pBdr>
          <w:bottom w:val="single" w:sz="4" w:space="3" w:color="BFD6E3"/>
        </w:pBdr>
        <w:spacing w:before="260" w:after="100"/>
      </w:pPr>
      <w:r>
        <w:rPr>
          <w:rFonts w:ascii="Calibri" w:eastAsia="Calibri" w:hAnsi="Calibri" w:cs="Calibri"/>
          <w:b/>
          <w:bCs/>
          <w:color w:val="005C99"/>
          <w:sz w:val="26"/>
          <w:szCs w:val="26"/>
        </w:rPr>
        <w:t>4. What Is Deliberately Not Taught, and Why</w:t>
      </w:r>
    </w:p>
    <w:p w14:paraId="36EDE8F1" w14:textId="77777777" w:rsidR="00CE70C3" w:rsidRDefault="00000000" w:rsidP="001415F5">
      <w:pPr>
        <w:spacing w:after="110" w:line="250" w:lineRule="auto"/>
        <w:jc w:val="both"/>
      </w:pPr>
      <w:r>
        <w:rPr>
          <w:rFonts w:ascii="Calibri" w:eastAsia="Calibri" w:hAnsi="Calibri" w:cs="Calibri"/>
          <w:color w:val="1A1A1A"/>
          <w:sz w:val="21"/>
          <w:szCs w:val="21"/>
        </w:rPr>
        <w:t>Spatial statistics, remote sensing, web mapping, Python or R automation, advanced database administration, machine learning, and advanced network analysis are explicitly excluded from this course. The cohort has not yet demonstrated foundational capability; the five-day window is limited; resolving software access and reproducible practice is more urgent than breadth; and shallow exposure to advanced topics would not transfer into reliable departmental work. These areas are named to programme leadership as Phase 2 candidates, conditional on the software-access constraint being resolved outside the training budget and on the Day-90 reassessment in Section 7 showing a defended Level 2 or above in the foundational domains taught here.</w:t>
      </w:r>
    </w:p>
    <w:p w14:paraId="600E3798" w14:textId="77777777" w:rsidR="00CE70C3" w:rsidRDefault="00000000">
      <w:pPr>
        <w:pStyle w:val="Heading1"/>
        <w:pBdr>
          <w:bottom w:val="single" w:sz="4" w:space="3" w:color="BFD6E3"/>
        </w:pBdr>
        <w:spacing w:before="260" w:after="100"/>
      </w:pPr>
      <w:r>
        <w:rPr>
          <w:rFonts w:ascii="Calibri" w:eastAsia="Calibri" w:hAnsi="Calibri" w:cs="Calibri"/>
          <w:b/>
          <w:bCs/>
          <w:color w:val="005C99"/>
          <w:sz w:val="26"/>
          <w:szCs w:val="26"/>
        </w:rPr>
        <w:t>5. Ninety-Minute Session, Developed in Full</w:t>
      </w:r>
    </w:p>
    <w:p w14:paraId="1C77BE74" w14:textId="77777777" w:rsidR="00CE70C3" w:rsidRDefault="00000000" w:rsidP="001415F5">
      <w:pPr>
        <w:spacing w:after="110" w:line="250" w:lineRule="auto"/>
        <w:jc w:val="both"/>
      </w:pPr>
      <w:r>
        <w:rPr>
          <w:rFonts w:ascii="Calibri" w:eastAsia="Calibri" w:hAnsi="Calibri" w:cs="Calibri"/>
          <w:color w:val="1A1A1A"/>
          <w:sz w:val="21"/>
          <w:szCs w:val="21"/>
        </w:rPr>
        <w:t xml:space="preserve">Provided in full as </w:t>
      </w:r>
      <w:r>
        <w:rPr>
          <w:rFonts w:ascii="Calibri" w:eastAsia="Calibri" w:hAnsi="Calibri" w:cs="Calibri"/>
          <w:i/>
          <w:iCs/>
          <w:color w:val="1A1A1A"/>
          <w:sz w:val="21"/>
          <w:szCs w:val="21"/>
        </w:rPr>
        <w:t>Annex B</w:t>
      </w:r>
      <w:r>
        <w:rPr>
          <w:rFonts w:ascii="Calibri" w:eastAsia="Calibri" w:hAnsi="Calibri" w:cs="Calibri"/>
          <w:color w:val="1A1A1A"/>
          <w:sz w:val="21"/>
          <w:szCs w:val="21"/>
        </w:rPr>
        <w:t>: "From a Messy Settlement List to a Documented, Reproducible Workflow" (Day 2) — facilitator guide with timings, participant brief, dataset specification, expected outputs, model answer, scoring guide, common errors, facilitator interventions, materials required, and completion criteria.</w:t>
      </w:r>
    </w:p>
    <w:p w14:paraId="38D221C3" w14:textId="77777777" w:rsidR="00CE70C3" w:rsidRDefault="00000000">
      <w:pPr>
        <w:pStyle w:val="Heading1"/>
        <w:pBdr>
          <w:bottom w:val="single" w:sz="4" w:space="3" w:color="BFD6E3"/>
        </w:pBdr>
        <w:spacing w:before="260" w:after="100"/>
      </w:pPr>
      <w:r>
        <w:rPr>
          <w:rFonts w:ascii="Calibri" w:eastAsia="Calibri" w:hAnsi="Calibri" w:cs="Calibri"/>
          <w:b/>
          <w:bCs/>
          <w:color w:val="005C99"/>
          <w:sz w:val="26"/>
          <w:szCs w:val="26"/>
        </w:rPr>
        <w:t>6. Pre- and Post-Assessment Instrument</w:t>
      </w:r>
    </w:p>
    <w:p w14:paraId="70660377" w14:textId="77777777" w:rsidR="00CE70C3" w:rsidRDefault="00000000" w:rsidP="001415F5">
      <w:pPr>
        <w:spacing w:after="110" w:line="250" w:lineRule="auto"/>
        <w:jc w:val="both"/>
      </w:pPr>
      <w:r>
        <w:rPr>
          <w:rFonts w:ascii="Calibri" w:eastAsia="Calibri" w:hAnsi="Calibri" w:cs="Calibri"/>
          <w:color w:val="1A1A1A"/>
          <w:sz w:val="21"/>
          <w:szCs w:val="21"/>
        </w:rPr>
        <w:t>The same 12-item practical instrument is used at Day-1 baseline, Day-5 endline, and the Day 30/60/90 field follow-ups in Section 7, so scores are directly comparable over time. Every item is an observed task on the participant's own machine, scored by the facilitator against a fixed rubric — never a self-report — because the requirement is demonstrated capability, not recall or confidence. The same facilitators score both administrations against the same worked examples to keep scoring calibrated; the baseline is explicitly framed as a calibration exercise, not an exam, for the reason set out in Section 1. Workflow ownership and peer review, the sixth competency domain in Annex A, is not assessed through a standalone item in this instrument — it is observed directly in the Day-5 capstone's peer documentation review (Section 3), which is the authentic task Annex A's Level 3/4 behaviours for that domain already describe, rather than a proxy task built to fit a twelve-item format.</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9540"/>
      </w:tblGrid>
      <w:tr w:rsidR="00CE70C3" w14:paraId="3F4148D2" w14:textId="77777777">
        <w:tblPrEx>
          <w:tblCellMar>
            <w:top w:w="0" w:type="dxa"/>
            <w:bottom w:w="0" w:type="dxa"/>
          </w:tblCellMar>
        </w:tblPrEx>
        <w:trPr>
          <w:tblHeader/>
        </w:trPr>
        <w:tc>
          <w:tcPr>
            <w:tcW w:w="700" w:type="dxa"/>
            <w:shd w:val="clear" w:color="auto" w:fill="005C99"/>
            <w:tcMar>
              <w:top w:w="60" w:type="dxa"/>
              <w:left w:w="90" w:type="dxa"/>
              <w:bottom w:w="60" w:type="dxa"/>
              <w:right w:w="90" w:type="dxa"/>
            </w:tcMar>
          </w:tcPr>
          <w:p w14:paraId="149FCCF7" w14:textId="77777777" w:rsidR="00CE70C3" w:rsidRDefault="00000000">
            <w:pPr>
              <w:spacing w:line="230" w:lineRule="auto"/>
            </w:pPr>
            <w:r>
              <w:rPr>
                <w:rFonts w:ascii="Calibri" w:eastAsia="Calibri" w:hAnsi="Calibri" w:cs="Calibri"/>
                <w:b/>
                <w:bCs/>
                <w:color w:val="FFFFFF"/>
                <w:sz w:val="17"/>
                <w:szCs w:val="17"/>
              </w:rPr>
              <w:lastRenderedPageBreak/>
              <w:t>Score</w:t>
            </w:r>
          </w:p>
        </w:tc>
        <w:tc>
          <w:tcPr>
            <w:tcW w:w="9540" w:type="dxa"/>
            <w:shd w:val="clear" w:color="auto" w:fill="005C99"/>
            <w:tcMar>
              <w:top w:w="60" w:type="dxa"/>
              <w:left w:w="90" w:type="dxa"/>
              <w:bottom w:w="60" w:type="dxa"/>
              <w:right w:w="90" w:type="dxa"/>
            </w:tcMar>
          </w:tcPr>
          <w:p w14:paraId="5186E663" w14:textId="77777777" w:rsidR="00CE70C3" w:rsidRDefault="00000000">
            <w:pPr>
              <w:spacing w:line="230" w:lineRule="auto"/>
            </w:pPr>
            <w:r>
              <w:rPr>
                <w:rFonts w:ascii="Calibri" w:eastAsia="Calibri" w:hAnsi="Calibri" w:cs="Calibri"/>
                <w:b/>
                <w:bCs/>
                <w:color w:val="FFFFFF"/>
                <w:sz w:val="17"/>
                <w:szCs w:val="17"/>
              </w:rPr>
              <w:t>Definition</w:t>
            </w:r>
          </w:p>
        </w:tc>
      </w:tr>
      <w:tr w:rsidR="00CE70C3" w14:paraId="08586E6F" w14:textId="77777777">
        <w:tblPrEx>
          <w:tblCellMar>
            <w:top w:w="0" w:type="dxa"/>
            <w:bottom w:w="0" w:type="dxa"/>
          </w:tblCellMar>
        </w:tblPrEx>
        <w:trPr>
          <w:cantSplit/>
        </w:trPr>
        <w:tc>
          <w:tcPr>
            <w:tcW w:w="700" w:type="dxa"/>
            <w:tcMar>
              <w:top w:w="60" w:type="dxa"/>
              <w:left w:w="90" w:type="dxa"/>
              <w:bottom w:w="60" w:type="dxa"/>
              <w:right w:w="90" w:type="dxa"/>
            </w:tcMar>
          </w:tcPr>
          <w:p w14:paraId="4693667F" w14:textId="77777777" w:rsidR="00CE70C3" w:rsidRDefault="00000000">
            <w:pPr>
              <w:spacing w:line="230" w:lineRule="auto"/>
            </w:pPr>
            <w:r>
              <w:rPr>
                <w:rFonts w:ascii="Calibri" w:eastAsia="Calibri" w:hAnsi="Calibri" w:cs="Calibri"/>
                <w:color w:val="1A1A1A"/>
                <w:sz w:val="17"/>
                <w:szCs w:val="17"/>
              </w:rPr>
              <w:t>0</w:t>
            </w:r>
          </w:p>
        </w:tc>
        <w:tc>
          <w:tcPr>
            <w:tcW w:w="9540" w:type="dxa"/>
            <w:tcMar>
              <w:top w:w="60" w:type="dxa"/>
              <w:left w:w="90" w:type="dxa"/>
              <w:bottom w:w="60" w:type="dxa"/>
              <w:right w:w="90" w:type="dxa"/>
            </w:tcMar>
          </w:tcPr>
          <w:p w14:paraId="1FCFF78C" w14:textId="77777777" w:rsidR="00CE70C3" w:rsidRDefault="00000000">
            <w:pPr>
              <w:spacing w:line="230" w:lineRule="auto"/>
            </w:pPr>
            <w:r>
              <w:rPr>
                <w:rFonts w:ascii="Calibri" w:eastAsia="Calibri" w:hAnsi="Calibri" w:cs="Calibri"/>
                <w:color w:val="1A1A1A"/>
                <w:sz w:val="17"/>
                <w:szCs w:val="17"/>
              </w:rPr>
              <w:t>Cannot complete the task.</w:t>
            </w:r>
          </w:p>
        </w:tc>
      </w:tr>
      <w:tr w:rsidR="00CE70C3" w14:paraId="4C59C811" w14:textId="77777777">
        <w:tblPrEx>
          <w:tblCellMar>
            <w:top w:w="0" w:type="dxa"/>
            <w:bottom w:w="0" w:type="dxa"/>
          </w:tblCellMar>
        </w:tblPrEx>
        <w:trPr>
          <w:cantSplit/>
        </w:trPr>
        <w:tc>
          <w:tcPr>
            <w:tcW w:w="700" w:type="dxa"/>
            <w:shd w:val="clear" w:color="auto" w:fill="EAF2F7"/>
            <w:tcMar>
              <w:top w:w="60" w:type="dxa"/>
              <w:left w:w="90" w:type="dxa"/>
              <w:bottom w:w="60" w:type="dxa"/>
              <w:right w:w="90" w:type="dxa"/>
            </w:tcMar>
          </w:tcPr>
          <w:p w14:paraId="4391511F" w14:textId="77777777" w:rsidR="00CE70C3" w:rsidRDefault="00000000">
            <w:pPr>
              <w:spacing w:line="230" w:lineRule="auto"/>
            </w:pPr>
            <w:r>
              <w:rPr>
                <w:rFonts w:ascii="Calibri" w:eastAsia="Calibri" w:hAnsi="Calibri" w:cs="Calibri"/>
                <w:color w:val="1A1A1A"/>
                <w:sz w:val="17"/>
                <w:szCs w:val="17"/>
              </w:rPr>
              <w:t>1</w:t>
            </w:r>
          </w:p>
        </w:tc>
        <w:tc>
          <w:tcPr>
            <w:tcW w:w="9540" w:type="dxa"/>
            <w:shd w:val="clear" w:color="auto" w:fill="EAF2F7"/>
            <w:tcMar>
              <w:top w:w="60" w:type="dxa"/>
              <w:left w:w="90" w:type="dxa"/>
              <w:bottom w:w="60" w:type="dxa"/>
              <w:right w:w="90" w:type="dxa"/>
            </w:tcMar>
          </w:tcPr>
          <w:p w14:paraId="38E1DFF7" w14:textId="77777777" w:rsidR="00CE70C3" w:rsidRDefault="00000000">
            <w:pPr>
              <w:spacing w:line="230" w:lineRule="auto"/>
            </w:pPr>
            <w:r>
              <w:rPr>
                <w:rFonts w:ascii="Calibri" w:eastAsia="Calibri" w:hAnsi="Calibri" w:cs="Calibri"/>
                <w:color w:val="1A1A1A"/>
                <w:sz w:val="17"/>
                <w:szCs w:val="17"/>
              </w:rPr>
              <w:t>Completes with substantial facilitator prompting.</w:t>
            </w:r>
          </w:p>
        </w:tc>
      </w:tr>
      <w:tr w:rsidR="00CE70C3" w14:paraId="453C3C26" w14:textId="77777777">
        <w:tblPrEx>
          <w:tblCellMar>
            <w:top w:w="0" w:type="dxa"/>
            <w:bottom w:w="0" w:type="dxa"/>
          </w:tblCellMar>
        </w:tblPrEx>
        <w:trPr>
          <w:cantSplit/>
        </w:trPr>
        <w:tc>
          <w:tcPr>
            <w:tcW w:w="700" w:type="dxa"/>
            <w:tcMar>
              <w:top w:w="60" w:type="dxa"/>
              <w:left w:w="90" w:type="dxa"/>
              <w:bottom w:w="60" w:type="dxa"/>
              <w:right w:w="90" w:type="dxa"/>
            </w:tcMar>
          </w:tcPr>
          <w:p w14:paraId="2B5D1D01" w14:textId="77777777" w:rsidR="00CE70C3" w:rsidRDefault="00000000">
            <w:pPr>
              <w:spacing w:line="230" w:lineRule="auto"/>
            </w:pPr>
            <w:r>
              <w:rPr>
                <w:rFonts w:ascii="Calibri" w:eastAsia="Calibri" w:hAnsi="Calibri" w:cs="Calibri"/>
                <w:color w:val="1A1A1A"/>
                <w:sz w:val="17"/>
                <w:szCs w:val="17"/>
              </w:rPr>
              <w:t>2</w:t>
            </w:r>
          </w:p>
        </w:tc>
        <w:tc>
          <w:tcPr>
            <w:tcW w:w="9540" w:type="dxa"/>
            <w:tcMar>
              <w:top w:w="60" w:type="dxa"/>
              <w:left w:w="90" w:type="dxa"/>
              <w:bottom w:w="60" w:type="dxa"/>
              <w:right w:w="90" w:type="dxa"/>
            </w:tcMar>
          </w:tcPr>
          <w:p w14:paraId="2E2E6743" w14:textId="77777777" w:rsidR="00CE70C3" w:rsidRDefault="00000000">
            <w:pPr>
              <w:spacing w:line="230" w:lineRule="auto"/>
            </w:pPr>
            <w:r>
              <w:rPr>
                <w:rFonts w:ascii="Calibri" w:eastAsia="Calibri" w:hAnsi="Calibri" w:cs="Calibri"/>
                <w:color w:val="1A1A1A"/>
                <w:sz w:val="17"/>
                <w:szCs w:val="17"/>
              </w:rPr>
              <w:t>Completes with minor facilitator prompting.</w:t>
            </w:r>
          </w:p>
        </w:tc>
      </w:tr>
      <w:tr w:rsidR="00CE70C3" w14:paraId="736923FE" w14:textId="77777777">
        <w:tblPrEx>
          <w:tblCellMar>
            <w:top w:w="0" w:type="dxa"/>
            <w:bottom w:w="0" w:type="dxa"/>
          </w:tblCellMar>
        </w:tblPrEx>
        <w:trPr>
          <w:cantSplit/>
        </w:trPr>
        <w:tc>
          <w:tcPr>
            <w:tcW w:w="700" w:type="dxa"/>
            <w:shd w:val="clear" w:color="auto" w:fill="EAF2F7"/>
            <w:tcMar>
              <w:top w:w="60" w:type="dxa"/>
              <w:left w:w="90" w:type="dxa"/>
              <w:bottom w:w="60" w:type="dxa"/>
              <w:right w:w="90" w:type="dxa"/>
            </w:tcMar>
          </w:tcPr>
          <w:p w14:paraId="32DC4A3C" w14:textId="77777777" w:rsidR="00CE70C3" w:rsidRDefault="00000000">
            <w:pPr>
              <w:spacing w:line="230" w:lineRule="auto"/>
            </w:pPr>
            <w:r>
              <w:rPr>
                <w:rFonts w:ascii="Calibri" w:eastAsia="Calibri" w:hAnsi="Calibri" w:cs="Calibri"/>
                <w:color w:val="1A1A1A"/>
                <w:sz w:val="17"/>
                <w:szCs w:val="17"/>
              </w:rPr>
              <w:t>3</w:t>
            </w:r>
          </w:p>
        </w:tc>
        <w:tc>
          <w:tcPr>
            <w:tcW w:w="9540" w:type="dxa"/>
            <w:shd w:val="clear" w:color="auto" w:fill="EAF2F7"/>
            <w:tcMar>
              <w:top w:w="60" w:type="dxa"/>
              <w:left w:w="90" w:type="dxa"/>
              <w:bottom w:w="60" w:type="dxa"/>
              <w:right w:w="90" w:type="dxa"/>
            </w:tcMar>
          </w:tcPr>
          <w:p w14:paraId="48189DC3" w14:textId="77777777" w:rsidR="00CE70C3" w:rsidRDefault="00000000">
            <w:pPr>
              <w:spacing w:line="230" w:lineRule="auto"/>
            </w:pPr>
            <w:r>
              <w:rPr>
                <w:rFonts w:ascii="Calibri" w:eastAsia="Calibri" w:hAnsi="Calibri" w:cs="Calibri"/>
                <w:color w:val="1A1A1A"/>
                <w:sz w:val="17"/>
                <w:szCs w:val="17"/>
              </w:rPr>
              <w:t>Completes correctly and independently.</w:t>
            </w:r>
          </w:p>
        </w:tc>
      </w:tr>
      <w:tr w:rsidR="00CE70C3" w14:paraId="1B5E5C61" w14:textId="77777777">
        <w:tblPrEx>
          <w:tblCellMar>
            <w:top w:w="0" w:type="dxa"/>
            <w:bottom w:w="0" w:type="dxa"/>
          </w:tblCellMar>
        </w:tblPrEx>
        <w:trPr>
          <w:cantSplit/>
        </w:trPr>
        <w:tc>
          <w:tcPr>
            <w:tcW w:w="700" w:type="dxa"/>
            <w:tcMar>
              <w:top w:w="60" w:type="dxa"/>
              <w:left w:w="90" w:type="dxa"/>
              <w:bottom w:w="60" w:type="dxa"/>
              <w:right w:w="90" w:type="dxa"/>
            </w:tcMar>
          </w:tcPr>
          <w:p w14:paraId="2396C588" w14:textId="77777777" w:rsidR="00CE70C3" w:rsidRDefault="00000000">
            <w:pPr>
              <w:spacing w:line="230" w:lineRule="auto"/>
            </w:pPr>
            <w:r>
              <w:rPr>
                <w:rFonts w:ascii="Calibri" w:eastAsia="Calibri" w:hAnsi="Calibri" w:cs="Calibri"/>
                <w:color w:val="1A1A1A"/>
                <w:sz w:val="17"/>
                <w:szCs w:val="17"/>
              </w:rPr>
              <w:t>4</w:t>
            </w:r>
          </w:p>
        </w:tc>
        <w:tc>
          <w:tcPr>
            <w:tcW w:w="9540" w:type="dxa"/>
            <w:tcMar>
              <w:top w:w="60" w:type="dxa"/>
              <w:left w:w="90" w:type="dxa"/>
              <w:bottom w:w="60" w:type="dxa"/>
              <w:right w:w="90" w:type="dxa"/>
            </w:tcMar>
          </w:tcPr>
          <w:p w14:paraId="6A24A86D" w14:textId="77777777" w:rsidR="00CE70C3" w:rsidRDefault="00000000">
            <w:pPr>
              <w:spacing w:line="230" w:lineRule="auto"/>
            </w:pPr>
            <w:r>
              <w:rPr>
                <w:rFonts w:ascii="Calibri" w:eastAsia="Calibri" w:hAnsi="Calibri" w:cs="Calibri"/>
                <w:color w:val="1A1A1A"/>
                <w:sz w:val="17"/>
                <w:szCs w:val="17"/>
              </w:rPr>
              <w:t>Completes independently and explains or checks the result.</w:t>
            </w:r>
          </w:p>
        </w:tc>
      </w:tr>
    </w:tbl>
    <w:p w14:paraId="0E0AB59B" w14:textId="77777777" w:rsidR="00CE70C3" w:rsidRDefault="00000000">
      <w:pPr>
        <w:spacing w:before="60"/>
      </w:pPr>
      <w:r>
        <w:rPr>
          <w:rFonts w:ascii="Calibri" w:eastAsia="Calibri" w:hAnsi="Calibri" w:cs="Calibri"/>
          <w:color w:val="1A1A1A"/>
          <w:sz w:val="21"/>
          <w:szCs w:val="21"/>
        </w:rPr>
        <w:t xml:space="preserve">The full 12-item task set and scoring notes are </w:t>
      </w:r>
      <w:r>
        <w:rPr>
          <w:rFonts w:ascii="Calibri" w:eastAsia="Calibri" w:hAnsi="Calibri" w:cs="Calibri"/>
          <w:i/>
          <w:iCs/>
          <w:color w:val="1A1A1A"/>
          <w:sz w:val="21"/>
          <w:szCs w:val="21"/>
        </w:rPr>
        <w:t>Annex C</w:t>
      </w:r>
      <w:r>
        <w:rPr>
          <w:rFonts w:ascii="Calibri" w:eastAsia="Calibri" w:hAnsi="Calibri" w:cs="Calibri"/>
          <w:color w:val="1A1A1A"/>
          <w:sz w:val="21"/>
          <w:szCs w:val="21"/>
        </w:rPr>
        <w:t>.</w:t>
      </w:r>
    </w:p>
    <w:p w14:paraId="4BE5AFE8" w14:textId="77777777" w:rsidR="00CE70C3" w:rsidRDefault="00000000">
      <w:pPr>
        <w:pStyle w:val="Heading1"/>
        <w:pBdr>
          <w:bottom w:val="single" w:sz="4" w:space="3" w:color="BFD6E3"/>
        </w:pBdr>
        <w:spacing w:before="260" w:after="100"/>
      </w:pPr>
      <w:r>
        <w:rPr>
          <w:rFonts w:ascii="Calibri" w:eastAsia="Calibri" w:hAnsi="Calibri" w:cs="Calibri"/>
          <w:b/>
          <w:bCs/>
          <w:color w:val="005C99"/>
          <w:sz w:val="26"/>
          <w:szCs w:val="26"/>
        </w:rPr>
        <w:t>7. Ninety-Day Plan</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1600"/>
        <w:gridCol w:w="2100"/>
        <w:gridCol w:w="2140"/>
      </w:tblGrid>
      <w:tr w:rsidR="00CE70C3" w14:paraId="63EE6C01" w14:textId="77777777">
        <w:tblPrEx>
          <w:tblCellMar>
            <w:top w:w="0" w:type="dxa"/>
            <w:bottom w:w="0" w:type="dxa"/>
          </w:tblCellMar>
        </w:tblPrEx>
        <w:trPr>
          <w:tblHeader/>
        </w:trPr>
        <w:tc>
          <w:tcPr>
            <w:tcW w:w="1400" w:type="dxa"/>
            <w:shd w:val="clear" w:color="auto" w:fill="005C99"/>
            <w:tcMar>
              <w:top w:w="60" w:type="dxa"/>
              <w:left w:w="90" w:type="dxa"/>
              <w:bottom w:w="60" w:type="dxa"/>
              <w:right w:w="90" w:type="dxa"/>
            </w:tcMar>
          </w:tcPr>
          <w:p w14:paraId="459A44C0" w14:textId="77777777" w:rsidR="00CE70C3" w:rsidRDefault="00000000">
            <w:pPr>
              <w:spacing w:line="230" w:lineRule="auto"/>
            </w:pPr>
            <w:r>
              <w:rPr>
                <w:rFonts w:ascii="Calibri" w:eastAsia="Calibri" w:hAnsi="Calibri" w:cs="Calibri"/>
                <w:b/>
                <w:bCs/>
                <w:color w:val="FFFFFF"/>
                <w:sz w:val="17"/>
                <w:szCs w:val="17"/>
              </w:rPr>
              <w:t>Period</w:t>
            </w:r>
          </w:p>
        </w:tc>
        <w:tc>
          <w:tcPr>
            <w:tcW w:w="3000" w:type="dxa"/>
            <w:shd w:val="clear" w:color="auto" w:fill="005C99"/>
            <w:tcMar>
              <w:top w:w="60" w:type="dxa"/>
              <w:left w:w="90" w:type="dxa"/>
              <w:bottom w:w="60" w:type="dxa"/>
              <w:right w:w="90" w:type="dxa"/>
            </w:tcMar>
          </w:tcPr>
          <w:p w14:paraId="4A4C620D" w14:textId="77777777" w:rsidR="00CE70C3" w:rsidRDefault="00000000">
            <w:pPr>
              <w:spacing w:line="230" w:lineRule="auto"/>
            </w:pPr>
            <w:r>
              <w:rPr>
                <w:rFonts w:ascii="Calibri" w:eastAsia="Calibri" w:hAnsi="Calibri" w:cs="Calibri"/>
                <w:b/>
                <w:bCs/>
                <w:color w:val="FFFFFF"/>
                <w:sz w:val="17"/>
                <w:szCs w:val="17"/>
              </w:rPr>
              <w:t>Activity</w:t>
            </w:r>
          </w:p>
        </w:tc>
        <w:tc>
          <w:tcPr>
            <w:tcW w:w="1600" w:type="dxa"/>
            <w:shd w:val="clear" w:color="auto" w:fill="005C99"/>
            <w:tcMar>
              <w:top w:w="60" w:type="dxa"/>
              <w:left w:w="90" w:type="dxa"/>
              <w:bottom w:w="60" w:type="dxa"/>
              <w:right w:w="90" w:type="dxa"/>
            </w:tcMar>
          </w:tcPr>
          <w:p w14:paraId="6F5A6091" w14:textId="77777777" w:rsidR="00CE70C3" w:rsidRDefault="00000000">
            <w:pPr>
              <w:spacing w:line="230" w:lineRule="auto"/>
            </w:pPr>
            <w:r>
              <w:rPr>
                <w:rFonts w:ascii="Calibri" w:eastAsia="Calibri" w:hAnsi="Calibri" w:cs="Calibri"/>
                <w:b/>
                <w:bCs/>
                <w:color w:val="FFFFFF"/>
                <w:sz w:val="17"/>
                <w:szCs w:val="17"/>
              </w:rPr>
              <w:t>Owner</w:t>
            </w:r>
          </w:p>
        </w:tc>
        <w:tc>
          <w:tcPr>
            <w:tcW w:w="2100" w:type="dxa"/>
            <w:shd w:val="clear" w:color="auto" w:fill="005C99"/>
            <w:tcMar>
              <w:top w:w="60" w:type="dxa"/>
              <w:left w:w="90" w:type="dxa"/>
              <w:bottom w:w="60" w:type="dxa"/>
              <w:right w:w="90" w:type="dxa"/>
            </w:tcMar>
          </w:tcPr>
          <w:p w14:paraId="79377E54" w14:textId="77777777" w:rsidR="00CE70C3" w:rsidRDefault="00000000">
            <w:pPr>
              <w:spacing w:line="230" w:lineRule="auto"/>
            </w:pPr>
            <w:r>
              <w:rPr>
                <w:rFonts w:ascii="Calibri" w:eastAsia="Calibri" w:hAnsi="Calibri" w:cs="Calibri"/>
                <w:b/>
                <w:bCs/>
                <w:color w:val="FFFFFF"/>
                <w:sz w:val="17"/>
                <w:szCs w:val="17"/>
              </w:rPr>
              <w:t>Evidence</w:t>
            </w:r>
          </w:p>
        </w:tc>
        <w:tc>
          <w:tcPr>
            <w:tcW w:w="2140" w:type="dxa"/>
            <w:shd w:val="clear" w:color="auto" w:fill="005C99"/>
            <w:tcMar>
              <w:top w:w="60" w:type="dxa"/>
              <w:left w:w="90" w:type="dxa"/>
              <w:bottom w:w="60" w:type="dxa"/>
              <w:right w:w="90" w:type="dxa"/>
            </w:tcMar>
          </w:tcPr>
          <w:p w14:paraId="60F64CD5" w14:textId="77777777" w:rsidR="00CE70C3" w:rsidRDefault="00000000">
            <w:pPr>
              <w:spacing w:line="230" w:lineRule="auto"/>
            </w:pPr>
            <w:r>
              <w:rPr>
                <w:rFonts w:ascii="Calibri" w:eastAsia="Calibri" w:hAnsi="Calibri" w:cs="Calibri"/>
                <w:b/>
                <w:bCs/>
                <w:color w:val="FFFFFF"/>
                <w:sz w:val="17"/>
                <w:szCs w:val="17"/>
              </w:rPr>
              <w:t>Success measure</w:t>
            </w:r>
          </w:p>
        </w:tc>
      </w:tr>
      <w:tr w:rsidR="00CE70C3" w14:paraId="7ADC1CF4" w14:textId="77777777">
        <w:tblPrEx>
          <w:tblCellMar>
            <w:top w:w="0" w:type="dxa"/>
            <w:bottom w:w="0" w:type="dxa"/>
          </w:tblCellMar>
        </w:tblPrEx>
        <w:trPr>
          <w:cantSplit/>
        </w:trPr>
        <w:tc>
          <w:tcPr>
            <w:tcW w:w="1400" w:type="dxa"/>
            <w:tcMar>
              <w:top w:w="60" w:type="dxa"/>
              <w:left w:w="90" w:type="dxa"/>
              <w:bottom w:w="60" w:type="dxa"/>
              <w:right w:w="90" w:type="dxa"/>
            </w:tcMar>
          </w:tcPr>
          <w:p w14:paraId="4CB26064" w14:textId="77777777" w:rsidR="00CE70C3" w:rsidRDefault="00000000">
            <w:pPr>
              <w:spacing w:line="230" w:lineRule="auto"/>
            </w:pPr>
            <w:r>
              <w:rPr>
                <w:rFonts w:ascii="Calibri" w:eastAsia="Calibri" w:hAnsi="Calibri" w:cs="Calibri"/>
                <w:color w:val="1A1A1A"/>
                <w:sz w:val="17"/>
                <w:szCs w:val="17"/>
              </w:rPr>
              <w:t>Days 0–14</w:t>
            </w:r>
          </w:p>
        </w:tc>
        <w:tc>
          <w:tcPr>
            <w:tcW w:w="3000" w:type="dxa"/>
            <w:tcMar>
              <w:top w:w="60" w:type="dxa"/>
              <w:left w:w="90" w:type="dxa"/>
              <w:bottom w:w="60" w:type="dxa"/>
              <w:right w:w="90" w:type="dxa"/>
            </w:tcMar>
          </w:tcPr>
          <w:p w14:paraId="7228CA18" w14:textId="77777777" w:rsidR="00CE70C3" w:rsidRDefault="00000000">
            <w:pPr>
              <w:spacing w:line="230" w:lineRule="auto"/>
            </w:pPr>
            <w:r>
              <w:rPr>
                <w:rFonts w:ascii="Calibri" w:eastAsia="Calibri" w:hAnsi="Calibri" w:cs="Calibri"/>
                <w:color w:val="1A1A1A"/>
                <w:sz w:val="17"/>
                <w:szCs w:val="17"/>
              </w:rPr>
              <w:t>Confirm software access and resolve IT/reimaging restrictions; assign mentors; identify real departmental workflows; publish templates and SOPs.</w:t>
            </w:r>
          </w:p>
        </w:tc>
        <w:tc>
          <w:tcPr>
            <w:tcW w:w="1600" w:type="dxa"/>
            <w:tcMar>
              <w:top w:w="60" w:type="dxa"/>
              <w:left w:w="90" w:type="dxa"/>
              <w:bottom w:w="60" w:type="dxa"/>
              <w:right w:w="90" w:type="dxa"/>
            </w:tcMar>
          </w:tcPr>
          <w:p w14:paraId="21DDFEE5" w14:textId="77777777" w:rsidR="00CE70C3" w:rsidRDefault="00000000">
            <w:pPr>
              <w:spacing w:line="230" w:lineRule="auto"/>
            </w:pPr>
            <w:r>
              <w:rPr>
                <w:rFonts w:ascii="Calibri" w:eastAsia="Calibri" w:hAnsi="Calibri" w:cs="Calibri"/>
                <w:color w:val="1A1A1A"/>
                <w:sz w:val="17"/>
                <w:szCs w:val="17"/>
              </w:rPr>
              <w:t>Coordinator + department IT focal point</w:t>
            </w:r>
          </w:p>
        </w:tc>
        <w:tc>
          <w:tcPr>
            <w:tcW w:w="2100" w:type="dxa"/>
            <w:tcMar>
              <w:top w:w="60" w:type="dxa"/>
              <w:left w:w="90" w:type="dxa"/>
              <w:bottom w:w="60" w:type="dxa"/>
              <w:right w:w="90" w:type="dxa"/>
            </w:tcMar>
          </w:tcPr>
          <w:p w14:paraId="5C885A8D" w14:textId="77777777" w:rsidR="00CE70C3" w:rsidRDefault="00000000">
            <w:pPr>
              <w:spacing w:line="230" w:lineRule="auto"/>
            </w:pPr>
            <w:r>
              <w:rPr>
                <w:rFonts w:ascii="Calibri" w:eastAsia="Calibri" w:hAnsi="Calibri" w:cs="Calibri"/>
                <w:color w:val="1A1A1A"/>
                <w:sz w:val="17"/>
                <w:szCs w:val="17"/>
              </w:rPr>
              <w:t>Access check per device; mentor list; published SOP pack.</w:t>
            </w:r>
          </w:p>
        </w:tc>
        <w:tc>
          <w:tcPr>
            <w:tcW w:w="2140" w:type="dxa"/>
            <w:tcMar>
              <w:top w:w="60" w:type="dxa"/>
              <w:left w:w="90" w:type="dxa"/>
              <w:bottom w:w="60" w:type="dxa"/>
              <w:right w:w="90" w:type="dxa"/>
            </w:tcMar>
          </w:tcPr>
          <w:p w14:paraId="7606B85F" w14:textId="77777777" w:rsidR="00CE70C3" w:rsidRDefault="00000000">
            <w:pPr>
              <w:spacing w:line="230" w:lineRule="auto"/>
            </w:pPr>
            <w:r>
              <w:rPr>
                <w:rFonts w:ascii="Calibri" w:eastAsia="Calibri" w:hAnsi="Calibri" w:cs="Calibri"/>
                <w:color w:val="1A1A1A"/>
                <w:sz w:val="17"/>
                <w:szCs w:val="17"/>
              </w:rPr>
              <w:t>100% of participant machines pass a QGIS access check.</w:t>
            </w:r>
          </w:p>
        </w:tc>
      </w:tr>
      <w:tr w:rsidR="00CE70C3" w14:paraId="452A6962" w14:textId="77777777">
        <w:tblPrEx>
          <w:tblCellMar>
            <w:top w:w="0" w:type="dxa"/>
            <w:bottom w:w="0" w:type="dxa"/>
          </w:tblCellMar>
        </w:tblPrEx>
        <w:trPr>
          <w:cantSplit/>
        </w:trPr>
        <w:tc>
          <w:tcPr>
            <w:tcW w:w="1400" w:type="dxa"/>
            <w:shd w:val="clear" w:color="auto" w:fill="EAF2F7"/>
            <w:tcMar>
              <w:top w:w="60" w:type="dxa"/>
              <w:left w:w="90" w:type="dxa"/>
              <w:bottom w:w="60" w:type="dxa"/>
              <w:right w:w="90" w:type="dxa"/>
            </w:tcMar>
          </w:tcPr>
          <w:p w14:paraId="694FB400" w14:textId="77777777" w:rsidR="00CE70C3" w:rsidRDefault="00000000">
            <w:pPr>
              <w:spacing w:line="230" w:lineRule="auto"/>
            </w:pPr>
            <w:r>
              <w:rPr>
                <w:rFonts w:ascii="Calibri" w:eastAsia="Calibri" w:hAnsi="Calibri" w:cs="Calibri"/>
                <w:color w:val="1A1A1A"/>
                <w:sz w:val="17"/>
                <w:szCs w:val="17"/>
              </w:rPr>
              <w:t>Days 15–30</w:t>
            </w:r>
          </w:p>
        </w:tc>
        <w:tc>
          <w:tcPr>
            <w:tcW w:w="3000" w:type="dxa"/>
            <w:shd w:val="clear" w:color="auto" w:fill="EAF2F7"/>
            <w:tcMar>
              <w:top w:w="60" w:type="dxa"/>
              <w:left w:w="90" w:type="dxa"/>
              <w:bottom w:w="60" w:type="dxa"/>
              <w:right w:w="90" w:type="dxa"/>
            </w:tcMar>
          </w:tcPr>
          <w:p w14:paraId="31B94B7A" w14:textId="77777777" w:rsidR="00CE70C3" w:rsidRDefault="00000000">
            <w:pPr>
              <w:spacing w:line="230" w:lineRule="auto"/>
            </w:pPr>
            <w:r>
              <w:rPr>
                <w:rFonts w:ascii="Calibri" w:eastAsia="Calibri" w:hAnsi="Calibri" w:cs="Calibri"/>
                <w:color w:val="1A1A1A"/>
                <w:sz w:val="17"/>
                <w:szCs w:val="17"/>
              </w:rPr>
              <w:t>First supervised departmental assignment on real, low-stakes data; weekly office hours; review against the competency framework.</w:t>
            </w:r>
          </w:p>
        </w:tc>
        <w:tc>
          <w:tcPr>
            <w:tcW w:w="1600" w:type="dxa"/>
            <w:shd w:val="clear" w:color="auto" w:fill="EAF2F7"/>
            <w:tcMar>
              <w:top w:w="60" w:type="dxa"/>
              <w:left w:w="90" w:type="dxa"/>
              <w:bottom w:w="60" w:type="dxa"/>
              <w:right w:w="90" w:type="dxa"/>
            </w:tcMar>
          </w:tcPr>
          <w:p w14:paraId="2C915B3E" w14:textId="77777777" w:rsidR="00CE70C3" w:rsidRDefault="00000000">
            <w:pPr>
              <w:spacing w:line="230" w:lineRule="auto"/>
            </w:pPr>
            <w:r>
              <w:rPr>
                <w:rFonts w:ascii="Calibri" w:eastAsia="Calibri" w:hAnsi="Calibri" w:cs="Calibri"/>
                <w:color w:val="1A1A1A"/>
                <w:sz w:val="17"/>
                <w:szCs w:val="17"/>
              </w:rPr>
              <w:t>Named mentors</w:t>
            </w:r>
          </w:p>
        </w:tc>
        <w:tc>
          <w:tcPr>
            <w:tcW w:w="2100" w:type="dxa"/>
            <w:shd w:val="clear" w:color="auto" w:fill="EAF2F7"/>
            <w:tcMar>
              <w:top w:w="60" w:type="dxa"/>
              <w:left w:w="90" w:type="dxa"/>
              <w:bottom w:w="60" w:type="dxa"/>
              <w:right w:w="90" w:type="dxa"/>
            </w:tcMar>
          </w:tcPr>
          <w:p w14:paraId="5F661DC8" w14:textId="77777777" w:rsidR="00CE70C3" w:rsidRDefault="00000000">
            <w:pPr>
              <w:spacing w:line="230" w:lineRule="auto"/>
            </w:pPr>
            <w:r>
              <w:rPr>
                <w:rFonts w:ascii="Calibri" w:eastAsia="Calibri" w:hAnsi="Calibri" w:cs="Calibri"/>
                <w:color w:val="1A1A1A"/>
                <w:sz w:val="17"/>
                <w:szCs w:val="17"/>
              </w:rPr>
              <w:t>Assignment output; office-hours log.</w:t>
            </w:r>
          </w:p>
        </w:tc>
        <w:tc>
          <w:tcPr>
            <w:tcW w:w="2140" w:type="dxa"/>
            <w:shd w:val="clear" w:color="auto" w:fill="EAF2F7"/>
            <w:tcMar>
              <w:top w:w="60" w:type="dxa"/>
              <w:left w:w="90" w:type="dxa"/>
              <w:bottom w:w="60" w:type="dxa"/>
              <w:right w:w="90" w:type="dxa"/>
            </w:tcMar>
          </w:tcPr>
          <w:p w14:paraId="6B916DB3" w14:textId="77777777" w:rsidR="00CE70C3" w:rsidRDefault="00000000">
            <w:pPr>
              <w:spacing w:line="230" w:lineRule="auto"/>
            </w:pPr>
            <w:r>
              <w:rPr>
                <w:rFonts w:ascii="Calibri" w:eastAsia="Calibri" w:hAnsi="Calibri" w:cs="Calibri"/>
                <w:color w:val="1A1A1A"/>
                <w:sz w:val="17"/>
                <w:szCs w:val="17"/>
              </w:rPr>
              <w:t>Assignment reviewed against Annex A behaviours; specific gaps named per participant.</w:t>
            </w:r>
          </w:p>
        </w:tc>
      </w:tr>
      <w:tr w:rsidR="00CE70C3" w14:paraId="1526B0F0" w14:textId="77777777">
        <w:tblPrEx>
          <w:tblCellMar>
            <w:top w:w="0" w:type="dxa"/>
            <w:bottom w:w="0" w:type="dxa"/>
          </w:tblCellMar>
        </w:tblPrEx>
        <w:trPr>
          <w:cantSplit/>
        </w:trPr>
        <w:tc>
          <w:tcPr>
            <w:tcW w:w="1400" w:type="dxa"/>
            <w:tcMar>
              <w:top w:w="60" w:type="dxa"/>
              <w:left w:w="90" w:type="dxa"/>
              <w:bottom w:w="60" w:type="dxa"/>
              <w:right w:w="90" w:type="dxa"/>
            </w:tcMar>
          </w:tcPr>
          <w:p w14:paraId="0719AA19" w14:textId="77777777" w:rsidR="00CE70C3" w:rsidRDefault="00000000">
            <w:pPr>
              <w:spacing w:line="230" w:lineRule="auto"/>
            </w:pPr>
            <w:r>
              <w:rPr>
                <w:rFonts w:ascii="Calibri" w:eastAsia="Calibri" w:hAnsi="Calibri" w:cs="Calibri"/>
                <w:color w:val="1A1A1A"/>
                <w:sz w:val="17"/>
                <w:szCs w:val="17"/>
              </w:rPr>
              <w:t>Days 31–60</w:t>
            </w:r>
          </w:p>
        </w:tc>
        <w:tc>
          <w:tcPr>
            <w:tcW w:w="3000" w:type="dxa"/>
            <w:tcMar>
              <w:top w:w="60" w:type="dxa"/>
              <w:left w:w="90" w:type="dxa"/>
              <w:bottom w:w="60" w:type="dxa"/>
              <w:right w:w="90" w:type="dxa"/>
            </w:tcMar>
          </w:tcPr>
          <w:p w14:paraId="7E9F3E38" w14:textId="77777777" w:rsidR="00CE70C3" w:rsidRDefault="00000000">
            <w:pPr>
              <w:spacing w:line="230" w:lineRule="auto"/>
            </w:pPr>
            <w:r>
              <w:rPr>
                <w:rFonts w:ascii="Calibri" w:eastAsia="Calibri" w:hAnsi="Calibri" w:cs="Calibri"/>
                <w:color w:val="1A1A1A"/>
                <w:sz w:val="17"/>
                <w:szCs w:val="17"/>
              </w:rPr>
              <w:t>Second assignment with reduced support; structured peer review; documentation audit; identify emerging internal champions.</w:t>
            </w:r>
          </w:p>
        </w:tc>
        <w:tc>
          <w:tcPr>
            <w:tcW w:w="1600" w:type="dxa"/>
            <w:tcMar>
              <w:top w:w="60" w:type="dxa"/>
              <w:left w:w="90" w:type="dxa"/>
              <w:bottom w:w="60" w:type="dxa"/>
              <w:right w:w="90" w:type="dxa"/>
            </w:tcMar>
          </w:tcPr>
          <w:p w14:paraId="3E22F2F0" w14:textId="77777777" w:rsidR="00CE70C3" w:rsidRDefault="00000000">
            <w:pPr>
              <w:spacing w:line="230" w:lineRule="auto"/>
            </w:pPr>
            <w:r>
              <w:rPr>
                <w:rFonts w:ascii="Calibri" w:eastAsia="Calibri" w:hAnsi="Calibri" w:cs="Calibri"/>
                <w:color w:val="1A1A1A"/>
                <w:sz w:val="17"/>
                <w:szCs w:val="17"/>
              </w:rPr>
              <w:t>Mentors and peers</w:t>
            </w:r>
          </w:p>
        </w:tc>
        <w:tc>
          <w:tcPr>
            <w:tcW w:w="2100" w:type="dxa"/>
            <w:tcMar>
              <w:top w:w="60" w:type="dxa"/>
              <w:left w:w="90" w:type="dxa"/>
              <w:bottom w:w="60" w:type="dxa"/>
              <w:right w:w="90" w:type="dxa"/>
            </w:tcMar>
          </w:tcPr>
          <w:p w14:paraId="5DCEC01F" w14:textId="77777777" w:rsidR="00CE70C3" w:rsidRDefault="00000000">
            <w:pPr>
              <w:spacing w:line="230" w:lineRule="auto"/>
            </w:pPr>
            <w:r>
              <w:rPr>
                <w:rFonts w:ascii="Calibri" w:eastAsia="Calibri" w:hAnsi="Calibri" w:cs="Calibri"/>
                <w:color w:val="1A1A1A"/>
                <w:sz w:val="17"/>
                <w:szCs w:val="17"/>
              </w:rPr>
              <w:t>Peer-reviewed outputs; documentation audit log.</w:t>
            </w:r>
          </w:p>
        </w:tc>
        <w:tc>
          <w:tcPr>
            <w:tcW w:w="2140" w:type="dxa"/>
            <w:tcMar>
              <w:top w:w="60" w:type="dxa"/>
              <w:left w:w="90" w:type="dxa"/>
              <w:bottom w:w="60" w:type="dxa"/>
              <w:right w:w="90" w:type="dxa"/>
            </w:tcMar>
          </w:tcPr>
          <w:p w14:paraId="5FAD446B" w14:textId="77777777" w:rsidR="00CE70C3" w:rsidRDefault="00000000">
            <w:pPr>
              <w:spacing w:line="230" w:lineRule="auto"/>
            </w:pPr>
            <w:r>
              <w:rPr>
                <w:rFonts w:ascii="Calibri" w:eastAsia="Calibri" w:hAnsi="Calibri" w:cs="Calibri"/>
                <w:color w:val="1A1A1A"/>
                <w:sz w:val="17"/>
                <w:szCs w:val="17"/>
              </w:rPr>
              <w:t xml:space="preserve">A defended Level 2 reached in at least two domains for the majority of participants.</w:t>
            </w:r>
          </w:p>
        </w:tc>
      </w:tr>
      <w:tr w:rsidR="00CE70C3" w14:paraId="31F85615" w14:textId="77777777">
        <w:tblPrEx>
          <w:tblCellMar>
            <w:top w:w="0" w:type="dxa"/>
            <w:bottom w:w="0" w:type="dxa"/>
          </w:tblCellMar>
        </w:tblPrEx>
        <w:trPr>
          <w:cantSplit/>
        </w:trPr>
        <w:tc>
          <w:tcPr>
            <w:tcW w:w="1400" w:type="dxa"/>
            <w:shd w:val="clear" w:color="auto" w:fill="EAF2F7"/>
            <w:tcMar>
              <w:top w:w="60" w:type="dxa"/>
              <w:left w:w="90" w:type="dxa"/>
              <w:bottom w:w="60" w:type="dxa"/>
              <w:right w:w="90" w:type="dxa"/>
            </w:tcMar>
          </w:tcPr>
          <w:p w14:paraId="085EA887" w14:textId="77777777" w:rsidR="00CE70C3" w:rsidRDefault="00000000">
            <w:pPr>
              <w:spacing w:line="230" w:lineRule="auto"/>
            </w:pPr>
            <w:r>
              <w:rPr>
                <w:rFonts w:ascii="Calibri" w:eastAsia="Calibri" w:hAnsi="Calibri" w:cs="Calibri"/>
                <w:color w:val="1A1A1A"/>
                <w:sz w:val="17"/>
                <w:szCs w:val="17"/>
              </w:rPr>
              <w:t>Days 61–90</w:t>
            </w:r>
          </w:p>
        </w:tc>
        <w:tc>
          <w:tcPr>
            <w:tcW w:w="3000" w:type="dxa"/>
            <w:shd w:val="clear" w:color="auto" w:fill="EAF2F7"/>
            <w:tcMar>
              <w:top w:w="60" w:type="dxa"/>
              <w:left w:w="90" w:type="dxa"/>
              <w:bottom w:w="60" w:type="dxa"/>
              <w:right w:w="90" w:type="dxa"/>
            </w:tcMar>
          </w:tcPr>
          <w:p w14:paraId="32740581" w14:textId="77777777" w:rsidR="00CE70C3" w:rsidRDefault="00000000">
            <w:pPr>
              <w:spacing w:line="230" w:lineRule="auto"/>
            </w:pPr>
            <w:r>
              <w:rPr>
                <w:rFonts w:ascii="Calibri" w:eastAsia="Calibri" w:hAnsi="Calibri" w:cs="Calibri"/>
                <w:color w:val="1A1A1A"/>
                <w:sz w:val="17"/>
                <w:szCs w:val="17"/>
              </w:rPr>
              <w:t>Independent capstone on real departmental work; reassessment with the Annex C instrument; assign workflow ownership; identify Phase 2 candidates.</w:t>
            </w:r>
          </w:p>
        </w:tc>
        <w:tc>
          <w:tcPr>
            <w:tcW w:w="1600" w:type="dxa"/>
            <w:shd w:val="clear" w:color="auto" w:fill="EAF2F7"/>
            <w:tcMar>
              <w:top w:w="60" w:type="dxa"/>
              <w:left w:w="90" w:type="dxa"/>
              <w:bottom w:w="60" w:type="dxa"/>
              <w:right w:w="90" w:type="dxa"/>
            </w:tcMar>
          </w:tcPr>
          <w:p w14:paraId="28040420" w14:textId="77777777" w:rsidR="00CE70C3" w:rsidRDefault="00000000">
            <w:pPr>
              <w:spacing w:line="230" w:lineRule="auto"/>
            </w:pPr>
            <w:r>
              <w:rPr>
                <w:rFonts w:ascii="Calibri" w:eastAsia="Calibri" w:hAnsi="Calibri" w:cs="Calibri"/>
                <w:color w:val="1A1A1A"/>
                <w:sz w:val="17"/>
                <w:szCs w:val="17"/>
              </w:rPr>
              <w:t>Coordinator</w:t>
            </w:r>
          </w:p>
        </w:tc>
        <w:tc>
          <w:tcPr>
            <w:tcW w:w="2100" w:type="dxa"/>
            <w:shd w:val="clear" w:color="auto" w:fill="EAF2F7"/>
            <w:tcMar>
              <w:top w:w="60" w:type="dxa"/>
              <w:left w:w="90" w:type="dxa"/>
              <w:bottom w:w="60" w:type="dxa"/>
              <w:right w:w="90" w:type="dxa"/>
            </w:tcMar>
          </w:tcPr>
          <w:p w14:paraId="3D1F066F" w14:textId="77777777" w:rsidR="00CE70C3" w:rsidRDefault="00000000">
            <w:pPr>
              <w:spacing w:line="230" w:lineRule="auto"/>
            </w:pPr>
            <w:r>
              <w:rPr>
                <w:rFonts w:ascii="Calibri" w:eastAsia="Calibri" w:hAnsi="Calibri" w:cs="Calibri"/>
                <w:color w:val="1A1A1A"/>
                <w:sz w:val="17"/>
                <w:szCs w:val="17"/>
              </w:rPr>
              <w:t>Reassessment scores; ownership assignment record.</w:t>
            </w:r>
          </w:p>
        </w:tc>
        <w:tc>
          <w:tcPr>
            <w:tcW w:w="2140" w:type="dxa"/>
            <w:shd w:val="clear" w:color="auto" w:fill="EAF2F7"/>
            <w:tcMar>
              <w:top w:w="60" w:type="dxa"/>
              <w:left w:w="90" w:type="dxa"/>
              <w:bottom w:w="60" w:type="dxa"/>
              <w:right w:w="90" w:type="dxa"/>
            </w:tcMar>
          </w:tcPr>
          <w:p w14:paraId="6A469CC0" w14:textId="77777777" w:rsidR="00CE70C3" w:rsidRDefault="00000000">
            <w:pPr>
              <w:spacing w:line="230" w:lineRule="auto"/>
            </w:pPr>
            <w:r>
              <w:rPr>
                <w:rFonts w:ascii="Calibri" w:eastAsia="Calibri" w:hAnsi="Calibri" w:cs="Calibri"/>
                <w:color w:val="1A1A1A"/>
                <w:sz w:val="17"/>
                <w:szCs w:val="17"/>
              </w:rPr>
              <w:t>Proportion of participants independently producing a documented, reproducible output on real data — this is the number reported against the contractual capability commitment, not attendance or satisfaction.</w:t>
            </w:r>
          </w:p>
        </w:tc>
      </w:tr>
    </w:tbl>
    <w:p w14:paraId="1F0B1F6D" w14:textId="77777777" w:rsidR="00CE70C3" w:rsidRDefault="00000000" w:rsidP="001415F5">
      <w:pPr>
        <w:spacing w:before="60"/>
        <w:jc w:val="both"/>
      </w:pPr>
      <w:r>
        <w:rPr>
          <w:rFonts w:ascii="Calibri" w:eastAsia="Calibri" w:hAnsi="Calibri" w:cs="Calibri"/>
          <w:color w:val="1A1A1A"/>
          <w:sz w:val="21"/>
          <w:szCs w:val="21"/>
        </w:rPr>
        <w:t>Capability transfer is measured through independently completed real tasks, reproducible logs, reviewed outputs, reduced correction rates, successful peer review, continuity during absence, and work delivered without external rescue — never through attendance, satisfaction, or certificates.</w:t>
      </w:r>
    </w:p>
    <w:p w14:paraId="08C14A21" w14:textId="77777777" w:rsidR="00CE70C3" w:rsidRDefault="00000000" w:rsidP="001415F5">
      <w:pPr>
        <w:spacing w:before="80"/>
        <w:jc w:val="both"/>
      </w:pPr>
      <w:r>
        <w:rPr>
          <w:rFonts w:ascii="Calibri" w:eastAsia="Calibri" w:hAnsi="Calibri" w:cs="Calibri"/>
          <w:i/>
          <w:iCs/>
          <w:color w:val="1A1A1A"/>
          <w:sz w:val="21"/>
          <w:szCs w:val="21"/>
        </w:rPr>
        <w:t>The programme is not only a training intervention. It is a mechanism for distributing knowledge, documenting workflows, creating backup capability, and reducing dependence on individual experts. This is the same institutional weakness that turns individual staff movement into a live delivery crisis in Question 5: capability building, reproducible documentation, peer review, and workflow ownership are structural controls against that same coordination fragility, not a separate obligation competing with it. Institutional capability cannot eliminate the operational cost of losing key staff — throughput and contextual knowledge still decline, and recruitment or workload adjustment is still needed — but it reduces the likelihood that ordinary staff movement escalates into the kind of crisis Question 5 describes. This is not a hypothetical parallel: the counterpart's training-date confirmation request lands in the same 24-hour window as the resignations and the coverage dispute in Question 5, and is deliberately not confirmed immediately for the same reason recovery is sequenced there — a contractual commitment is honoured with a considered answer, not a rushed one. The competency framework and course design that follow are built on that lesson: proficiency is defined by demonstrated, reproducible output rather than attendance or self-rating, because untested, self-reported confidence is exactly the kind of concentrated, unverified capability that turned routine staff movement into the crisis this team is living through in Question 5.</w:t>
      </w:r>
    </w:p>
    <w:p w14:paraId="7A4589EF" w14:textId="77777777" w:rsidR="00CE70C3" w:rsidRDefault="00000000">
      <w:pPr>
        <w:pageBreakBefore/>
        <w:spacing w:after="60"/>
      </w:pPr>
      <w:r>
        <w:rPr>
          <w:rFonts w:ascii="Calibri" w:eastAsia="Calibri" w:hAnsi="Calibri" w:cs="Calibri"/>
          <w:b/>
          <w:bCs/>
          <w:color w:val="005C99"/>
          <w:sz w:val="28"/>
          <w:szCs w:val="28"/>
        </w:rPr>
        <w:lastRenderedPageBreak/>
        <w:t>Annex A — Competency Framework</w:t>
      </w:r>
    </w:p>
    <w:p w14:paraId="58C98DA2" w14:textId="77777777" w:rsidR="00CE70C3" w:rsidRDefault="00000000">
      <w:pPr>
        <w:spacing w:after="110" w:line="250" w:lineRule="auto"/>
      </w:pPr>
      <w:r>
        <w:rPr>
          <w:rFonts w:ascii="Calibri" w:eastAsia="Calibri" w:hAnsi="Calibri" w:cs="Calibri"/>
          <w:i/>
          <w:iCs/>
          <w:color w:val="1A1A1A"/>
          <w:sz w:val="21"/>
          <w:szCs w:val="21"/>
        </w:rPr>
        <w:t xml:space="preserve">Four levels applied across six competency domains. Each cell states the observable behaviour that evidences that level in that domain.</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60"/>
        <w:gridCol w:w="2060"/>
        <w:gridCol w:w="2060"/>
        <w:gridCol w:w="2060"/>
      </w:tblGrid>
      <w:tr w:rsidR="00CE70C3" w14:paraId="165D908A" w14:textId="77777777">
        <w:tblPrEx>
          <w:tblCellMar>
            <w:top w:w="0" w:type="dxa"/>
            <w:bottom w:w="0" w:type="dxa"/>
          </w:tblCellMar>
        </w:tblPrEx>
        <w:trPr>
          <w:tblHeader/>
        </w:trPr>
        <w:tc>
          <w:tcPr>
            <w:tcW w:w="2000" w:type="dxa"/>
            <w:shd w:val="clear" w:color="auto" w:fill="005C99"/>
            <w:tcMar>
              <w:top w:w="60" w:type="dxa"/>
              <w:left w:w="90" w:type="dxa"/>
              <w:bottom w:w="60" w:type="dxa"/>
              <w:right w:w="90" w:type="dxa"/>
            </w:tcMar>
          </w:tcPr>
          <w:p w14:paraId="474B6AC6" w14:textId="77777777" w:rsidR="00CE70C3" w:rsidRDefault="00CE70C3">
            <w:pPr>
              <w:spacing w:line="230" w:lineRule="auto"/>
            </w:pPr>
          </w:p>
        </w:tc>
        <w:tc>
          <w:tcPr>
            <w:tcW w:w="2060" w:type="dxa"/>
            <w:shd w:val="clear" w:color="auto" w:fill="005C99"/>
            <w:tcMar>
              <w:top w:w="60" w:type="dxa"/>
              <w:left w:w="90" w:type="dxa"/>
              <w:bottom w:w="60" w:type="dxa"/>
              <w:right w:w="90" w:type="dxa"/>
            </w:tcMar>
          </w:tcPr>
          <w:p w14:paraId="334C0F7D" w14:textId="77777777" w:rsidR="00CE70C3" w:rsidRDefault="00000000">
            <w:pPr>
              <w:spacing w:line="230" w:lineRule="auto"/>
            </w:pPr>
            <w:r>
              <w:rPr>
                <w:rFonts w:ascii="Calibri" w:eastAsia="Calibri" w:hAnsi="Calibri" w:cs="Calibri"/>
                <w:b/>
                <w:bCs/>
                <w:color w:val="FFFFFF"/>
                <w:sz w:val="17"/>
                <w:szCs w:val="17"/>
              </w:rPr>
              <w:t>Level 1 — Assisted execution</w:t>
            </w:r>
          </w:p>
        </w:tc>
        <w:tc>
          <w:tcPr>
            <w:tcW w:w="2060" w:type="dxa"/>
            <w:shd w:val="clear" w:color="auto" w:fill="005C99"/>
            <w:tcMar>
              <w:top w:w="60" w:type="dxa"/>
              <w:left w:w="90" w:type="dxa"/>
              <w:bottom w:w="60" w:type="dxa"/>
              <w:right w:w="90" w:type="dxa"/>
            </w:tcMar>
          </w:tcPr>
          <w:p w14:paraId="07FAF4EC" w14:textId="77777777" w:rsidR="00CE70C3" w:rsidRDefault="00000000">
            <w:pPr>
              <w:spacing w:line="230" w:lineRule="auto"/>
            </w:pPr>
            <w:r>
              <w:rPr>
                <w:rFonts w:ascii="Calibri" w:eastAsia="Calibri" w:hAnsi="Calibri" w:cs="Calibri"/>
                <w:b/>
                <w:bCs/>
                <w:color w:val="FFFFFF"/>
                <w:sz w:val="17"/>
                <w:szCs w:val="17"/>
              </w:rPr>
              <w:t>Level 2 — Independent standard execution</w:t>
            </w:r>
          </w:p>
        </w:tc>
        <w:tc>
          <w:tcPr>
            <w:tcW w:w="2060" w:type="dxa"/>
            <w:shd w:val="clear" w:color="auto" w:fill="005C99"/>
            <w:tcMar>
              <w:top w:w="60" w:type="dxa"/>
              <w:left w:w="90" w:type="dxa"/>
              <w:bottom w:w="60" w:type="dxa"/>
              <w:right w:w="90" w:type="dxa"/>
            </w:tcMar>
          </w:tcPr>
          <w:p w14:paraId="4192B24A" w14:textId="77777777" w:rsidR="00CE70C3" w:rsidRDefault="00000000">
            <w:pPr>
              <w:spacing w:line="230" w:lineRule="auto"/>
            </w:pPr>
            <w:r>
              <w:rPr>
                <w:rFonts w:ascii="Calibri" w:eastAsia="Calibri" w:hAnsi="Calibri" w:cs="Calibri"/>
                <w:b/>
                <w:bCs/>
                <w:color w:val="FFFFFF"/>
                <w:sz w:val="17"/>
                <w:szCs w:val="17"/>
              </w:rPr>
              <w:t>Level 3 — Adaptive execution</w:t>
            </w:r>
          </w:p>
        </w:tc>
        <w:tc>
          <w:tcPr>
            <w:tcW w:w="2060" w:type="dxa"/>
            <w:shd w:val="clear" w:color="auto" w:fill="005C99"/>
            <w:tcMar>
              <w:top w:w="60" w:type="dxa"/>
              <w:left w:w="90" w:type="dxa"/>
              <w:bottom w:w="60" w:type="dxa"/>
              <w:right w:w="90" w:type="dxa"/>
            </w:tcMar>
          </w:tcPr>
          <w:p w14:paraId="33CE8F55" w14:textId="77777777" w:rsidR="00CE70C3" w:rsidRDefault="00000000">
            <w:pPr>
              <w:spacing w:line="230" w:lineRule="auto"/>
            </w:pPr>
            <w:r>
              <w:rPr>
                <w:rFonts w:ascii="Calibri" w:eastAsia="Calibri" w:hAnsi="Calibri" w:cs="Calibri"/>
                <w:b/>
                <w:bCs/>
                <w:color w:val="FFFFFF"/>
                <w:sz w:val="17"/>
                <w:szCs w:val="17"/>
              </w:rPr>
              <w:t>Level 4 — Review &amp; workflow ownership</w:t>
            </w:r>
          </w:p>
        </w:tc>
      </w:tr>
      <w:tr w:rsidR="00CE70C3" w14:paraId="3619B329" w14:textId="77777777">
        <w:tblPrEx>
          <w:tblCellMar>
            <w:top w:w="0" w:type="dxa"/>
            <w:bottom w:w="0" w:type="dxa"/>
          </w:tblCellMar>
        </w:tblPrEx>
        <w:trPr>
          <w:cantSplit/>
        </w:trPr>
        <w:tc>
          <w:tcPr>
            <w:tcW w:w="2000" w:type="dxa"/>
            <w:tcMar>
              <w:top w:w="60" w:type="dxa"/>
              <w:left w:w="90" w:type="dxa"/>
              <w:bottom w:w="60" w:type="dxa"/>
              <w:right w:w="90" w:type="dxa"/>
            </w:tcMar>
          </w:tcPr>
          <w:p w14:paraId="1E7EBDC0" w14:textId="77777777" w:rsidR="00CE70C3" w:rsidRDefault="00000000">
            <w:pPr>
              <w:spacing w:line="230" w:lineRule="auto"/>
            </w:pPr>
            <w:r>
              <w:rPr>
                <w:rFonts w:ascii="Calibri" w:eastAsia="Calibri" w:hAnsi="Calibri" w:cs="Calibri"/>
                <w:color w:val="1A1A1A"/>
                <w:sz w:val="17"/>
                <w:szCs w:val="17"/>
              </w:rPr>
              <w:t>Data handling &amp; QA</w:t>
            </w:r>
          </w:p>
        </w:tc>
        <w:tc>
          <w:tcPr>
            <w:tcW w:w="2060" w:type="dxa"/>
            <w:tcMar>
              <w:top w:w="60" w:type="dxa"/>
              <w:left w:w="90" w:type="dxa"/>
              <w:bottom w:w="60" w:type="dxa"/>
              <w:right w:w="90" w:type="dxa"/>
            </w:tcMar>
          </w:tcPr>
          <w:p w14:paraId="7F422A64" w14:textId="77777777" w:rsidR="00CE70C3" w:rsidRDefault="00000000">
            <w:pPr>
              <w:spacing w:line="230" w:lineRule="auto"/>
            </w:pPr>
            <w:r>
              <w:rPr>
                <w:rFonts w:ascii="Calibri" w:eastAsia="Calibri" w:hAnsi="Calibri" w:cs="Calibri"/>
                <w:color w:val="1A1A1A"/>
                <w:sz w:val="17"/>
                <w:szCs w:val="17"/>
              </w:rPr>
              <w:t>Cleans data by copying a demonstration, step by step.</w:t>
            </w:r>
          </w:p>
        </w:tc>
        <w:tc>
          <w:tcPr>
            <w:tcW w:w="2060" w:type="dxa"/>
            <w:tcMar>
              <w:top w:w="60" w:type="dxa"/>
              <w:left w:w="90" w:type="dxa"/>
              <w:bottom w:w="60" w:type="dxa"/>
              <w:right w:w="90" w:type="dxa"/>
            </w:tcMar>
          </w:tcPr>
          <w:p w14:paraId="28612EA6" w14:textId="77777777" w:rsidR="00CE70C3" w:rsidRDefault="00000000">
            <w:pPr>
              <w:spacing w:line="230" w:lineRule="auto"/>
            </w:pPr>
            <w:r>
              <w:rPr>
                <w:rFonts w:ascii="Calibri" w:eastAsia="Calibri" w:hAnsi="Calibri" w:cs="Calibri"/>
                <w:color w:val="1A1A1A"/>
                <w:sz w:val="17"/>
                <w:szCs w:val="17"/>
              </w:rPr>
              <w:t>Cleans to a stated standard from a raw file, unsupervised.</w:t>
            </w:r>
          </w:p>
        </w:tc>
        <w:tc>
          <w:tcPr>
            <w:tcW w:w="2060" w:type="dxa"/>
            <w:tcMar>
              <w:top w:w="60" w:type="dxa"/>
              <w:left w:w="90" w:type="dxa"/>
              <w:bottom w:w="60" w:type="dxa"/>
              <w:right w:w="90" w:type="dxa"/>
            </w:tcMar>
          </w:tcPr>
          <w:p w14:paraId="33475492" w14:textId="77777777" w:rsidR="00CE70C3" w:rsidRDefault="00000000">
            <w:pPr>
              <w:spacing w:line="230" w:lineRule="auto"/>
            </w:pPr>
            <w:r>
              <w:rPr>
                <w:rFonts w:ascii="Calibri" w:eastAsia="Calibri" w:hAnsi="Calibri" w:cs="Calibri"/>
                <w:color w:val="1A1A1A"/>
                <w:sz w:val="17"/>
                <w:szCs w:val="17"/>
              </w:rPr>
              <w:t>Adapts the cleaning procedure to a defect type not seen before.</w:t>
            </w:r>
          </w:p>
        </w:tc>
        <w:tc>
          <w:tcPr>
            <w:tcW w:w="2060" w:type="dxa"/>
            <w:tcMar>
              <w:top w:w="60" w:type="dxa"/>
              <w:left w:w="90" w:type="dxa"/>
              <w:bottom w:w="60" w:type="dxa"/>
              <w:right w:w="90" w:type="dxa"/>
            </w:tcMar>
          </w:tcPr>
          <w:p w14:paraId="52843CB4" w14:textId="77777777" w:rsidR="00CE70C3" w:rsidRDefault="00000000">
            <w:pPr>
              <w:spacing w:line="230" w:lineRule="auto"/>
            </w:pPr>
            <w:r>
              <w:rPr>
                <w:rFonts w:ascii="Calibri" w:eastAsia="Calibri" w:hAnsi="Calibri" w:cs="Calibri"/>
                <w:color w:val="1A1A1A"/>
                <w:sz w:val="17"/>
                <w:szCs w:val="17"/>
              </w:rPr>
              <w:t>Finds and fixes a colleague's mis-applied cleaning rule.</w:t>
            </w:r>
          </w:p>
        </w:tc>
      </w:tr>
      <w:tr w:rsidR="00CE70C3" w14:paraId="66EA2E17" w14:textId="77777777">
        <w:tblPrEx>
          <w:tblCellMar>
            <w:top w:w="0" w:type="dxa"/>
            <w:bottom w:w="0" w:type="dxa"/>
          </w:tblCellMar>
        </w:tblPrEx>
        <w:trPr>
          <w:cantSplit/>
        </w:trPr>
        <w:tc>
          <w:tcPr>
            <w:tcW w:w="2000" w:type="dxa"/>
            <w:shd w:val="clear" w:color="auto" w:fill="EAF2F7"/>
            <w:tcMar>
              <w:top w:w="60" w:type="dxa"/>
              <w:left w:w="90" w:type="dxa"/>
              <w:bottom w:w="60" w:type="dxa"/>
              <w:right w:w="90" w:type="dxa"/>
            </w:tcMar>
          </w:tcPr>
          <w:p w14:paraId="12FB09B5" w14:textId="77777777" w:rsidR="00CE70C3" w:rsidRDefault="00000000">
            <w:pPr>
              <w:spacing w:line="230" w:lineRule="auto"/>
            </w:pPr>
            <w:r>
              <w:rPr>
                <w:rFonts w:ascii="Calibri" w:eastAsia="Calibri" w:hAnsi="Calibri" w:cs="Calibri"/>
                <w:color w:val="1A1A1A"/>
                <w:sz w:val="17"/>
                <w:szCs w:val="17"/>
              </w:rPr>
              <w:t>Reproducible documentation</w:t>
            </w:r>
          </w:p>
        </w:tc>
        <w:tc>
          <w:tcPr>
            <w:tcW w:w="2060" w:type="dxa"/>
            <w:shd w:val="clear" w:color="auto" w:fill="EAF2F7"/>
            <w:tcMar>
              <w:top w:w="60" w:type="dxa"/>
              <w:left w:w="90" w:type="dxa"/>
              <w:bottom w:w="60" w:type="dxa"/>
              <w:right w:w="90" w:type="dxa"/>
            </w:tcMar>
          </w:tcPr>
          <w:p w14:paraId="43B0281D" w14:textId="77777777" w:rsidR="00CE70C3" w:rsidRDefault="00000000">
            <w:pPr>
              <w:spacing w:line="230" w:lineRule="auto"/>
            </w:pPr>
            <w:r>
              <w:rPr>
                <w:rFonts w:ascii="Calibri" w:eastAsia="Calibri" w:hAnsi="Calibri" w:cs="Calibri"/>
                <w:color w:val="1A1A1A"/>
                <w:sz w:val="17"/>
                <w:szCs w:val="17"/>
              </w:rPr>
              <w:t>Produces no usable written record of steps taken.</w:t>
            </w:r>
          </w:p>
        </w:tc>
        <w:tc>
          <w:tcPr>
            <w:tcW w:w="2060" w:type="dxa"/>
            <w:shd w:val="clear" w:color="auto" w:fill="EAF2F7"/>
            <w:tcMar>
              <w:top w:w="60" w:type="dxa"/>
              <w:left w:w="90" w:type="dxa"/>
              <w:bottom w:w="60" w:type="dxa"/>
              <w:right w:w="90" w:type="dxa"/>
            </w:tcMar>
          </w:tcPr>
          <w:p w14:paraId="57FFC5B0" w14:textId="77777777" w:rsidR="00CE70C3" w:rsidRDefault="00000000">
            <w:pPr>
              <w:spacing w:line="230" w:lineRule="auto"/>
            </w:pPr>
            <w:r>
              <w:rPr>
                <w:rFonts w:ascii="Calibri" w:eastAsia="Calibri" w:hAnsi="Calibri" w:cs="Calibri"/>
                <w:color w:val="1A1A1A"/>
                <w:sz w:val="17"/>
                <w:szCs w:val="17"/>
              </w:rPr>
              <w:t>Logs the steps taken; assumes the reader already knows the data.</w:t>
            </w:r>
          </w:p>
        </w:tc>
        <w:tc>
          <w:tcPr>
            <w:tcW w:w="2060" w:type="dxa"/>
            <w:shd w:val="clear" w:color="auto" w:fill="EAF2F7"/>
            <w:tcMar>
              <w:top w:w="60" w:type="dxa"/>
              <w:left w:w="90" w:type="dxa"/>
              <w:bottom w:w="60" w:type="dxa"/>
              <w:right w:w="90" w:type="dxa"/>
            </w:tcMar>
          </w:tcPr>
          <w:p w14:paraId="0A4FD306" w14:textId="77777777" w:rsidR="00CE70C3" w:rsidRDefault="00000000">
            <w:pPr>
              <w:spacing w:line="230" w:lineRule="auto"/>
            </w:pPr>
            <w:r>
              <w:rPr>
                <w:rFonts w:ascii="Calibri" w:eastAsia="Calibri" w:hAnsi="Calibri" w:cs="Calibri"/>
                <w:color w:val="1A1A1A"/>
                <w:sz w:val="17"/>
                <w:szCs w:val="17"/>
              </w:rPr>
              <w:t>The log lets a colleague reproduce the work unaided.</w:t>
            </w:r>
          </w:p>
        </w:tc>
        <w:tc>
          <w:tcPr>
            <w:tcW w:w="2060" w:type="dxa"/>
            <w:shd w:val="clear" w:color="auto" w:fill="EAF2F7"/>
            <w:tcMar>
              <w:top w:w="60" w:type="dxa"/>
              <w:left w:w="90" w:type="dxa"/>
              <w:bottom w:w="60" w:type="dxa"/>
              <w:right w:w="90" w:type="dxa"/>
            </w:tcMar>
          </w:tcPr>
          <w:p w14:paraId="335F37BD" w14:textId="77777777" w:rsidR="00CE70C3" w:rsidRDefault="00000000">
            <w:pPr>
              <w:spacing w:line="230" w:lineRule="auto"/>
            </w:pPr>
            <w:r>
              <w:rPr>
                <w:rFonts w:ascii="Calibri" w:eastAsia="Calibri" w:hAnsi="Calibri" w:cs="Calibri"/>
                <w:color w:val="1A1A1A"/>
                <w:sz w:val="17"/>
                <w:szCs w:val="17"/>
              </w:rPr>
              <w:t>Finds the specific gap that would block reproduction in another's log.</w:t>
            </w:r>
          </w:p>
        </w:tc>
      </w:tr>
      <w:tr w:rsidR="00CE70C3" w14:paraId="4D6DD135" w14:textId="77777777">
        <w:tblPrEx>
          <w:tblCellMar>
            <w:top w:w="0" w:type="dxa"/>
            <w:bottom w:w="0" w:type="dxa"/>
          </w:tblCellMar>
        </w:tblPrEx>
        <w:trPr>
          <w:cantSplit/>
        </w:trPr>
        <w:tc>
          <w:tcPr>
            <w:tcW w:w="2000" w:type="dxa"/>
            <w:tcMar>
              <w:top w:w="60" w:type="dxa"/>
              <w:left w:w="90" w:type="dxa"/>
              <w:bottom w:w="60" w:type="dxa"/>
              <w:right w:w="90" w:type="dxa"/>
            </w:tcMar>
          </w:tcPr>
          <w:p w14:paraId="40F71FCB" w14:textId="77777777" w:rsidR="00CE70C3" w:rsidRDefault="00000000">
            <w:pPr>
              <w:spacing w:line="230" w:lineRule="auto"/>
            </w:pPr>
            <w:r>
              <w:rPr>
                <w:rFonts w:ascii="Calibri" w:eastAsia="Calibri" w:hAnsi="Calibri" w:cs="Calibri"/>
                <w:color w:val="1A1A1A"/>
                <w:sz w:val="17"/>
                <w:szCs w:val="17"/>
              </w:rPr>
              <w:t>Cartography</w:t>
            </w:r>
          </w:p>
        </w:tc>
        <w:tc>
          <w:tcPr>
            <w:tcW w:w="2060" w:type="dxa"/>
            <w:tcMar>
              <w:top w:w="60" w:type="dxa"/>
              <w:left w:w="90" w:type="dxa"/>
              <w:bottom w:w="60" w:type="dxa"/>
              <w:right w:w="90" w:type="dxa"/>
            </w:tcMar>
          </w:tcPr>
          <w:p w14:paraId="638B76C0" w14:textId="77777777" w:rsidR="00CE70C3" w:rsidRDefault="00000000">
            <w:pPr>
              <w:spacing w:line="230" w:lineRule="auto"/>
            </w:pPr>
            <w:r>
              <w:rPr>
                <w:rFonts w:ascii="Calibri" w:eastAsia="Calibri" w:hAnsi="Calibri" w:cs="Calibri"/>
                <w:color w:val="1A1A1A"/>
                <w:sz w:val="17"/>
                <w:szCs w:val="17"/>
              </w:rPr>
              <w:t>Reproduces a demonstrated map exactly, no independent choices.</w:t>
            </w:r>
          </w:p>
        </w:tc>
        <w:tc>
          <w:tcPr>
            <w:tcW w:w="2060" w:type="dxa"/>
            <w:tcMar>
              <w:top w:w="60" w:type="dxa"/>
              <w:left w:w="90" w:type="dxa"/>
              <w:bottom w:w="60" w:type="dxa"/>
              <w:right w:w="90" w:type="dxa"/>
            </w:tcMar>
          </w:tcPr>
          <w:p w14:paraId="785792F1" w14:textId="77777777" w:rsidR="00CE70C3" w:rsidRDefault="00000000">
            <w:pPr>
              <w:spacing w:line="230" w:lineRule="auto"/>
            </w:pPr>
            <w:r>
              <w:rPr>
                <w:rFonts w:ascii="Calibri" w:eastAsia="Calibri" w:hAnsi="Calibri" w:cs="Calibri"/>
                <w:color w:val="1A1A1A"/>
                <w:sz w:val="17"/>
                <w:szCs w:val="17"/>
              </w:rPr>
              <w:t>Chooses a defensible classification and the correct Nigeria projection unprompted.</w:t>
            </w:r>
          </w:p>
        </w:tc>
        <w:tc>
          <w:tcPr>
            <w:tcW w:w="2060" w:type="dxa"/>
            <w:tcMar>
              <w:top w:w="60" w:type="dxa"/>
              <w:left w:w="90" w:type="dxa"/>
              <w:bottom w:w="60" w:type="dxa"/>
              <w:right w:w="90" w:type="dxa"/>
            </w:tcMar>
          </w:tcPr>
          <w:p w14:paraId="52AD16AB" w14:textId="77777777" w:rsidR="00CE70C3" w:rsidRDefault="00000000">
            <w:pPr>
              <w:spacing w:line="230" w:lineRule="auto"/>
            </w:pPr>
            <w:r>
              <w:rPr>
                <w:rFonts w:ascii="Calibri" w:eastAsia="Calibri" w:hAnsi="Calibri" w:cs="Calibri"/>
                <w:color w:val="1A1A1A"/>
                <w:sz w:val="17"/>
                <w:szCs w:val="17"/>
              </w:rPr>
              <w:t>Adapts a map specification to a new audience or area and justifies the change.</w:t>
            </w:r>
          </w:p>
        </w:tc>
        <w:tc>
          <w:tcPr>
            <w:tcW w:w="2060" w:type="dxa"/>
            <w:tcMar>
              <w:top w:w="60" w:type="dxa"/>
              <w:left w:w="90" w:type="dxa"/>
              <w:bottom w:w="60" w:type="dxa"/>
              <w:right w:w="90" w:type="dxa"/>
            </w:tcMar>
          </w:tcPr>
          <w:p w14:paraId="554B8658" w14:textId="77777777" w:rsidR="00CE70C3" w:rsidRDefault="00000000">
            <w:pPr>
              <w:spacing w:line="230" w:lineRule="auto"/>
            </w:pPr>
            <w:r>
              <w:rPr>
                <w:rFonts w:ascii="Calibri" w:eastAsia="Calibri" w:hAnsi="Calibri" w:cs="Calibri"/>
                <w:color w:val="1A1A1A"/>
                <w:sz w:val="17"/>
                <w:szCs w:val="17"/>
              </w:rPr>
              <w:t>Identifies a misleading classification or projection choice in a colleague's map and corrects it.</w:t>
            </w:r>
          </w:p>
        </w:tc>
      </w:tr>
      <w:tr w:rsidR="00CE70C3" w14:paraId="4FE79FD2" w14:textId="77777777">
        <w:tblPrEx>
          <w:tblCellMar>
            <w:top w:w="0" w:type="dxa"/>
            <w:bottom w:w="0" w:type="dxa"/>
          </w:tblCellMar>
        </w:tblPrEx>
        <w:trPr>
          <w:cantSplit/>
        </w:trPr>
        <w:tc>
          <w:tcPr>
            <w:tcW w:w="2000" w:type="dxa"/>
            <w:shd w:val="clear" w:color="auto" w:fill="EAF2F7"/>
            <w:tcMar>
              <w:top w:w="60" w:type="dxa"/>
              <w:left w:w="90" w:type="dxa"/>
              <w:bottom w:w="60" w:type="dxa"/>
              <w:right w:w="90" w:type="dxa"/>
            </w:tcMar>
          </w:tcPr>
          <w:p w14:paraId="08FFC609" w14:textId="77777777" w:rsidR="00CE70C3" w:rsidRDefault="00000000">
            <w:pPr>
              <w:spacing w:line="230" w:lineRule="auto"/>
            </w:pPr>
            <w:r>
              <w:rPr>
                <w:rFonts w:ascii="Calibri" w:eastAsia="Calibri" w:hAnsi="Calibri" w:cs="Calibri"/>
                <w:color w:val="1A1A1A"/>
                <w:sz w:val="17"/>
                <w:szCs w:val="17"/>
              </w:rPr>
              <w:t>Basic spatial analysis</w:t>
            </w:r>
          </w:p>
        </w:tc>
        <w:tc>
          <w:tcPr>
            <w:tcW w:w="2060" w:type="dxa"/>
            <w:shd w:val="clear" w:color="auto" w:fill="EAF2F7"/>
            <w:tcMar>
              <w:top w:w="60" w:type="dxa"/>
              <w:left w:w="90" w:type="dxa"/>
              <w:bottom w:w="60" w:type="dxa"/>
              <w:right w:w="90" w:type="dxa"/>
            </w:tcMar>
          </w:tcPr>
          <w:p w14:paraId="575CEA56" w14:textId="77777777" w:rsidR="00CE70C3" w:rsidRDefault="00000000">
            <w:pPr>
              <w:spacing w:line="230" w:lineRule="auto"/>
            </w:pPr>
            <w:r>
              <w:rPr>
                <w:rFonts w:ascii="Calibri" w:eastAsia="Calibri" w:hAnsi="Calibri" w:cs="Calibri"/>
                <w:color w:val="1A1A1A"/>
                <w:sz w:val="17"/>
                <w:szCs w:val="17"/>
              </w:rPr>
              <w:t>Runs a demonstrated join or buffer by rote.</w:t>
            </w:r>
          </w:p>
        </w:tc>
        <w:tc>
          <w:tcPr>
            <w:tcW w:w="2060" w:type="dxa"/>
            <w:shd w:val="clear" w:color="auto" w:fill="EAF2F7"/>
            <w:tcMar>
              <w:top w:w="60" w:type="dxa"/>
              <w:left w:w="90" w:type="dxa"/>
              <w:bottom w:w="60" w:type="dxa"/>
              <w:right w:w="90" w:type="dxa"/>
            </w:tcMar>
          </w:tcPr>
          <w:p w14:paraId="2296BF62" w14:textId="77777777" w:rsidR="00CE70C3" w:rsidRDefault="00000000">
            <w:pPr>
              <w:spacing w:line="230" w:lineRule="auto"/>
            </w:pPr>
            <w:r>
              <w:rPr>
                <w:rFonts w:ascii="Calibri" w:eastAsia="Calibri" w:hAnsi="Calibri" w:cs="Calibri"/>
                <w:color w:val="1A1A1A"/>
                <w:sz w:val="17"/>
                <w:szCs w:val="17"/>
              </w:rPr>
              <w:t>Runs a join or buffer from a stated objective; states one limitation.</w:t>
            </w:r>
          </w:p>
        </w:tc>
        <w:tc>
          <w:tcPr>
            <w:tcW w:w="2060" w:type="dxa"/>
            <w:shd w:val="clear" w:color="auto" w:fill="EAF2F7"/>
            <w:tcMar>
              <w:top w:w="60" w:type="dxa"/>
              <w:left w:w="90" w:type="dxa"/>
              <w:bottom w:w="60" w:type="dxa"/>
              <w:right w:w="90" w:type="dxa"/>
            </w:tcMar>
          </w:tcPr>
          <w:p w14:paraId="0C38D9C9" w14:textId="77777777" w:rsidR="00CE70C3" w:rsidRDefault="00000000">
            <w:pPr>
              <w:spacing w:line="230" w:lineRule="auto"/>
            </w:pPr>
            <w:r>
              <w:rPr>
                <w:rFonts w:ascii="Calibri" w:eastAsia="Calibri" w:hAnsi="Calibri" w:cs="Calibri"/>
                <w:color w:val="1A1A1A"/>
                <w:sz w:val="17"/>
                <w:szCs w:val="17"/>
              </w:rPr>
              <w:t>Adapts the analysis to a related but new departmental question.</w:t>
            </w:r>
          </w:p>
        </w:tc>
        <w:tc>
          <w:tcPr>
            <w:tcW w:w="2060" w:type="dxa"/>
            <w:shd w:val="clear" w:color="auto" w:fill="EAF2F7"/>
            <w:tcMar>
              <w:top w:w="60" w:type="dxa"/>
              <w:left w:w="90" w:type="dxa"/>
              <w:bottom w:w="60" w:type="dxa"/>
              <w:right w:w="90" w:type="dxa"/>
            </w:tcMar>
          </w:tcPr>
          <w:p w14:paraId="7C07BCEC" w14:textId="77777777" w:rsidR="00CE70C3" w:rsidRDefault="00000000">
            <w:pPr>
              <w:spacing w:line="230" w:lineRule="auto"/>
            </w:pPr>
            <w:r>
              <w:rPr>
                <w:rFonts w:ascii="Calibri" w:eastAsia="Calibri" w:hAnsi="Calibri" w:cs="Calibri"/>
                <w:color w:val="1A1A1A"/>
                <w:sz w:val="17"/>
                <w:szCs w:val="17"/>
              </w:rPr>
              <w:t>Reviews a colleague's analysis and names the flawed assumption.</w:t>
            </w:r>
          </w:p>
        </w:tc>
      </w:tr>
      <w:tr w:rsidR="00CE70C3" w14:paraId="438D9598" w14:textId="77777777">
        <w:tblPrEx>
          <w:tblCellMar>
            <w:top w:w="0" w:type="dxa"/>
            <w:bottom w:w="0" w:type="dxa"/>
          </w:tblCellMar>
        </w:tblPrEx>
        <w:trPr>
          <w:cantSplit/>
        </w:trPr>
        <w:tc>
          <w:tcPr>
            <w:tcW w:w="2000" w:type="dxa"/>
            <w:tcMar>
              <w:top w:w="60" w:type="dxa"/>
              <w:left w:w="90" w:type="dxa"/>
              <w:bottom w:w="60" w:type="dxa"/>
              <w:right w:w="90" w:type="dxa"/>
            </w:tcMar>
          </w:tcPr>
          <w:p w14:paraId="03EB1F53" w14:textId="77777777" w:rsidR="00CE70C3" w:rsidRDefault="00000000">
            <w:pPr>
              <w:spacing w:line="230" w:lineRule="auto"/>
            </w:pPr>
            <w:r>
              <w:rPr>
                <w:rFonts w:ascii="Calibri" w:eastAsia="Calibri" w:hAnsi="Calibri" w:cs="Calibri"/>
                <w:color w:val="1A1A1A"/>
                <w:sz w:val="17"/>
                <w:szCs w:val="17"/>
              </w:rPr>
              <w:t>Communication of results</w:t>
            </w:r>
          </w:p>
        </w:tc>
        <w:tc>
          <w:tcPr>
            <w:tcW w:w="2060" w:type="dxa"/>
            <w:tcMar>
              <w:top w:w="60" w:type="dxa"/>
              <w:left w:w="90" w:type="dxa"/>
              <w:bottom w:w="60" w:type="dxa"/>
              <w:right w:w="90" w:type="dxa"/>
            </w:tcMar>
          </w:tcPr>
          <w:p w14:paraId="6E1D5312" w14:textId="77777777" w:rsidR="00CE70C3" w:rsidRDefault="00000000">
            <w:pPr>
              <w:spacing w:line="230" w:lineRule="auto"/>
            </w:pPr>
            <w:r>
              <w:rPr>
                <w:rFonts w:ascii="Calibri" w:eastAsia="Calibri" w:hAnsi="Calibri" w:cs="Calibri"/>
                <w:color w:val="1A1A1A"/>
                <w:sz w:val="17"/>
                <w:szCs w:val="17"/>
              </w:rPr>
              <w:t>Cannot summarise a result without prompting.</w:t>
            </w:r>
          </w:p>
        </w:tc>
        <w:tc>
          <w:tcPr>
            <w:tcW w:w="2060" w:type="dxa"/>
            <w:tcMar>
              <w:top w:w="60" w:type="dxa"/>
              <w:left w:w="90" w:type="dxa"/>
              <w:bottom w:w="60" w:type="dxa"/>
              <w:right w:w="90" w:type="dxa"/>
            </w:tcMar>
          </w:tcPr>
          <w:p w14:paraId="7608C1E9" w14:textId="77777777" w:rsidR="00CE70C3" w:rsidRDefault="00000000">
            <w:pPr>
              <w:spacing w:line="230" w:lineRule="auto"/>
            </w:pPr>
            <w:r>
              <w:rPr>
                <w:rFonts w:ascii="Calibri" w:eastAsia="Calibri" w:hAnsi="Calibri" w:cs="Calibri"/>
                <w:color w:val="1A1A1A"/>
                <w:sz w:val="17"/>
                <w:szCs w:val="17"/>
              </w:rPr>
              <w:t>Writes a plain two-sentence summary for a non-technical manager.</w:t>
            </w:r>
          </w:p>
        </w:tc>
        <w:tc>
          <w:tcPr>
            <w:tcW w:w="2060" w:type="dxa"/>
            <w:tcMar>
              <w:top w:w="60" w:type="dxa"/>
              <w:left w:w="90" w:type="dxa"/>
              <w:bottom w:w="60" w:type="dxa"/>
              <w:right w:w="90" w:type="dxa"/>
            </w:tcMar>
          </w:tcPr>
          <w:p w14:paraId="490408E5" w14:textId="77777777" w:rsidR="00CE70C3" w:rsidRDefault="00000000">
            <w:pPr>
              <w:spacing w:line="230" w:lineRule="auto"/>
            </w:pPr>
            <w:r>
              <w:rPr>
                <w:rFonts w:ascii="Calibri" w:eastAsia="Calibri" w:hAnsi="Calibri" w:cs="Calibri"/>
                <w:color w:val="1A1A1A"/>
                <w:sz w:val="17"/>
                <w:szCs w:val="17"/>
              </w:rPr>
              <w:t>Tailors the summary to a stated audience and decision.</w:t>
            </w:r>
          </w:p>
        </w:tc>
        <w:tc>
          <w:tcPr>
            <w:tcW w:w="2060" w:type="dxa"/>
            <w:tcMar>
              <w:top w:w="60" w:type="dxa"/>
              <w:left w:w="90" w:type="dxa"/>
              <w:bottom w:w="60" w:type="dxa"/>
              <w:right w:w="90" w:type="dxa"/>
            </w:tcMar>
          </w:tcPr>
          <w:p w14:paraId="3AD61FC5" w14:textId="77777777" w:rsidR="00CE70C3" w:rsidRDefault="00000000">
            <w:pPr>
              <w:spacing w:line="230" w:lineRule="auto"/>
            </w:pPr>
            <w:r>
              <w:rPr>
                <w:rFonts w:ascii="Calibri" w:eastAsia="Calibri" w:hAnsi="Calibri" w:cs="Calibri"/>
                <w:color w:val="1A1A1A"/>
                <w:sz w:val="17"/>
                <w:szCs w:val="17"/>
              </w:rPr>
              <w:t>Reviews a colleague's summary for overstated certainty.</w:t>
            </w:r>
          </w:p>
        </w:tc>
      </w:tr>
      <w:tr w:rsidR="00CE70C3" w14:paraId="500E73E1" w14:textId="77777777">
        <w:tblPrEx>
          <w:tblCellMar>
            <w:top w:w="0" w:type="dxa"/>
            <w:bottom w:w="0" w:type="dxa"/>
          </w:tblCellMar>
        </w:tblPrEx>
        <w:trPr>
          <w:cantSplit/>
        </w:trPr>
        <w:tc>
          <w:tcPr>
            <w:tcW w:w="2000" w:type="dxa"/>
            <w:shd w:val="clear" w:color="auto" w:fill="EAF2F7"/>
            <w:tcMar>
              <w:top w:w="60" w:type="dxa"/>
              <w:left w:w="90" w:type="dxa"/>
              <w:bottom w:w="60" w:type="dxa"/>
              <w:right w:w="90" w:type="dxa"/>
            </w:tcMar>
          </w:tcPr>
          <w:p w14:paraId="29B0B792" w14:textId="77777777" w:rsidR="00CE70C3" w:rsidRDefault="00000000">
            <w:pPr>
              <w:spacing w:line="230" w:lineRule="auto"/>
            </w:pPr>
            <w:r>
              <w:rPr>
                <w:rFonts w:ascii="Calibri" w:eastAsia="Calibri" w:hAnsi="Calibri" w:cs="Calibri"/>
                <w:color w:val="1A1A1A"/>
                <w:sz w:val="17"/>
                <w:szCs w:val="17"/>
              </w:rPr>
              <w:t>Workflow ownership &amp; peer review</w:t>
            </w:r>
          </w:p>
        </w:tc>
        <w:tc>
          <w:tcPr>
            <w:tcW w:w="2060" w:type="dxa"/>
            <w:shd w:val="clear" w:color="auto" w:fill="EAF2F7"/>
            <w:tcMar>
              <w:top w:w="60" w:type="dxa"/>
              <w:left w:w="90" w:type="dxa"/>
              <w:bottom w:w="60" w:type="dxa"/>
              <w:right w:w="90" w:type="dxa"/>
            </w:tcMar>
          </w:tcPr>
          <w:p w14:paraId="7B7F1D39" w14:textId="77777777" w:rsidR="00CE70C3" w:rsidRDefault="00000000">
            <w:pPr>
              <w:spacing w:line="230" w:lineRule="auto"/>
            </w:pPr>
            <w:r>
              <w:rPr>
                <w:rFonts w:ascii="Calibri" w:eastAsia="Calibri" w:hAnsi="Calibri" w:cs="Calibri"/>
                <w:color w:val="1A1A1A"/>
                <w:sz w:val="17"/>
                <w:szCs w:val="17"/>
              </w:rPr>
              <w:t>Not yet able to run a workflow start to finish.</w:t>
            </w:r>
          </w:p>
        </w:tc>
        <w:tc>
          <w:tcPr>
            <w:tcW w:w="2060" w:type="dxa"/>
            <w:shd w:val="clear" w:color="auto" w:fill="EAF2F7"/>
            <w:tcMar>
              <w:top w:w="60" w:type="dxa"/>
              <w:left w:w="90" w:type="dxa"/>
              <w:bottom w:w="60" w:type="dxa"/>
              <w:right w:w="90" w:type="dxa"/>
            </w:tcMar>
          </w:tcPr>
          <w:p w14:paraId="569114F5" w14:textId="77777777" w:rsidR="00CE70C3" w:rsidRDefault="00000000">
            <w:pPr>
              <w:spacing w:line="230" w:lineRule="auto"/>
            </w:pPr>
            <w:r>
              <w:rPr>
                <w:rFonts w:ascii="Calibri" w:eastAsia="Calibri" w:hAnsi="Calibri" w:cs="Calibri"/>
                <w:color w:val="1A1A1A"/>
                <w:sz w:val="17"/>
                <w:szCs w:val="17"/>
              </w:rPr>
              <w:t>Runs the full workflow unsupervised on a standard case.</w:t>
            </w:r>
          </w:p>
        </w:tc>
        <w:tc>
          <w:tcPr>
            <w:tcW w:w="2060" w:type="dxa"/>
            <w:shd w:val="clear" w:color="auto" w:fill="EAF2F7"/>
            <w:tcMar>
              <w:top w:w="60" w:type="dxa"/>
              <w:left w:w="90" w:type="dxa"/>
              <w:bottom w:w="60" w:type="dxa"/>
              <w:right w:w="90" w:type="dxa"/>
            </w:tcMar>
          </w:tcPr>
          <w:p w14:paraId="16DDE195" w14:textId="77777777" w:rsidR="00CE70C3" w:rsidRDefault="00000000">
            <w:pPr>
              <w:spacing w:line="230" w:lineRule="auto"/>
            </w:pPr>
            <w:r>
              <w:rPr>
                <w:rFonts w:ascii="Calibri" w:eastAsia="Calibri" w:hAnsi="Calibri" w:cs="Calibri"/>
                <w:color w:val="1A1A1A"/>
                <w:sz w:val="17"/>
                <w:szCs w:val="17"/>
              </w:rPr>
              <w:t>Owns the workflow and escalates the right issues at the right time.</w:t>
            </w:r>
          </w:p>
        </w:tc>
        <w:tc>
          <w:tcPr>
            <w:tcW w:w="2060" w:type="dxa"/>
            <w:shd w:val="clear" w:color="auto" w:fill="EAF2F7"/>
            <w:tcMar>
              <w:top w:w="60" w:type="dxa"/>
              <w:left w:w="90" w:type="dxa"/>
              <w:bottom w:w="60" w:type="dxa"/>
              <w:right w:w="90" w:type="dxa"/>
            </w:tcMar>
          </w:tcPr>
          <w:p w14:paraId="5923DE27" w14:textId="77777777" w:rsidR="00CE70C3" w:rsidRDefault="00000000">
            <w:pPr>
              <w:spacing w:line="230" w:lineRule="auto"/>
            </w:pPr>
            <w:r>
              <w:rPr>
                <w:rFonts w:ascii="Calibri" w:eastAsia="Calibri" w:hAnsi="Calibri" w:cs="Calibri"/>
                <w:color w:val="1A1A1A"/>
                <w:sz w:val="17"/>
                <w:szCs w:val="17"/>
              </w:rPr>
              <w:t>Trains and reviews others; the workflow survives their absence.</w:t>
            </w:r>
          </w:p>
        </w:tc>
      </w:tr>
    </w:tbl>
    <w:p w14:paraId="5580664A" w14:textId="77777777" w:rsidR="00CE70C3" w:rsidRDefault="00000000" w:rsidP="001415F5">
      <w:pPr>
        <w:pageBreakBefore/>
        <w:spacing w:after="60"/>
        <w:jc w:val="center"/>
      </w:pPr>
      <w:r>
        <w:rPr>
          <w:rFonts w:ascii="Calibri" w:eastAsia="Calibri" w:hAnsi="Calibri" w:cs="Calibri"/>
          <w:b/>
          <w:bCs/>
          <w:color w:val="005C99"/>
          <w:sz w:val="26"/>
          <w:szCs w:val="26"/>
        </w:rPr>
        <w:lastRenderedPageBreak/>
        <w:t>Annex B — Day 2 Session, in Full: From a Messy Settlement List to a Documented, Reproducible Workflow</w:t>
      </w:r>
    </w:p>
    <w:p w14:paraId="39E0FFC6" w14:textId="77777777" w:rsidR="00CE70C3" w:rsidRDefault="00000000">
      <w:pPr>
        <w:pStyle w:val="Heading2"/>
        <w:spacing w:before="180" w:after="70"/>
      </w:pPr>
      <w:r>
        <w:rPr>
          <w:rFonts w:ascii="Calibri" w:eastAsia="Calibri" w:hAnsi="Calibri" w:cs="Calibri"/>
          <w:b/>
          <w:bCs/>
          <w:color w:val="2684B5"/>
          <w:sz w:val="22"/>
          <w:szCs w:val="22"/>
        </w:rPr>
        <w:t>Facilitator guide (90 minutes)</w:t>
      </w:r>
    </w:p>
    <w:p w14:paraId="07C10F12" w14:textId="77777777" w:rsidR="00CE70C3" w:rsidRDefault="00000000" w:rsidP="001415F5">
      <w:pPr>
        <w:pStyle w:val="ListParagraph"/>
        <w:numPr>
          <w:ilvl w:val="0"/>
          <w:numId w:val="5"/>
        </w:numPr>
        <w:spacing w:after="110" w:line="250" w:lineRule="auto"/>
        <w:jc w:val="both"/>
      </w:pPr>
      <w:r>
        <w:rPr>
          <w:rFonts w:ascii="Calibri" w:eastAsia="Calibri" w:hAnsi="Calibri" w:cs="Calibri"/>
          <w:b/>
          <w:bCs/>
          <w:color w:val="1A1A1A"/>
          <w:sz w:val="21"/>
          <w:szCs w:val="21"/>
        </w:rPr>
        <w:t xml:space="preserve">0–8 min, framing. </w:t>
      </w:r>
      <w:r>
        <w:rPr>
          <w:rFonts w:ascii="Calibri" w:eastAsia="Calibri" w:hAnsi="Calibri" w:cs="Calibri"/>
          <w:color w:val="1A1A1A"/>
          <w:sz w:val="21"/>
          <w:szCs w:val="21"/>
        </w:rPr>
        <w:t>State the outcome in one sentence: "by the end, everyone will have cleaned a real settlement list and written a log a colleague could follow without asking a question." Show the same file cleaned two ways, one with a log and one without, and ask which the facilitator could mark correct without the original author present.</w:t>
      </w:r>
    </w:p>
    <w:p w14:paraId="146BEB9A" w14:textId="77777777" w:rsidR="00CE70C3" w:rsidRDefault="00000000" w:rsidP="001415F5">
      <w:pPr>
        <w:pStyle w:val="ListParagraph"/>
        <w:numPr>
          <w:ilvl w:val="0"/>
          <w:numId w:val="5"/>
        </w:numPr>
        <w:spacing w:after="110" w:line="250" w:lineRule="auto"/>
        <w:jc w:val="both"/>
      </w:pPr>
      <w:r>
        <w:rPr>
          <w:rFonts w:ascii="Calibri" w:eastAsia="Calibri" w:hAnsi="Calibri" w:cs="Calibri"/>
          <w:b/>
          <w:bCs/>
          <w:color w:val="1A1A1A"/>
          <w:sz w:val="21"/>
          <w:szCs w:val="21"/>
        </w:rPr>
        <w:t xml:space="preserve">8–20 min, mini-demonstration. </w:t>
      </w:r>
      <w:r>
        <w:rPr>
          <w:rFonts w:ascii="Calibri" w:eastAsia="Calibri" w:hAnsi="Calibri" w:cs="Calibri"/>
          <w:color w:val="1A1A1A"/>
          <w:sz w:val="21"/>
          <w:szCs w:val="21"/>
        </w:rPr>
        <w:t>Facilitator cleans the first five rows live, narrating every decision and writing it into a plain-text log as it happens, not afterward.</w:t>
      </w:r>
    </w:p>
    <w:p w14:paraId="0B3A200E" w14:textId="77777777" w:rsidR="00CE70C3" w:rsidRDefault="00000000" w:rsidP="001415F5">
      <w:pPr>
        <w:pStyle w:val="ListParagraph"/>
        <w:numPr>
          <w:ilvl w:val="0"/>
          <w:numId w:val="5"/>
        </w:numPr>
        <w:spacing w:after="110" w:line="250" w:lineRule="auto"/>
        <w:jc w:val="both"/>
      </w:pPr>
      <w:r>
        <w:rPr>
          <w:rFonts w:ascii="Calibri" w:eastAsia="Calibri" w:hAnsi="Calibri" w:cs="Calibri"/>
          <w:b/>
          <w:bCs/>
          <w:color w:val="1A1A1A"/>
          <w:sz w:val="21"/>
          <w:szCs w:val="21"/>
        </w:rPr>
        <w:t xml:space="preserve">20–70 min, guided practice. </w:t>
      </w:r>
      <w:r>
        <w:rPr>
          <w:rFonts w:ascii="Calibri" w:eastAsia="Calibri" w:hAnsi="Calibri" w:cs="Calibri"/>
          <w:color w:val="1A1A1A"/>
          <w:sz w:val="21"/>
          <w:szCs w:val="21"/>
        </w:rPr>
        <w:t>Participants clean the remaining dataset individually, writing their own log alongside. Facilitator circulates, intervening only against the common errors below.</w:t>
      </w:r>
    </w:p>
    <w:p w14:paraId="4FEC79E6" w14:textId="77777777" w:rsidR="00CE70C3" w:rsidRDefault="00000000" w:rsidP="001415F5">
      <w:pPr>
        <w:pStyle w:val="ListParagraph"/>
        <w:numPr>
          <w:ilvl w:val="0"/>
          <w:numId w:val="5"/>
        </w:numPr>
        <w:spacing w:after="110" w:line="250" w:lineRule="auto"/>
        <w:jc w:val="both"/>
      </w:pPr>
      <w:r>
        <w:rPr>
          <w:rFonts w:ascii="Calibri" w:eastAsia="Calibri" w:hAnsi="Calibri" w:cs="Calibri"/>
          <w:b/>
          <w:bCs/>
          <w:color w:val="1A1A1A"/>
          <w:sz w:val="21"/>
          <w:szCs w:val="21"/>
        </w:rPr>
        <w:t xml:space="preserve">70–85 min, peer documentation swap. </w:t>
      </w:r>
      <w:r>
        <w:rPr>
          <w:rFonts w:ascii="Calibri" w:eastAsia="Calibri" w:hAnsi="Calibri" w:cs="Calibri"/>
          <w:color w:val="1A1A1A"/>
          <w:sz w:val="21"/>
          <w:szCs w:val="21"/>
        </w:rPr>
        <w:t>Participants exchange logs, not files, and attempt to reproduce one cleaning step from the log alone. Where reproduction fails, the pair identifies which step the log did not capture.</w:t>
      </w:r>
    </w:p>
    <w:p w14:paraId="3E0D4AF7" w14:textId="77777777" w:rsidR="00CE70C3" w:rsidRDefault="00000000" w:rsidP="001415F5">
      <w:pPr>
        <w:pStyle w:val="ListParagraph"/>
        <w:numPr>
          <w:ilvl w:val="0"/>
          <w:numId w:val="5"/>
        </w:numPr>
        <w:spacing w:after="110" w:line="250" w:lineRule="auto"/>
        <w:jc w:val="both"/>
      </w:pPr>
      <w:r>
        <w:rPr>
          <w:rFonts w:ascii="Calibri" w:eastAsia="Calibri" w:hAnsi="Calibri" w:cs="Calibri"/>
          <w:b/>
          <w:bCs/>
          <w:color w:val="1A1A1A"/>
          <w:sz w:val="21"/>
          <w:szCs w:val="21"/>
        </w:rPr>
        <w:t xml:space="preserve">85–90 min, debrief. </w:t>
      </w:r>
      <w:r>
        <w:rPr>
          <w:rFonts w:ascii="Calibri" w:eastAsia="Calibri" w:hAnsi="Calibri" w:cs="Calibri"/>
          <w:color w:val="1A1A1A"/>
          <w:sz w:val="21"/>
          <w:szCs w:val="21"/>
        </w:rPr>
        <w:t xml:space="preserve">One volunteer states, in one sentence, the one thing their log was missing that the swap revealed; the facilitator links this to Day 5's capstone, where the log will be handed to someone who was not in the room.</w:t>
      </w:r>
    </w:p>
    <w:p w14:paraId="1F01BA7A" w14:textId="77777777" w:rsidR="00CE70C3" w:rsidRDefault="00000000">
      <w:pPr>
        <w:pStyle w:val="Heading2"/>
        <w:spacing w:before="180" w:after="70"/>
      </w:pPr>
      <w:r>
        <w:rPr>
          <w:rFonts w:ascii="Calibri" w:eastAsia="Calibri" w:hAnsi="Calibri" w:cs="Calibri"/>
          <w:b/>
          <w:bCs/>
          <w:color w:val="2684B5"/>
          <w:sz w:val="22"/>
          <w:szCs w:val="22"/>
        </w:rPr>
        <w:t>Participant brief</w:t>
      </w:r>
    </w:p>
    <w:p w14:paraId="205B9E82" w14:textId="77777777" w:rsidR="00CE70C3" w:rsidRDefault="00000000" w:rsidP="001415F5">
      <w:pPr>
        <w:pStyle w:val="ListParagraph"/>
        <w:numPr>
          <w:ilvl w:val="0"/>
          <w:numId w:val="6"/>
        </w:numPr>
        <w:spacing w:after="110" w:line="250" w:lineRule="auto"/>
        <w:jc w:val="both"/>
      </w:pPr>
      <w:r>
        <w:rPr>
          <w:rFonts w:ascii="Calibri" w:eastAsia="Calibri" w:hAnsi="Calibri" w:cs="Calibri"/>
          <w:color w:val="1A1A1A"/>
          <w:sz w:val="21"/>
          <w:szCs w:val="21"/>
        </w:rPr>
        <w:t>You have a settlement list for one LGA with known problems. Clean it so a colleague who was not in this room could use only your written log to reach the same result from the original file. You are scored on whether your log lets someone else get there, not on how clean the data ends up. Do not silently delete records — flag what you cannot resolve.</w:t>
      </w:r>
    </w:p>
    <w:p w14:paraId="75DC9FF0" w14:textId="77777777" w:rsidR="00CE70C3" w:rsidRDefault="00000000">
      <w:pPr>
        <w:pStyle w:val="Heading2"/>
        <w:spacing w:before="180" w:after="70"/>
      </w:pPr>
      <w:r>
        <w:rPr>
          <w:rFonts w:ascii="Calibri" w:eastAsia="Calibri" w:hAnsi="Calibri" w:cs="Calibri"/>
          <w:b/>
          <w:bCs/>
          <w:color w:val="2684B5"/>
          <w:sz w:val="22"/>
          <w:szCs w:val="22"/>
        </w:rPr>
        <w:t>Dataset specification</w:t>
      </w:r>
    </w:p>
    <w:p w14:paraId="2BF0BBAA" w14:textId="77777777" w:rsidR="00CE70C3" w:rsidRDefault="00000000" w:rsidP="001415F5">
      <w:pPr>
        <w:pStyle w:val="ListParagraph"/>
        <w:numPr>
          <w:ilvl w:val="0"/>
          <w:numId w:val="6"/>
        </w:numPr>
        <w:spacing w:after="110" w:line="250" w:lineRule="auto"/>
        <w:jc w:val="both"/>
      </w:pPr>
      <w:r>
        <w:rPr>
          <w:rFonts w:ascii="Calibri" w:eastAsia="Calibri" w:hAnsi="Calibri" w:cs="Calibri"/>
          <w:color w:val="1A1A1A"/>
          <w:sz w:val="21"/>
          <w:szCs w:val="21"/>
        </w:rPr>
        <w:t>A 60-row extract of settlement records (name, type, LGA, ward, latitude, longitude, target population), seeded with: 4 duplicate settlement names carrying materially different coordinates; 6 records with an LGA name spelt inconsistently against the administrative boundary layer; 3 records with latitude and longitude transposed, placing the point outside Nigeria; 2 records with a missing target population coded as "0" rather than left blank (a sentinel/measurement collision); and one column header renamed part-way through the file, simulating a mid-collection tool change.</w:t>
      </w:r>
    </w:p>
    <w:p w14:paraId="4D5C3DCD" w14:textId="77777777" w:rsidR="00CE70C3" w:rsidRDefault="00000000">
      <w:pPr>
        <w:pStyle w:val="Heading2"/>
        <w:spacing w:before="180" w:after="70"/>
      </w:pPr>
      <w:r>
        <w:rPr>
          <w:rFonts w:ascii="Calibri" w:eastAsia="Calibri" w:hAnsi="Calibri" w:cs="Calibri"/>
          <w:b/>
          <w:bCs/>
          <w:color w:val="2684B5"/>
          <w:sz w:val="22"/>
          <w:szCs w:val="22"/>
        </w:rPr>
        <w:t>Expected outputs and model answer</w:t>
      </w:r>
    </w:p>
    <w:p w14:paraId="66BBC187" w14:textId="77777777" w:rsidR="00CE70C3" w:rsidRDefault="00000000" w:rsidP="001415F5">
      <w:pPr>
        <w:pStyle w:val="ListParagraph"/>
        <w:numPr>
          <w:ilvl w:val="0"/>
          <w:numId w:val="6"/>
        </w:numPr>
        <w:spacing w:after="110" w:line="250" w:lineRule="auto"/>
        <w:jc w:val="both"/>
      </w:pPr>
      <w:r>
        <w:rPr>
          <w:rFonts w:ascii="Calibri" w:eastAsia="Calibri" w:hAnsi="Calibri" w:cs="Calibri"/>
          <w:color w:val="1A1A1A"/>
          <w:sz w:val="21"/>
          <w:szCs w:val="21"/>
        </w:rPr>
        <w:t xml:space="preserve">A cleaned export, and a log with one line per action stating which record(s), what was found, what was done, and why — for example, "Rows 14, 27: coordinates fall outside Nigeria's extent; swapped lat/long based on plausible range; flagged for field confirmation, not deleted." The "0" population values are treated as a sentinel, not a real zero, and that judgement is documented explicitly rather than silently recoded.</w:t>
      </w:r>
    </w:p>
    <w:p w14:paraId="4BFC5300" w14:textId="77777777" w:rsidR="00CE70C3" w:rsidRDefault="00000000">
      <w:pPr>
        <w:pStyle w:val="Heading2"/>
        <w:spacing w:before="180" w:after="70"/>
      </w:pPr>
      <w:r>
        <w:rPr>
          <w:rFonts w:ascii="Calibri" w:eastAsia="Calibri" w:hAnsi="Calibri" w:cs="Calibri"/>
          <w:b/>
          <w:bCs/>
          <w:color w:val="2684B5"/>
          <w:sz w:val="22"/>
          <w:szCs w:val="22"/>
        </w:rPr>
        <w:t>Scoring guide (0–4 scale, Section 6)</w:t>
      </w:r>
    </w:p>
    <w:p w14:paraId="2A09039D" w14:textId="77777777" w:rsidR="00CE70C3" w:rsidRDefault="00000000" w:rsidP="001415F5">
      <w:pPr>
        <w:pStyle w:val="ListParagraph"/>
        <w:numPr>
          <w:ilvl w:val="0"/>
          <w:numId w:val="6"/>
        </w:numPr>
        <w:spacing w:after="110" w:line="250" w:lineRule="auto"/>
        <w:jc w:val="both"/>
      </w:pPr>
      <w:r>
        <w:rPr>
          <w:rFonts w:ascii="Calibri" w:eastAsia="Calibri" w:hAnsi="Calibri" w:cs="Calibri"/>
          <w:color w:val="1A1A1A"/>
          <w:sz w:val="21"/>
          <w:szCs w:val="21"/>
        </w:rPr>
        <w:t>4: all seeded defects found and correctly logged, including the stated judgement calls. 3: defects corrected independently but the log omits the reasoning. 2: defects found only with facilitator prompting. 1: defects partially found; several missed or silently deleted. 0: dataset unchanged or defects handled without any written record.</w:t>
      </w:r>
    </w:p>
    <w:p w14:paraId="36DC64FE" w14:textId="77777777" w:rsidR="00CE70C3" w:rsidRDefault="00000000">
      <w:pPr>
        <w:pStyle w:val="Heading2"/>
        <w:spacing w:before="180" w:after="70"/>
      </w:pPr>
      <w:r>
        <w:rPr>
          <w:rFonts w:ascii="Calibri" w:eastAsia="Calibri" w:hAnsi="Calibri" w:cs="Calibri"/>
          <w:b/>
          <w:bCs/>
          <w:color w:val="2684B5"/>
          <w:sz w:val="22"/>
          <w:szCs w:val="22"/>
        </w:rPr>
        <w:t>Common errors and facilitator interventions</w:t>
      </w:r>
    </w:p>
    <w:p w14:paraId="401B3EA3" w14:textId="77777777" w:rsidR="00CE70C3" w:rsidRDefault="00000000" w:rsidP="001415F5">
      <w:pPr>
        <w:pStyle w:val="ListParagraph"/>
        <w:numPr>
          <w:ilvl w:val="0"/>
          <w:numId w:val="2"/>
        </w:numPr>
        <w:spacing w:after="110" w:line="250" w:lineRule="auto"/>
        <w:jc w:val="both"/>
      </w:pPr>
      <w:r>
        <w:rPr>
          <w:rFonts w:ascii="Calibri" w:eastAsia="Calibri" w:hAnsi="Calibri" w:cs="Calibri"/>
          <w:b/>
          <w:bCs/>
          <w:color w:val="1A1A1A"/>
          <w:sz w:val="21"/>
          <w:szCs w:val="21"/>
        </w:rPr>
        <w:t xml:space="preserve">Cleans in place without logging, then reconstructs the log from memory afterward. </w:t>
      </w:r>
      <w:r>
        <w:rPr>
          <w:rFonts w:ascii="Calibri" w:eastAsia="Calibri" w:hAnsi="Calibri" w:cs="Calibri"/>
          <w:color w:val="1A1A1A"/>
          <w:sz w:val="21"/>
          <w:szCs w:val="21"/>
        </w:rPr>
        <w:t>Intervention: stop the participant mid-task and ask, "if the file crashed right now, could you tell me what you've done so far?"</w:t>
      </w:r>
    </w:p>
    <w:p w14:paraId="703ECF4D" w14:textId="77777777" w:rsidR="00CE70C3" w:rsidRDefault="00000000" w:rsidP="001415F5">
      <w:pPr>
        <w:pStyle w:val="ListParagraph"/>
        <w:numPr>
          <w:ilvl w:val="0"/>
          <w:numId w:val="2"/>
        </w:numPr>
        <w:spacing w:after="110" w:line="250" w:lineRule="auto"/>
      </w:pPr>
      <w:r>
        <w:rPr>
          <w:rFonts w:ascii="Calibri" w:eastAsia="Calibri" w:hAnsi="Calibri" w:cs="Calibri"/>
          <w:b/>
          <w:bCs/>
          <w:color w:val="1A1A1A"/>
          <w:sz w:val="21"/>
          <w:szCs w:val="21"/>
        </w:rPr>
        <w:t xml:space="preserve">Deletes duplicate or out-of-range records instead of flagging them. </w:t>
      </w:r>
      <w:r>
        <w:rPr>
          <w:rFonts w:ascii="Calibri" w:eastAsia="Calibri" w:hAnsi="Calibri" w:cs="Calibri"/>
          <w:color w:val="1A1A1A"/>
          <w:sz w:val="21"/>
          <w:szCs w:val="21"/>
        </w:rPr>
        <w:t>Intervention: ask what evidence shows the record is wrong rather than merely unusual.</w:t>
      </w:r>
    </w:p>
    <w:p w14:paraId="34A39FE1" w14:textId="77777777" w:rsidR="00CE70C3" w:rsidRDefault="00000000" w:rsidP="001415F5">
      <w:pPr>
        <w:pStyle w:val="ListParagraph"/>
        <w:numPr>
          <w:ilvl w:val="0"/>
          <w:numId w:val="2"/>
        </w:numPr>
        <w:spacing w:after="110" w:line="250" w:lineRule="auto"/>
      </w:pPr>
      <w:r>
        <w:rPr>
          <w:rFonts w:ascii="Calibri" w:eastAsia="Calibri" w:hAnsi="Calibri" w:cs="Calibri"/>
          <w:b/>
          <w:bCs/>
          <w:color w:val="1A1A1A"/>
          <w:sz w:val="21"/>
          <w:szCs w:val="21"/>
        </w:rPr>
        <w:lastRenderedPageBreak/>
        <w:t xml:space="preserve">Writes a log describing what the tool did, not what they decided. </w:t>
      </w:r>
      <w:r>
        <w:rPr>
          <w:rFonts w:ascii="Calibri" w:eastAsia="Calibri" w:hAnsi="Calibri" w:cs="Calibri"/>
          <w:color w:val="1A1A1A"/>
          <w:sz w:val="21"/>
          <w:szCs w:val="21"/>
        </w:rPr>
        <w:t>Intervention: ask them to read the log aloud and point to the sentence where a human made a choice.</w:t>
      </w:r>
    </w:p>
    <w:p w14:paraId="04394B97" w14:textId="77777777" w:rsidR="00CE70C3" w:rsidRDefault="00000000">
      <w:pPr>
        <w:pStyle w:val="Heading2"/>
        <w:spacing w:before="180" w:after="70"/>
      </w:pPr>
      <w:r>
        <w:rPr>
          <w:rFonts w:ascii="Calibri" w:eastAsia="Calibri" w:hAnsi="Calibri" w:cs="Calibri"/>
          <w:b/>
          <w:bCs/>
          <w:color w:val="2684B5"/>
          <w:sz w:val="22"/>
          <w:szCs w:val="22"/>
        </w:rPr>
        <w:t>Materials required</w:t>
      </w:r>
    </w:p>
    <w:p w14:paraId="251592F5" w14:textId="77777777" w:rsidR="00CE70C3" w:rsidRDefault="00000000" w:rsidP="001415F5">
      <w:pPr>
        <w:pStyle w:val="ListParagraph"/>
        <w:numPr>
          <w:ilvl w:val="0"/>
          <w:numId w:val="7"/>
        </w:numPr>
        <w:spacing w:after="110" w:line="250" w:lineRule="auto"/>
        <w:jc w:val="both"/>
      </w:pPr>
      <w:r>
        <w:rPr>
          <w:rFonts w:ascii="Calibri" w:eastAsia="Calibri" w:hAnsi="Calibri" w:cs="Calibri"/>
          <w:color w:val="1A1A1A"/>
          <w:sz w:val="21"/>
          <w:szCs w:val="21"/>
        </w:rPr>
        <w:t>One QGIS-installed device per participant (from Day 1); the seeded 60-row CSV; a blank text template for the log; a printed or projected excerpt of the model log for the debrief.</w:t>
      </w:r>
    </w:p>
    <w:p w14:paraId="47B39632" w14:textId="77777777" w:rsidR="00CE70C3" w:rsidRDefault="00000000">
      <w:pPr>
        <w:pStyle w:val="Heading2"/>
        <w:spacing w:before="180" w:after="70"/>
      </w:pPr>
      <w:r>
        <w:rPr>
          <w:rFonts w:ascii="Calibri" w:eastAsia="Calibri" w:hAnsi="Calibri" w:cs="Calibri"/>
          <w:b/>
          <w:bCs/>
          <w:color w:val="2684B5"/>
          <w:sz w:val="22"/>
          <w:szCs w:val="22"/>
        </w:rPr>
        <w:t>Completion criteria</w:t>
      </w:r>
    </w:p>
    <w:p w14:paraId="4F95EA28" w14:textId="77777777" w:rsidR="00CE70C3" w:rsidRDefault="00000000" w:rsidP="001415F5">
      <w:pPr>
        <w:pStyle w:val="ListParagraph"/>
        <w:numPr>
          <w:ilvl w:val="0"/>
          <w:numId w:val="7"/>
        </w:numPr>
        <w:spacing w:after="110" w:line="250" w:lineRule="auto"/>
        <w:jc w:val="both"/>
      </w:pPr>
      <w:r>
        <w:rPr>
          <w:rFonts w:ascii="Calibri" w:eastAsia="Calibri" w:hAnsi="Calibri" w:cs="Calibri"/>
          <w:color w:val="1A1A1A"/>
          <w:sz w:val="21"/>
          <w:szCs w:val="21"/>
        </w:rPr>
        <w:t>A participant has completed the session when they have produced (a) a cleaned dataset export and (b) a log meeting the model-answer standard, verified by their peer's successful reproduction of at least one logged step.</w:t>
      </w:r>
    </w:p>
    <w:p w14:paraId="4544F33F" w14:textId="77777777" w:rsidR="00CE70C3" w:rsidRDefault="00000000" w:rsidP="001415F5">
      <w:pPr>
        <w:pageBreakBefore/>
        <w:spacing w:after="60"/>
        <w:jc w:val="center"/>
      </w:pPr>
      <w:r>
        <w:rPr>
          <w:rFonts w:ascii="Calibri" w:eastAsia="Calibri" w:hAnsi="Calibri" w:cs="Calibri"/>
          <w:b/>
          <w:bCs/>
          <w:color w:val="005C99"/>
          <w:sz w:val="28"/>
          <w:szCs w:val="28"/>
        </w:rPr>
        <w:lastRenderedPageBreak/>
        <w:t>Annex C — Pre/Post Practical Assessment Instrument</w:t>
      </w:r>
    </w:p>
    <w:p w14:paraId="01349540" w14:textId="77777777" w:rsidR="00CE70C3" w:rsidRDefault="00000000">
      <w:pPr>
        <w:spacing w:after="110" w:line="250" w:lineRule="auto"/>
      </w:pPr>
      <w:r>
        <w:rPr>
          <w:rFonts w:ascii="Calibri" w:eastAsia="Calibri" w:hAnsi="Calibri" w:cs="Calibri"/>
          <w:color w:val="1A1A1A"/>
          <w:sz w:val="21"/>
          <w:szCs w:val="21"/>
        </w:rPr>
        <w:t>Twelve items, each an observed task scored 0–4 (Section 6). Composite score is the sum out of 48. Identical item set used at Day-1 baseline, Day-5 endline, and the Day 30/60/90 field administrations in Section 7.</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3400"/>
        <w:gridCol w:w="2340"/>
        <w:gridCol w:w="3900"/>
      </w:tblGrid>
      <w:tr w:rsidR="00CE70C3" w14:paraId="0F530814" w14:textId="77777777">
        <w:tblPrEx>
          <w:tblCellMar>
            <w:top w:w="0" w:type="dxa"/>
            <w:bottom w:w="0" w:type="dxa"/>
          </w:tblCellMar>
        </w:tblPrEx>
        <w:trPr>
          <w:tblHeader/>
        </w:trPr>
        <w:tc>
          <w:tcPr>
            <w:tcW w:w="400" w:type="dxa"/>
            <w:shd w:val="clear" w:color="auto" w:fill="005C99"/>
            <w:tcMar>
              <w:top w:w="60" w:type="dxa"/>
              <w:left w:w="90" w:type="dxa"/>
              <w:bottom w:w="60" w:type="dxa"/>
              <w:right w:w="90" w:type="dxa"/>
            </w:tcMar>
          </w:tcPr>
          <w:p w14:paraId="594E782A" w14:textId="77777777" w:rsidR="00CE70C3" w:rsidRDefault="00000000">
            <w:pPr>
              <w:spacing w:line="230" w:lineRule="auto"/>
            </w:pPr>
            <w:r>
              <w:rPr>
                <w:rFonts w:ascii="Calibri" w:eastAsia="Calibri" w:hAnsi="Calibri" w:cs="Calibri"/>
                <w:b/>
                <w:bCs/>
                <w:color w:val="FFFFFF"/>
                <w:sz w:val="17"/>
                <w:szCs w:val="17"/>
              </w:rPr>
              <w:t>#</w:t>
            </w:r>
          </w:p>
        </w:tc>
        <w:tc>
          <w:tcPr>
            <w:tcW w:w="3400" w:type="dxa"/>
            <w:shd w:val="clear" w:color="auto" w:fill="005C99"/>
            <w:tcMar>
              <w:top w:w="60" w:type="dxa"/>
              <w:left w:w="90" w:type="dxa"/>
              <w:bottom w:w="60" w:type="dxa"/>
              <w:right w:w="90" w:type="dxa"/>
            </w:tcMar>
          </w:tcPr>
          <w:p w14:paraId="3264BAC7" w14:textId="77777777" w:rsidR="00CE70C3" w:rsidRDefault="00000000">
            <w:pPr>
              <w:spacing w:line="230" w:lineRule="auto"/>
            </w:pPr>
            <w:r>
              <w:rPr>
                <w:rFonts w:ascii="Calibri" w:eastAsia="Calibri" w:hAnsi="Calibri" w:cs="Calibri"/>
                <w:b/>
                <w:bCs/>
                <w:color w:val="FFFFFF"/>
                <w:sz w:val="17"/>
                <w:szCs w:val="17"/>
              </w:rPr>
              <w:t>Task (observed, on own machine)</w:t>
            </w:r>
          </w:p>
        </w:tc>
        <w:tc>
          <w:tcPr>
            <w:tcW w:w="2340" w:type="dxa"/>
            <w:shd w:val="clear" w:color="auto" w:fill="005C99"/>
            <w:tcMar>
              <w:top w:w="60" w:type="dxa"/>
              <w:left w:w="90" w:type="dxa"/>
              <w:bottom w:w="60" w:type="dxa"/>
              <w:right w:w="90" w:type="dxa"/>
            </w:tcMar>
          </w:tcPr>
          <w:p w14:paraId="5D5E293A" w14:textId="77777777" w:rsidR="00CE70C3" w:rsidRDefault="00000000">
            <w:pPr>
              <w:spacing w:line="230" w:lineRule="auto"/>
            </w:pPr>
            <w:r>
              <w:rPr>
                <w:rFonts w:ascii="Calibri" w:eastAsia="Calibri" w:hAnsi="Calibri" w:cs="Calibri"/>
                <w:b/>
                <w:bCs/>
                <w:color w:val="FFFFFF"/>
                <w:sz w:val="17"/>
                <w:szCs w:val="17"/>
              </w:rPr>
              <w:t>Domain</w:t>
            </w:r>
          </w:p>
        </w:tc>
        <w:tc>
          <w:tcPr>
            <w:tcW w:w="3900" w:type="dxa"/>
            <w:shd w:val="clear" w:color="auto" w:fill="005C99"/>
            <w:tcMar>
              <w:top w:w="60" w:type="dxa"/>
              <w:left w:w="90" w:type="dxa"/>
              <w:bottom w:w="60" w:type="dxa"/>
              <w:right w:w="90" w:type="dxa"/>
            </w:tcMar>
          </w:tcPr>
          <w:p w14:paraId="0060741C" w14:textId="77777777" w:rsidR="00CE70C3" w:rsidRDefault="00000000">
            <w:pPr>
              <w:spacing w:line="230" w:lineRule="auto"/>
            </w:pPr>
            <w:r>
              <w:rPr>
                <w:rFonts w:ascii="Calibri" w:eastAsia="Calibri" w:hAnsi="Calibri" w:cs="Calibri"/>
                <w:b/>
                <w:bCs/>
                <w:color w:val="FFFFFF"/>
                <w:sz w:val="17"/>
                <w:szCs w:val="17"/>
              </w:rPr>
              <w:t>Scoring note</w:t>
            </w:r>
          </w:p>
        </w:tc>
      </w:tr>
      <w:tr w:rsidR="00CE70C3" w14:paraId="2F0365E5" w14:textId="77777777">
        <w:tblPrEx>
          <w:tblCellMar>
            <w:top w:w="0" w:type="dxa"/>
            <w:bottom w:w="0" w:type="dxa"/>
          </w:tblCellMar>
        </w:tblPrEx>
        <w:trPr>
          <w:cantSplit/>
        </w:trPr>
        <w:tc>
          <w:tcPr>
            <w:tcW w:w="400" w:type="dxa"/>
            <w:tcMar>
              <w:top w:w="60" w:type="dxa"/>
              <w:left w:w="90" w:type="dxa"/>
              <w:bottom w:w="60" w:type="dxa"/>
              <w:right w:w="90" w:type="dxa"/>
            </w:tcMar>
          </w:tcPr>
          <w:p w14:paraId="7F6999B1" w14:textId="77777777" w:rsidR="00CE70C3" w:rsidRDefault="00000000">
            <w:pPr>
              <w:spacing w:line="230" w:lineRule="auto"/>
            </w:pPr>
            <w:r>
              <w:rPr>
                <w:rFonts w:ascii="Calibri" w:eastAsia="Calibri" w:hAnsi="Calibri" w:cs="Calibri"/>
                <w:color w:val="1A1A1A"/>
                <w:sz w:val="17"/>
                <w:szCs w:val="17"/>
              </w:rPr>
              <w:t>1</w:t>
            </w:r>
          </w:p>
        </w:tc>
        <w:tc>
          <w:tcPr>
            <w:tcW w:w="3400" w:type="dxa"/>
            <w:tcMar>
              <w:top w:w="60" w:type="dxa"/>
              <w:left w:w="90" w:type="dxa"/>
              <w:bottom w:w="60" w:type="dxa"/>
              <w:right w:w="90" w:type="dxa"/>
            </w:tcMar>
          </w:tcPr>
          <w:p w14:paraId="113A0CE0" w14:textId="77777777" w:rsidR="00CE70C3" w:rsidRDefault="00000000">
            <w:pPr>
              <w:spacing w:line="230" w:lineRule="auto"/>
            </w:pPr>
            <w:r>
              <w:rPr>
                <w:rFonts w:ascii="Calibri" w:eastAsia="Calibri" w:hAnsi="Calibri" w:cs="Calibri"/>
                <w:color w:val="1A1A1A"/>
                <w:sz w:val="17"/>
                <w:szCs w:val="17"/>
              </w:rPr>
              <w:t>Open a provided file in QGIS and correctly identify its CRS.</w:t>
            </w:r>
          </w:p>
        </w:tc>
        <w:tc>
          <w:tcPr>
            <w:tcW w:w="2340" w:type="dxa"/>
            <w:tcMar>
              <w:top w:w="60" w:type="dxa"/>
              <w:left w:w="90" w:type="dxa"/>
              <w:bottom w:w="60" w:type="dxa"/>
              <w:right w:w="90" w:type="dxa"/>
            </w:tcMar>
          </w:tcPr>
          <w:p w14:paraId="7B0CB6E0" w14:textId="77777777" w:rsidR="00CE70C3" w:rsidRDefault="00000000">
            <w:pPr>
              <w:spacing w:line="230" w:lineRule="auto"/>
            </w:pPr>
            <w:r>
              <w:rPr>
                <w:rFonts w:ascii="Calibri" w:eastAsia="Calibri" w:hAnsi="Calibri" w:cs="Calibri"/>
                <w:color w:val="1A1A1A"/>
                <w:sz w:val="17"/>
                <w:szCs w:val="17"/>
              </w:rPr>
              <w:t>Data handling &amp; QA</w:t>
            </w:r>
          </w:p>
        </w:tc>
        <w:tc>
          <w:tcPr>
            <w:tcW w:w="3900" w:type="dxa"/>
            <w:tcMar>
              <w:top w:w="60" w:type="dxa"/>
              <w:left w:w="90" w:type="dxa"/>
              <w:bottom w:w="60" w:type="dxa"/>
              <w:right w:w="90" w:type="dxa"/>
            </w:tcMar>
          </w:tcPr>
          <w:p w14:paraId="31D0B6D9" w14:textId="77777777" w:rsidR="00CE70C3" w:rsidRDefault="00000000">
            <w:pPr>
              <w:spacing w:line="230" w:lineRule="auto"/>
            </w:pPr>
            <w:r>
              <w:rPr>
                <w:rFonts w:ascii="Calibri" w:eastAsia="Calibri" w:hAnsi="Calibri" w:cs="Calibri"/>
                <w:color w:val="1A1A1A"/>
                <w:sz w:val="17"/>
                <w:szCs w:val="17"/>
              </w:rPr>
              <w:t>0–4 scale (Section 6); identical item at baseline, endline, and Day 30/60/90.</w:t>
            </w:r>
          </w:p>
        </w:tc>
      </w:tr>
      <w:tr w:rsidR="00CE70C3" w14:paraId="629D3CAE" w14:textId="77777777">
        <w:tblPrEx>
          <w:tblCellMar>
            <w:top w:w="0" w:type="dxa"/>
            <w:bottom w:w="0" w:type="dxa"/>
          </w:tblCellMar>
        </w:tblPrEx>
        <w:trPr>
          <w:cantSplit/>
        </w:trPr>
        <w:tc>
          <w:tcPr>
            <w:tcW w:w="400" w:type="dxa"/>
            <w:shd w:val="clear" w:color="auto" w:fill="EAF2F7"/>
            <w:tcMar>
              <w:top w:w="60" w:type="dxa"/>
              <w:left w:w="90" w:type="dxa"/>
              <w:bottom w:w="60" w:type="dxa"/>
              <w:right w:w="90" w:type="dxa"/>
            </w:tcMar>
          </w:tcPr>
          <w:p w14:paraId="3068CB79" w14:textId="77777777" w:rsidR="00CE70C3" w:rsidRDefault="00000000">
            <w:pPr>
              <w:spacing w:line="230" w:lineRule="auto"/>
            </w:pPr>
            <w:r>
              <w:rPr>
                <w:rFonts w:ascii="Calibri" w:eastAsia="Calibri" w:hAnsi="Calibri" w:cs="Calibri"/>
                <w:color w:val="1A1A1A"/>
                <w:sz w:val="17"/>
                <w:szCs w:val="17"/>
              </w:rPr>
              <w:t>2</w:t>
            </w:r>
          </w:p>
        </w:tc>
        <w:tc>
          <w:tcPr>
            <w:tcW w:w="3400" w:type="dxa"/>
            <w:shd w:val="clear" w:color="auto" w:fill="EAF2F7"/>
            <w:tcMar>
              <w:top w:w="60" w:type="dxa"/>
              <w:left w:w="90" w:type="dxa"/>
              <w:bottom w:w="60" w:type="dxa"/>
              <w:right w:w="90" w:type="dxa"/>
            </w:tcMar>
          </w:tcPr>
          <w:p w14:paraId="3F52AD29" w14:textId="77777777" w:rsidR="00CE70C3" w:rsidRDefault="00000000">
            <w:pPr>
              <w:spacing w:line="230" w:lineRule="auto"/>
            </w:pPr>
            <w:r>
              <w:rPr>
                <w:rFonts w:ascii="Calibri" w:eastAsia="Calibri" w:hAnsi="Calibri" w:cs="Calibri"/>
                <w:color w:val="1A1A1A"/>
                <w:sz w:val="17"/>
                <w:szCs w:val="17"/>
              </w:rPr>
              <w:t>From a 20-row extract, identify which records fail a stated validity rule.</w:t>
            </w:r>
          </w:p>
        </w:tc>
        <w:tc>
          <w:tcPr>
            <w:tcW w:w="2340" w:type="dxa"/>
            <w:shd w:val="clear" w:color="auto" w:fill="EAF2F7"/>
            <w:tcMar>
              <w:top w:w="60" w:type="dxa"/>
              <w:left w:w="90" w:type="dxa"/>
              <w:bottom w:w="60" w:type="dxa"/>
              <w:right w:w="90" w:type="dxa"/>
            </w:tcMar>
          </w:tcPr>
          <w:p w14:paraId="61C9CD51" w14:textId="77777777" w:rsidR="00CE70C3" w:rsidRDefault="00000000">
            <w:pPr>
              <w:spacing w:line="230" w:lineRule="auto"/>
            </w:pPr>
            <w:r>
              <w:rPr>
                <w:rFonts w:ascii="Calibri" w:eastAsia="Calibri" w:hAnsi="Calibri" w:cs="Calibri"/>
                <w:color w:val="1A1A1A"/>
                <w:sz w:val="17"/>
                <w:szCs w:val="17"/>
              </w:rPr>
              <w:t>Data handling &amp; QA</w:t>
            </w:r>
          </w:p>
        </w:tc>
        <w:tc>
          <w:tcPr>
            <w:tcW w:w="3900" w:type="dxa"/>
            <w:shd w:val="clear" w:color="auto" w:fill="EAF2F7"/>
            <w:tcMar>
              <w:top w:w="60" w:type="dxa"/>
              <w:left w:w="90" w:type="dxa"/>
              <w:bottom w:w="60" w:type="dxa"/>
              <w:right w:w="90" w:type="dxa"/>
            </w:tcMar>
          </w:tcPr>
          <w:p w14:paraId="15D68AF3" w14:textId="77777777" w:rsidR="00CE70C3" w:rsidRDefault="00000000">
            <w:pPr>
              <w:spacing w:line="230" w:lineRule="auto"/>
            </w:pPr>
            <w:r>
              <w:rPr>
                <w:rFonts w:ascii="Calibri" w:eastAsia="Calibri" w:hAnsi="Calibri" w:cs="Calibri"/>
                <w:color w:val="1A1A1A"/>
                <w:sz w:val="17"/>
                <w:szCs w:val="17"/>
              </w:rPr>
              <w:t>Credit only for records correctly flagged, not merely queried.</w:t>
            </w:r>
          </w:p>
        </w:tc>
      </w:tr>
      <w:tr w:rsidR="00CE70C3" w14:paraId="618EFF84" w14:textId="77777777">
        <w:tblPrEx>
          <w:tblCellMar>
            <w:top w:w="0" w:type="dxa"/>
            <w:bottom w:w="0" w:type="dxa"/>
          </w:tblCellMar>
        </w:tblPrEx>
        <w:trPr>
          <w:cantSplit/>
        </w:trPr>
        <w:tc>
          <w:tcPr>
            <w:tcW w:w="400" w:type="dxa"/>
            <w:tcMar>
              <w:top w:w="60" w:type="dxa"/>
              <w:left w:w="90" w:type="dxa"/>
              <w:bottom w:w="60" w:type="dxa"/>
              <w:right w:w="90" w:type="dxa"/>
            </w:tcMar>
          </w:tcPr>
          <w:p w14:paraId="452DC616" w14:textId="77777777" w:rsidR="00CE70C3" w:rsidRDefault="00000000">
            <w:pPr>
              <w:spacing w:line="230" w:lineRule="auto"/>
            </w:pPr>
            <w:r>
              <w:rPr>
                <w:rFonts w:ascii="Calibri" w:eastAsia="Calibri" w:hAnsi="Calibri" w:cs="Calibri"/>
                <w:color w:val="1A1A1A"/>
                <w:sz w:val="17"/>
                <w:szCs w:val="17"/>
              </w:rPr>
              <w:t>3</w:t>
            </w:r>
          </w:p>
        </w:tc>
        <w:tc>
          <w:tcPr>
            <w:tcW w:w="3400" w:type="dxa"/>
            <w:tcMar>
              <w:top w:w="60" w:type="dxa"/>
              <w:left w:w="90" w:type="dxa"/>
              <w:bottom w:w="60" w:type="dxa"/>
              <w:right w:w="90" w:type="dxa"/>
            </w:tcMar>
          </w:tcPr>
          <w:p w14:paraId="081522E5" w14:textId="77777777" w:rsidR="00CE70C3" w:rsidRDefault="00000000">
            <w:pPr>
              <w:spacing w:line="230" w:lineRule="auto"/>
            </w:pPr>
            <w:r>
              <w:rPr>
                <w:rFonts w:ascii="Calibri" w:eastAsia="Calibri" w:hAnsi="Calibri" w:cs="Calibri"/>
                <w:color w:val="1A1A1A"/>
                <w:sz w:val="17"/>
                <w:szCs w:val="17"/>
              </w:rPr>
              <w:t>Correct one flagged record and state in writing why the correction is defensible.</w:t>
            </w:r>
          </w:p>
        </w:tc>
        <w:tc>
          <w:tcPr>
            <w:tcW w:w="2340" w:type="dxa"/>
            <w:tcMar>
              <w:top w:w="60" w:type="dxa"/>
              <w:left w:w="90" w:type="dxa"/>
              <w:bottom w:w="60" w:type="dxa"/>
              <w:right w:w="90" w:type="dxa"/>
            </w:tcMar>
          </w:tcPr>
          <w:p w14:paraId="2DE86A0F" w14:textId="77777777" w:rsidR="00CE70C3" w:rsidRDefault="00000000">
            <w:pPr>
              <w:spacing w:line="230" w:lineRule="auto"/>
            </w:pPr>
            <w:r>
              <w:rPr>
                <w:rFonts w:ascii="Calibri" w:eastAsia="Calibri" w:hAnsi="Calibri" w:cs="Calibri"/>
                <w:color w:val="1A1A1A"/>
                <w:sz w:val="17"/>
                <w:szCs w:val="17"/>
              </w:rPr>
              <w:t>Data handling &amp; QA</w:t>
            </w:r>
          </w:p>
        </w:tc>
        <w:tc>
          <w:tcPr>
            <w:tcW w:w="3900" w:type="dxa"/>
            <w:tcMar>
              <w:top w:w="60" w:type="dxa"/>
              <w:left w:w="90" w:type="dxa"/>
              <w:bottom w:w="60" w:type="dxa"/>
              <w:right w:w="90" w:type="dxa"/>
            </w:tcMar>
          </w:tcPr>
          <w:p w14:paraId="48398423" w14:textId="77777777" w:rsidR="00CE70C3" w:rsidRDefault="00000000">
            <w:pPr>
              <w:spacing w:line="230" w:lineRule="auto"/>
            </w:pPr>
            <w:r>
              <w:rPr>
                <w:rFonts w:ascii="Calibri" w:eastAsia="Calibri" w:hAnsi="Calibri" w:cs="Calibri"/>
                <w:color w:val="1A1A1A"/>
                <w:sz w:val="17"/>
                <w:szCs w:val="17"/>
              </w:rPr>
              <w:t>Score 4 requires the written justification, not just the correction.</w:t>
            </w:r>
          </w:p>
        </w:tc>
      </w:tr>
      <w:tr w:rsidR="00CE70C3" w14:paraId="1D0562BF" w14:textId="77777777">
        <w:tblPrEx>
          <w:tblCellMar>
            <w:top w:w="0" w:type="dxa"/>
            <w:bottom w:w="0" w:type="dxa"/>
          </w:tblCellMar>
        </w:tblPrEx>
        <w:trPr>
          <w:cantSplit/>
        </w:trPr>
        <w:tc>
          <w:tcPr>
            <w:tcW w:w="400" w:type="dxa"/>
            <w:shd w:val="clear" w:color="auto" w:fill="EAF2F7"/>
            <w:tcMar>
              <w:top w:w="60" w:type="dxa"/>
              <w:left w:w="90" w:type="dxa"/>
              <w:bottom w:w="60" w:type="dxa"/>
              <w:right w:w="90" w:type="dxa"/>
            </w:tcMar>
          </w:tcPr>
          <w:p w14:paraId="45ED4BC3" w14:textId="77777777" w:rsidR="00CE70C3" w:rsidRDefault="00000000">
            <w:pPr>
              <w:spacing w:line="230" w:lineRule="auto"/>
            </w:pPr>
            <w:r>
              <w:rPr>
                <w:rFonts w:ascii="Calibri" w:eastAsia="Calibri" w:hAnsi="Calibri" w:cs="Calibri"/>
                <w:color w:val="1A1A1A"/>
                <w:sz w:val="17"/>
                <w:szCs w:val="17"/>
              </w:rPr>
              <w:t>4</w:t>
            </w:r>
          </w:p>
        </w:tc>
        <w:tc>
          <w:tcPr>
            <w:tcW w:w="3400" w:type="dxa"/>
            <w:shd w:val="clear" w:color="auto" w:fill="EAF2F7"/>
            <w:tcMar>
              <w:top w:w="60" w:type="dxa"/>
              <w:left w:w="90" w:type="dxa"/>
              <w:bottom w:w="60" w:type="dxa"/>
              <w:right w:w="90" w:type="dxa"/>
            </w:tcMar>
          </w:tcPr>
          <w:p w14:paraId="3B804564" w14:textId="77777777" w:rsidR="00CE70C3" w:rsidRDefault="00000000">
            <w:pPr>
              <w:spacing w:line="230" w:lineRule="auto"/>
            </w:pPr>
            <w:r>
              <w:rPr>
                <w:rFonts w:ascii="Calibri" w:eastAsia="Calibri" w:hAnsi="Calibri" w:cs="Calibri"/>
                <w:color w:val="1A1A1A"/>
                <w:sz w:val="17"/>
                <w:szCs w:val="17"/>
              </w:rPr>
              <w:t>Write a log entry for a cleaning action just performed.</w:t>
            </w:r>
          </w:p>
        </w:tc>
        <w:tc>
          <w:tcPr>
            <w:tcW w:w="2340" w:type="dxa"/>
            <w:shd w:val="clear" w:color="auto" w:fill="EAF2F7"/>
            <w:tcMar>
              <w:top w:w="60" w:type="dxa"/>
              <w:left w:w="90" w:type="dxa"/>
              <w:bottom w:w="60" w:type="dxa"/>
              <w:right w:w="90" w:type="dxa"/>
            </w:tcMar>
          </w:tcPr>
          <w:p w14:paraId="42F2E718" w14:textId="77777777" w:rsidR="00CE70C3" w:rsidRDefault="00000000">
            <w:pPr>
              <w:spacing w:line="230" w:lineRule="auto"/>
            </w:pPr>
            <w:r>
              <w:rPr>
                <w:rFonts w:ascii="Calibri" w:eastAsia="Calibri" w:hAnsi="Calibri" w:cs="Calibri"/>
                <w:color w:val="1A1A1A"/>
                <w:sz w:val="17"/>
                <w:szCs w:val="17"/>
              </w:rPr>
              <w:t>Reproducible documentation</w:t>
            </w:r>
          </w:p>
        </w:tc>
        <w:tc>
          <w:tcPr>
            <w:tcW w:w="3900" w:type="dxa"/>
            <w:shd w:val="clear" w:color="auto" w:fill="EAF2F7"/>
            <w:tcMar>
              <w:top w:w="60" w:type="dxa"/>
              <w:left w:w="90" w:type="dxa"/>
              <w:bottom w:w="60" w:type="dxa"/>
              <w:right w:w="90" w:type="dxa"/>
            </w:tcMar>
          </w:tcPr>
          <w:p w14:paraId="7B984E6B" w14:textId="77777777" w:rsidR="00CE70C3" w:rsidRDefault="00000000">
            <w:pPr>
              <w:spacing w:line="230" w:lineRule="auto"/>
            </w:pPr>
            <w:r>
              <w:rPr>
                <w:rFonts w:ascii="Calibri" w:eastAsia="Calibri" w:hAnsi="Calibri" w:cs="Calibri"/>
                <w:color w:val="1A1A1A"/>
                <w:sz w:val="17"/>
                <w:szCs w:val="17"/>
              </w:rPr>
              <w:t>Judged against the Annex B model-answer standard.</w:t>
            </w:r>
          </w:p>
        </w:tc>
      </w:tr>
      <w:tr w:rsidR="00CE70C3" w14:paraId="57336FBC" w14:textId="77777777">
        <w:tblPrEx>
          <w:tblCellMar>
            <w:top w:w="0" w:type="dxa"/>
            <w:bottom w:w="0" w:type="dxa"/>
          </w:tblCellMar>
        </w:tblPrEx>
        <w:trPr>
          <w:cantSplit/>
        </w:trPr>
        <w:tc>
          <w:tcPr>
            <w:tcW w:w="400" w:type="dxa"/>
            <w:tcMar>
              <w:top w:w="60" w:type="dxa"/>
              <w:left w:w="90" w:type="dxa"/>
              <w:bottom w:w="60" w:type="dxa"/>
              <w:right w:w="90" w:type="dxa"/>
            </w:tcMar>
          </w:tcPr>
          <w:p w14:paraId="72AA073C" w14:textId="77777777" w:rsidR="00CE70C3" w:rsidRDefault="00000000">
            <w:pPr>
              <w:spacing w:line="230" w:lineRule="auto"/>
            </w:pPr>
            <w:r>
              <w:rPr>
                <w:rFonts w:ascii="Calibri" w:eastAsia="Calibri" w:hAnsi="Calibri" w:cs="Calibri"/>
                <w:color w:val="1A1A1A"/>
                <w:sz w:val="17"/>
                <w:szCs w:val="17"/>
              </w:rPr>
              <w:t>5</w:t>
            </w:r>
          </w:p>
        </w:tc>
        <w:tc>
          <w:tcPr>
            <w:tcW w:w="3400" w:type="dxa"/>
            <w:tcMar>
              <w:top w:w="60" w:type="dxa"/>
              <w:left w:w="90" w:type="dxa"/>
              <w:bottom w:w="60" w:type="dxa"/>
              <w:right w:w="90" w:type="dxa"/>
            </w:tcMar>
          </w:tcPr>
          <w:p w14:paraId="7FE47E6E" w14:textId="77777777" w:rsidR="00CE70C3" w:rsidRDefault="00000000">
            <w:pPr>
              <w:spacing w:line="230" w:lineRule="auto"/>
            </w:pPr>
            <w:r>
              <w:rPr>
                <w:rFonts w:ascii="Calibri" w:eastAsia="Calibri" w:hAnsi="Calibri" w:cs="Calibri"/>
                <w:color w:val="1A1A1A"/>
                <w:sz w:val="17"/>
                <w:szCs w:val="17"/>
              </w:rPr>
              <w:t>Reproduce a colleague's cleaning step using only their written log.</w:t>
            </w:r>
          </w:p>
        </w:tc>
        <w:tc>
          <w:tcPr>
            <w:tcW w:w="2340" w:type="dxa"/>
            <w:tcMar>
              <w:top w:w="60" w:type="dxa"/>
              <w:left w:w="90" w:type="dxa"/>
              <w:bottom w:w="60" w:type="dxa"/>
              <w:right w:w="90" w:type="dxa"/>
            </w:tcMar>
          </w:tcPr>
          <w:p w14:paraId="7BD3490E" w14:textId="77777777" w:rsidR="00CE70C3" w:rsidRDefault="00000000">
            <w:pPr>
              <w:spacing w:line="230" w:lineRule="auto"/>
            </w:pPr>
            <w:r>
              <w:rPr>
                <w:rFonts w:ascii="Calibri" w:eastAsia="Calibri" w:hAnsi="Calibri" w:cs="Calibri"/>
                <w:color w:val="1A1A1A"/>
                <w:sz w:val="17"/>
                <w:szCs w:val="17"/>
              </w:rPr>
              <w:t>Reproducible documentation</w:t>
            </w:r>
          </w:p>
        </w:tc>
        <w:tc>
          <w:tcPr>
            <w:tcW w:w="3900" w:type="dxa"/>
            <w:tcMar>
              <w:top w:w="60" w:type="dxa"/>
              <w:left w:w="90" w:type="dxa"/>
              <w:bottom w:w="60" w:type="dxa"/>
              <w:right w:w="90" w:type="dxa"/>
            </w:tcMar>
          </w:tcPr>
          <w:p w14:paraId="73A68B1B" w14:textId="77777777" w:rsidR="00CE70C3" w:rsidRDefault="00000000">
            <w:pPr>
              <w:spacing w:line="230" w:lineRule="auto"/>
            </w:pPr>
            <w:r>
              <w:rPr>
                <w:rFonts w:ascii="Calibri" w:eastAsia="Calibri" w:hAnsi="Calibri" w:cs="Calibri"/>
                <w:color w:val="1A1A1A"/>
                <w:sz w:val="17"/>
                <w:szCs w:val="17"/>
              </w:rPr>
              <w:t>Failure to reproduce scores the log's author, not the reader.</w:t>
            </w:r>
          </w:p>
        </w:tc>
      </w:tr>
      <w:tr w:rsidR="00CE70C3" w14:paraId="22FA63FD" w14:textId="77777777">
        <w:tblPrEx>
          <w:tblCellMar>
            <w:top w:w="0" w:type="dxa"/>
            <w:bottom w:w="0" w:type="dxa"/>
          </w:tblCellMar>
        </w:tblPrEx>
        <w:trPr>
          <w:cantSplit/>
        </w:trPr>
        <w:tc>
          <w:tcPr>
            <w:tcW w:w="400" w:type="dxa"/>
            <w:shd w:val="clear" w:color="auto" w:fill="EAF2F7"/>
            <w:tcMar>
              <w:top w:w="60" w:type="dxa"/>
              <w:left w:w="90" w:type="dxa"/>
              <w:bottom w:w="60" w:type="dxa"/>
              <w:right w:w="90" w:type="dxa"/>
            </w:tcMar>
          </w:tcPr>
          <w:p w14:paraId="6B5272E9" w14:textId="77777777" w:rsidR="00CE70C3" w:rsidRDefault="00000000">
            <w:pPr>
              <w:spacing w:line="230" w:lineRule="auto"/>
            </w:pPr>
            <w:r>
              <w:rPr>
                <w:rFonts w:ascii="Calibri" w:eastAsia="Calibri" w:hAnsi="Calibri" w:cs="Calibri"/>
                <w:color w:val="1A1A1A"/>
                <w:sz w:val="17"/>
                <w:szCs w:val="17"/>
              </w:rPr>
              <w:t>6</w:t>
            </w:r>
          </w:p>
        </w:tc>
        <w:tc>
          <w:tcPr>
            <w:tcW w:w="3400" w:type="dxa"/>
            <w:shd w:val="clear" w:color="auto" w:fill="EAF2F7"/>
            <w:tcMar>
              <w:top w:w="60" w:type="dxa"/>
              <w:left w:w="90" w:type="dxa"/>
              <w:bottom w:w="60" w:type="dxa"/>
              <w:right w:w="90" w:type="dxa"/>
            </w:tcMar>
          </w:tcPr>
          <w:p w14:paraId="550F38E6" w14:textId="77777777" w:rsidR="00CE70C3" w:rsidRDefault="00000000">
            <w:pPr>
              <w:spacing w:line="230" w:lineRule="auto"/>
            </w:pPr>
            <w:r>
              <w:rPr>
                <w:rFonts w:ascii="Calibri" w:eastAsia="Calibri" w:hAnsi="Calibri" w:cs="Calibri"/>
                <w:color w:val="1A1A1A"/>
                <w:sz w:val="17"/>
                <w:szCs w:val="17"/>
              </w:rPr>
              <w:t>Identify a specific gap in a provided log that would block reproduction.</w:t>
            </w:r>
          </w:p>
        </w:tc>
        <w:tc>
          <w:tcPr>
            <w:tcW w:w="2340" w:type="dxa"/>
            <w:shd w:val="clear" w:color="auto" w:fill="EAF2F7"/>
            <w:tcMar>
              <w:top w:w="60" w:type="dxa"/>
              <w:left w:w="90" w:type="dxa"/>
              <w:bottom w:w="60" w:type="dxa"/>
              <w:right w:w="90" w:type="dxa"/>
            </w:tcMar>
          </w:tcPr>
          <w:p w14:paraId="4406AAE4" w14:textId="77777777" w:rsidR="00CE70C3" w:rsidRDefault="00000000">
            <w:pPr>
              <w:spacing w:line="230" w:lineRule="auto"/>
            </w:pPr>
            <w:r>
              <w:rPr>
                <w:rFonts w:ascii="Calibri" w:eastAsia="Calibri" w:hAnsi="Calibri" w:cs="Calibri"/>
                <w:color w:val="1A1A1A"/>
                <w:sz w:val="17"/>
                <w:szCs w:val="17"/>
              </w:rPr>
              <w:t>Reproducible documentation</w:t>
            </w:r>
          </w:p>
        </w:tc>
        <w:tc>
          <w:tcPr>
            <w:tcW w:w="3900" w:type="dxa"/>
            <w:shd w:val="clear" w:color="auto" w:fill="EAF2F7"/>
            <w:tcMar>
              <w:top w:w="60" w:type="dxa"/>
              <w:left w:w="90" w:type="dxa"/>
              <w:bottom w:w="60" w:type="dxa"/>
              <w:right w:w="90" w:type="dxa"/>
            </w:tcMar>
          </w:tcPr>
          <w:p w14:paraId="4ED6D6C7" w14:textId="77777777" w:rsidR="00CE70C3" w:rsidRDefault="00000000">
            <w:pPr>
              <w:spacing w:line="230" w:lineRule="auto"/>
            </w:pPr>
            <w:r>
              <w:rPr>
                <w:rFonts w:ascii="Calibri" w:eastAsia="Calibri" w:hAnsi="Calibri" w:cs="Calibri"/>
                <w:color w:val="1A1A1A"/>
                <w:sz w:val="17"/>
                <w:szCs w:val="17"/>
              </w:rPr>
              <w:t>Must name the missing step, not just state the log is unclear.</w:t>
            </w:r>
          </w:p>
        </w:tc>
      </w:tr>
      <w:tr w:rsidR="00CE70C3" w14:paraId="27C22A0C" w14:textId="77777777">
        <w:tblPrEx>
          <w:tblCellMar>
            <w:top w:w="0" w:type="dxa"/>
            <w:bottom w:w="0" w:type="dxa"/>
          </w:tblCellMar>
        </w:tblPrEx>
        <w:trPr>
          <w:cantSplit/>
        </w:trPr>
        <w:tc>
          <w:tcPr>
            <w:tcW w:w="400" w:type="dxa"/>
            <w:tcMar>
              <w:top w:w="60" w:type="dxa"/>
              <w:left w:w="90" w:type="dxa"/>
              <w:bottom w:w="60" w:type="dxa"/>
              <w:right w:w="90" w:type="dxa"/>
            </w:tcMar>
          </w:tcPr>
          <w:p w14:paraId="7ADAB6A0" w14:textId="77777777" w:rsidR="00CE70C3" w:rsidRDefault="00000000">
            <w:pPr>
              <w:spacing w:line="230" w:lineRule="auto"/>
            </w:pPr>
            <w:r>
              <w:rPr>
                <w:rFonts w:ascii="Calibri" w:eastAsia="Calibri" w:hAnsi="Calibri" w:cs="Calibri"/>
                <w:color w:val="1A1A1A"/>
                <w:sz w:val="17"/>
                <w:szCs w:val="17"/>
              </w:rPr>
              <w:t>7</w:t>
            </w:r>
          </w:p>
        </w:tc>
        <w:tc>
          <w:tcPr>
            <w:tcW w:w="3400" w:type="dxa"/>
            <w:tcMar>
              <w:top w:w="60" w:type="dxa"/>
              <w:left w:w="90" w:type="dxa"/>
              <w:bottom w:w="60" w:type="dxa"/>
              <w:right w:w="90" w:type="dxa"/>
            </w:tcMar>
          </w:tcPr>
          <w:p w14:paraId="339D1089" w14:textId="77777777" w:rsidR="00CE70C3" w:rsidRDefault="00000000">
            <w:pPr>
              <w:spacing w:line="230" w:lineRule="auto"/>
            </w:pPr>
            <w:r>
              <w:rPr>
                <w:rFonts w:ascii="Calibri" w:eastAsia="Calibri" w:hAnsi="Calibri" w:cs="Calibri"/>
                <w:color w:val="1A1A1A"/>
                <w:sz w:val="17"/>
                <w:szCs w:val="17"/>
              </w:rPr>
              <w:t>Select an appropriate classification method for a provided variable.</w:t>
            </w:r>
          </w:p>
        </w:tc>
        <w:tc>
          <w:tcPr>
            <w:tcW w:w="2340" w:type="dxa"/>
            <w:tcMar>
              <w:top w:w="60" w:type="dxa"/>
              <w:left w:w="90" w:type="dxa"/>
              <w:bottom w:w="60" w:type="dxa"/>
              <w:right w:w="90" w:type="dxa"/>
            </w:tcMar>
          </w:tcPr>
          <w:p w14:paraId="2B902DB7" w14:textId="77777777" w:rsidR="00CE70C3" w:rsidRDefault="00000000">
            <w:pPr>
              <w:spacing w:line="230" w:lineRule="auto"/>
            </w:pPr>
            <w:r>
              <w:rPr>
                <w:rFonts w:ascii="Calibri" w:eastAsia="Calibri" w:hAnsi="Calibri" w:cs="Calibri"/>
                <w:color w:val="1A1A1A"/>
                <w:sz w:val="17"/>
                <w:szCs w:val="17"/>
              </w:rPr>
              <w:t>Cartography</w:t>
            </w:r>
          </w:p>
        </w:tc>
        <w:tc>
          <w:tcPr>
            <w:tcW w:w="3900" w:type="dxa"/>
            <w:tcMar>
              <w:top w:w="60" w:type="dxa"/>
              <w:left w:w="90" w:type="dxa"/>
              <w:bottom w:w="60" w:type="dxa"/>
              <w:right w:w="90" w:type="dxa"/>
            </w:tcMar>
          </w:tcPr>
          <w:p w14:paraId="55368611" w14:textId="77777777" w:rsidR="00CE70C3" w:rsidRDefault="00000000">
            <w:pPr>
              <w:spacing w:line="230" w:lineRule="auto"/>
            </w:pPr>
            <w:r>
              <w:rPr>
                <w:rFonts w:ascii="Calibri" w:eastAsia="Calibri" w:hAnsi="Calibri" w:cs="Calibri"/>
                <w:color w:val="1A1A1A"/>
                <w:sz w:val="17"/>
                <w:szCs w:val="17"/>
              </w:rPr>
              <w:t>Any defensible method scores full marks if justified.</w:t>
            </w:r>
          </w:p>
        </w:tc>
      </w:tr>
      <w:tr w:rsidR="00CE70C3" w14:paraId="76EA02F1" w14:textId="77777777">
        <w:tblPrEx>
          <w:tblCellMar>
            <w:top w:w="0" w:type="dxa"/>
            <w:bottom w:w="0" w:type="dxa"/>
          </w:tblCellMar>
        </w:tblPrEx>
        <w:trPr>
          <w:cantSplit/>
        </w:trPr>
        <w:tc>
          <w:tcPr>
            <w:tcW w:w="400" w:type="dxa"/>
            <w:shd w:val="clear" w:color="auto" w:fill="EAF2F7"/>
            <w:tcMar>
              <w:top w:w="60" w:type="dxa"/>
              <w:left w:w="90" w:type="dxa"/>
              <w:bottom w:w="60" w:type="dxa"/>
              <w:right w:w="90" w:type="dxa"/>
            </w:tcMar>
          </w:tcPr>
          <w:p w14:paraId="5ED3C91A" w14:textId="77777777" w:rsidR="00CE70C3" w:rsidRDefault="00000000">
            <w:pPr>
              <w:spacing w:line="230" w:lineRule="auto"/>
            </w:pPr>
            <w:r>
              <w:rPr>
                <w:rFonts w:ascii="Calibri" w:eastAsia="Calibri" w:hAnsi="Calibri" w:cs="Calibri"/>
                <w:color w:val="1A1A1A"/>
                <w:sz w:val="17"/>
                <w:szCs w:val="17"/>
              </w:rPr>
              <w:t>8</w:t>
            </w:r>
          </w:p>
        </w:tc>
        <w:tc>
          <w:tcPr>
            <w:tcW w:w="3400" w:type="dxa"/>
            <w:shd w:val="clear" w:color="auto" w:fill="EAF2F7"/>
            <w:tcMar>
              <w:top w:w="60" w:type="dxa"/>
              <w:left w:w="90" w:type="dxa"/>
              <w:bottom w:w="60" w:type="dxa"/>
              <w:right w:w="90" w:type="dxa"/>
            </w:tcMar>
          </w:tcPr>
          <w:p w14:paraId="7DD6D3DE" w14:textId="77777777" w:rsidR="00CE70C3" w:rsidRDefault="00000000">
            <w:pPr>
              <w:spacing w:line="230" w:lineRule="auto"/>
            </w:pPr>
            <w:r>
              <w:rPr>
                <w:rFonts w:ascii="Calibri" w:eastAsia="Calibri" w:hAnsi="Calibri" w:cs="Calibri"/>
                <w:color w:val="1A1A1A"/>
                <w:sz w:val="17"/>
                <w:szCs w:val="17"/>
              </w:rPr>
              <w:t>Select the correct projection for an area-comparison map of a Nigerian state.</w:t>
            </w:r>
          </w:p>
        </w:tc>
        <w:tc>
          <w:tcPr>
            <w:tcW w:w="2340" w:type="dxa"/>
            <w:shd w:val="clear" w:color="auto" w:fill="EAF2F7"/>
            <w:tcMar>
              <w:top w:w="60" w:type="dxa"/>
              <w:left w:w="90" w:type="dxa"/>
              <w:bottom w:w="60" w:type="dxa"/>
              <w:right w:w="90" w:type="dxa"/>
            </w:tcMar>
          </w:tcPr>
          <w:p w14:paraId="358ADB4B" w14:textId="77777777" w:rsidR="00CE70C3" w:rsidRDefault="00000000">
            <w:pPr>
              <w:spacing w:line="230" w:lineRule="auto"/>
            </w:pPr>
            <w:r>
              <w:rPr>
                <w:rFonts w:ascii="Calibri" w:eastAsia="Calibri" w:hAnsi="Calibri" w:cs="Calibri"/>
                <w:color w:val="1A1A1A"/>
                <w:sz w:val="17"/>
                <w:szCs w:val="17"/>
              </w:rPr>
              <w:t>Cartography</w:t>
            </w:r>
          </w:p>
        </w:tc>
        <w:tc>
          <w:tcPr>
            <w:tcW w:w="3900" w:type="dxa"/>
            <w:shd w:val="clear" w:color="auto" w:fill="EAF2F7"/>
            <w:tcMar>
              <w:top w:w="60" w:type="dxa"/>
              <w:left w:w="90" w:type="dxa"/>
              <w:bottom w:w="60" w:type="dxa"/>
              <w:right w:w="90" w:type="dxa"/>
            </w:tcMar>
          </w:tcPr>
          <w:p w14:paraId="2B0B989A" w14:textId="77777777" w:rsidR="00CE70C3" w:rsidRDefault="00000000">
            <w:pPr>
              <w:spacing w:line="230" w:lineRule="auto"/>
            </w:pPr>
            <w:r>
              <w:rPr>
                <w:rFonts w:ascii="Calibri" w:eastAsia="Calibri" w:hAnsi="Calibri" w:cs="Calibri"/>
                <w:color w:val="1A1A1A"/>
                <w:sz w:val="17"/>
                <w:szCs w:val="17"/>
              </w:rPr>
              <w:t>Binary correctness; partial credit for a plausible but non-optimal choice with reasoning.</w:t>
            </w:r>
          </w:p>
        </w:tc>
      </w:tr>
      <w:tr w:rsidR="00CE70C3" w14:paraId="210B54CC" w14:textId="77777777">
        <w:tblPrEx>
          <w:tblCellMar>
            <w:top w:w="0" w:type="dxa"/>
            <w:bottom w:w="0" w:type="dxa"/>
          </w:tblCellMar>
        </w:tblPrEx>
        <w:trPr>
          <w:cantSplit/>
        </w:trPr>
        <w:tc>
          <w:tcPr>
            <w:tcW w:w="400" w:type="dxa"/>
            <w:tcMar>
              <w:top w:w="60" w:type="dxa"/>
              <w:left w:w="90" w:type="dxa"/>
              <w:bottom w:w="60" w:type="dxa"/>
              <w:right w:w="90" w:type="dxa"/>
            </w:tcMar>
          </w:tcPr>
          <w:p w14:paraId="0A7FBDD5" w14:textId="77777777" w:rsidR="00CE70C3" w:rsidRDefault="00000000">
            <w:pPr>
              <w:spacing w:line="230" w:lineRule="auto"/>
            </w:pPr>
            <w:r>
              <w:rPr>
                <w:rFonts w:ascii="Calibri" w:eastAsia="Calibri" w:hAnsi="Calibri" w:cs="Calibri"/>
                <w:color w:val="1A1A1A"/>
                <w:sz w:val="17"/>
                <w:szCs w:val="17"/>
              </w:rPr>
              <w:t>9</w:t>
            </w:r>
          </w:p>
        </w:tc>
        <w:tc>
          <w:tcPr>
            <w:tcW w:w="3400" w:type="dxa"/>
            <w:tcMar>
              <w:top w:w="60" w:type="dxa"/>
              <w:left w:w="90" w:type="dxa"/>
              <w:bottom w:w="60" w:type="dxa"/>
              <w:right w:w="90" w:type="dxa"/>
            </w:tcMar>
          </w:tcPr>
          <w:p w14:paraId="61A2459B" w14:textId="77777777" w:rsidR="00CE70C3" w:rsidRDefault="00000000">
            <w:pPr>
              <w:spacing w:line="230" w:lineRule="auto"/>
            </w:pPr>
            <w:r>
              <w:rPr>
                <w:rFonts w:ascii="Calibri" w:eastAsia="Calibri" w:hAnsi="Calibri" w:cs="Calibri"/>
                <w:color w:val="1A1A1A"/>
                <w:sz w:val="17"/>
                <w:szCs w:val="17"/>
              </w:rPr>
              <w:t>Identify a missing required element from a provided draft map layout.</w:t>
            </w:r>
          </w:p>
        </w:tc>
        <w:tc>
          <w:tcPr>
            <w:tcW w:w="2340" w:type="dxa"/>
            <w:tcMar>
              <w:top w:w="60" w:type="dxa"/>
              <w:left w:w="90" w:type="dxa"/>
              <w:bottom w:w="60" w:type="dxa"/>
              <w:right w:w="90" w:type="dxa"/>
            </w:tcMar>
          </w:tcPr>
          <w:p w14:paraId="2955321D" w14:textId="77777777" w:rsidR="00CE70C3" w:rsidRDefault="00000000">
            <w:pPr>
              <w:spacing w:line="230" w:lineRule="auto"/>
            </w:pPr>
            <w:r>
              <w:rPr>
                <w:rFonts w:ascii="Calibri" w:eastAsia="Calibri" w:hAnsi="Calibri" w:cs="Calibri"/>
                <w:color w:val="1A1A1A"/>
                <w:sz w:val="17"/>
                <w:szCs w:val="17"/>
              </w:rPr>
              <w:t>Cartography</w:t>
            </w:r>
          </w:p>
        </w:tc>
        <w:tc>
          <w:tcPr>
            <w:tcW w:w="3900" w:type="dxa"/>
            <w:tcMar>
              <w:top w:w="60" w:type="dxa"/>
              <w:left w:w="90" w:type="dxa"/>
              <w:bottom w:w="60" w:type="dxa"/>
              <w:right w:w="90" w:type="dxa"/>
            </w:tcMar>
          </w:tcPr>
          <w:p w14:paraId="44703E1A" w14:textId="77777777" w:rsidR="00CE70C3" w:rsidRDefault="00000000">
            <w:pPr>
              <w:spacing w:line="230" w:lineRule="auto"/>
            </w:pPr>
            <w:r>
              <w:rPr>
                <w:rFonts w:ascii="Calibri" w:eastAsia="Calibri" w:hAnsi="Calibri" w:cs="Calibri"/>
                <w:color w:val="1A1A1A"/>
                <w:sz w:val="17"/>
                <w:szCs w:val="17"/>
              </w:rPr>
              <w:t>Full credit requires naming the specific missing element.</w:t>
            </w:r>
          </w:p>
        </w:tc>
      </w:tr>
      <w:tr w:rsidR="00CE70C3" w14:paraId="66FACF5E" w14:textId="77777777">
        <w:tblPrEx>
          <w:tblCellMar>
            <w:top w:w="0" w:type="dxa"/>
            <w:bottom w:w="0" w:type="dxa"/>
          </w:tblCellMar>
        </w:tblPrEx>
        <w:trPr>
          <w:cantSplit/>
        </w:trPr>
        <w:tc>
          <w:tcPr>
            <w:tcW w:w="400" w:type="dxa"/>
            <w:shd w:val="clear" w:color="auto" w:fill="EAF2F7"/>
            <w:tcMar>
              <w:top w:w="60" w:type="dxa"/>
              <w:left w:w="90" w:type="dxa"/>
              <w:bottom w:w="60" w:type="dxa"/>
              <w:right w:w="90" w:type="dxa"/>
            </w:tcMar>
          </w:tcPr>
          <w:p w14:paraId="4AC0D86C" w14:textId="77777777" w:rsidR="00CE70C3" w:rsidRDefault="00000000">
            <w:pPr>
              <w:spacing w:line="230" w:lineRule="auto"/>
            </w:pPr>
            <w:r>
              <w:rPr>
                <w:rFonts w:ascii="Calibri" w:eastAsia="Calibri" w:hAnsi="Calibri" w:cs="Calibri"/>
                <w:color w:val="1A1A1A"/>
                <w:sz w:val="17"/>
                <w:szCs w:val="17"/>
              </w:rPr>
              <w:t>10</w:t>
            </w:r>
          </w:p>
        </w:tc>
        <w:tc>
          <w:tcPr>
            <w:tcW w:w="3400" w:type="dxa"/>
            <w:shd w:val="clear" w:color="auto" w:fill="EAF2F7"/>
            <w:tcMar>
              <w:top w:w="60" w:type="dxa"/>
              <w:left w:w="90" w:type="dxa"/>
              <w:bottom w:w="60" w:type="dxa"/>
              <w:right w:w="90" w:type="dxa"/>
            </w:tcMar>
          </w:tcPr>
          <w:p w14:paraId="633B778E" w14:textId="77777777" w:rsidR="00CE70C3" w:rsidRDefault="00000000">
            <w:pPr>
              <w:spacing w:line="230" w:lineRule="auto"/>
            </w:pPr>
            <w:r>
              <w:rPr>
                <w:rFonts w:ascii="Calibri" w:eastAsia="Calibri" w:hAnsi="Calibri" w:cs="Calibri"/>
                <w:color w:val="1A1A1A"/>
                <w:sz w:val="17"/>
                <w:szCs w:val="17"/>
              </w:rPr>
              <w:t>Perform a stated join or buffer operation to answer a specific question.</w:t>
            </w:r>
          </w:p>
        </w:tc>
        <w:tc>
          <w:tcPr>
            <w:tcW w:w="2340" w:type="dxa"/>
            <w:shd w:val="clear" w:color="auto" w:fill="EAF2F7"/>
            <w:tcMar>
              <w:top w:w="60" w:type="dxa"/>
              <w:left w:w="90" w:type="dxa"/>
              <w:bottom w:w="60" w:type="dxa"/>
              <w:right w:w="90" w:type="dxa"/>
            </w:tcMar>
          </w:tcPr>
          <w:p w14:paraId="7B6677FF" w14:textId="77777777" w:rsidR="00CE70C3" w:rsidRDefault="00000000">
            <w:pPr>
              <w:spacing w:line="230" w:lineRule="auto"/>
            </w:pPr>
            <w:r>
              <w:rPr>
                <w:rFonts w:ascii="Calibri" w:eastAsia="Calibri" w:hAnsi="Calibri" w:cs="Calibri"/>
                <w:color w:val="1A1A1A"/>
                <w:sz w:val="17"/>
                <w:szCs w:val="17"/>
              </w:rPr>
              <w:t>Basic spatial analysis</w:t>
            </w:r>
          </w:p>
        </w:tc>
        <w:tc>
          <w:tcPr>
            <w:tcW w:w="3900" w:type="dxa"/>
            <w:shd w:val="clear" w:color="auto" w:fill="EAF2F7"/>
            <w:tcMar>
              <w:top w:w="60" w:type="dxa"/>
              <w:left w:w="90" w:type="dxa"/>
              <w:bottom w:w="60" w:type="dxa"/>
              <w:right w:w="90" w:type="dxa"/>
            </w:tcMar>
          </w:tcPr>
          <w:p w14:paraId="251663AE" w14:textId="77777777" w:rsidR="00CE70C3" w:rsidRDefault="00000000">
            <w:pPr>
              <w:spacing w:line="230" w:lineRule="auto"/>
            </w:pPr>
            <w:r>
              <w:rPr>
                <w:rFonts w:ascii="Calibri" w:eastAsia="Calibri" w:hAnsi="Calibri" w:cs="Calibri"/>
                <w:color w:val="1A1A1A"/>
                <w:sz w:val="17"/>
                <w:szCs w:val="17"/>
              </w:rPr>
              <w:t>Scored on the operation and on selecting the right input layers.</w:t>
            </w:r>
          </w:p>
        </w:tc>
      </w:tr>
      <w:tr w:rsidR="00CE70C3" w14:paraId="32B07EDD" w14:textId="77777777">
        <w:tblPrEx>
          <w:tblCellMar>
            <w:top w:w="0" w:type="dxa"/>
            <w:bottom w:w="0" w:type="dxa"/>
          </w:tblCellMar>
        </w:tblPrEx>
        <w:trPr>
          <w:cantSplit/>
        </w:trPr>
        <w:tc>
          <w:tcPr>
            <w:tcW w:w="400" w:type="dxa"/>
            <w:tcMar>
              <w:top w:w="60" w:type="dxa"/>
              <w:left w:w="90" w:type="dxa"/>
              <w:bottom w:w="60" w:type="dxa"/>
              <w:right w:w="90" w:type="dxa"/>
            </w:tcMar>
          </w:tcPr>
          <w:p w14:paraId="3EF23C17" w14:textId="77777777" w:rsidR="00CE70C3" w:rsidRDefault="00000000">
            <w:pPr>
              <w:spacing w:line="230" w:lineRule="auto"/>
            </w:pPr>
            <w:r>
              <w:rPr>
                <w:rFonts w:ascii="Calibri" w:eastAsia="Calibri" w:hAnsi="Calibri" w:cs="Calibri"/>
                <w:color w:val="1A1A1A"/>
                <w:sz w:val="17"/>
                <w:szCs w:val="17"/>
              </w:rPr>
              <w:t>11</w:t>
            </w:r>
          </w:p>
        </w:tc>
        <w:tc>
          <w:tcPr>
            <w:tcW w:w="3400" w:type="dxa"/>
            <w:tcMar>
              <w:top w:w="60" w:type="dxa"/>
              <w:left w:w="90" w:type="dxa"/>
              <w:bottom w:w="60" w:type="dxa"/>
              <w:right w:w="90" w:type="dxa"/>
            </w:tcMar>
          </w:tcPr>
          <w:p w14:paraId="6DF80A41" w14:textId="77777777" w:rsidR="00CE70C3" w:rsidRDefault="00000000">
            <w:pPr>
              <w:spacing w:line="230" w:lineRule="auto"/>
            </w:pPr>
            <w:r>
              <w:rPr>
                <w:rFonts w:ascii="Calibri" w:eastAsia="Calibri" w:hAnsi="Calibri" w:cs="Calibri"/>
                <w:color w:val="1A1A1A"/>
                <w:sz w:val="17"/>
                <w:szCs w:val="17"/>
              </w:rPr>
              <w:t>State, in one sentence, a limitation of the result just produced.</w:t>
            </w:r>
          </w:p>
        </w:tc>
        <w:tc>
          <w:tcPr>
            <w:tcW w:w="2340" w:type="dxa"/>
            <w:tcMar>
              <w:top w:w="60" w:type="dxa"/>
              <w:left w:w="90" w:type="dxa"/>
              <w:bottom w:w="60" w:type="dxa"/>
              <w:right w:w="90" w:type="dxa"/>
            </w:tcMar>
          </w:tcPr>
          <w:p w14:paraId="5FAE5FE4" w14:textId="77777777" w:rsidR="00CE70C3" w:rsidRDefault="00000000">
            <w:pPr>
              <w:spacing w:line="230" w:lineRule="auto"/>
            </w:pPr>
            <w:r>
              <w:rPr>
                <w:rFonts w:ascii="Calibri" w:eastAsia="Calibri" w:hAnsi="Calibri" w:cs="Calibri"/>
                <w:color w:val="1A1A1A"/>
                <w:sz w:val="17"/>
                <w:szCs w:val="17"/>
              </w:rPr>
              <w:t>Basic spatial analysis</w:t>
            </w:r>
          </w:p>
        </w:tc>
        <w:tc>
          <w:tcPr>
            <w:tcW w:w="3900" w:type="dxa"/>
            <w:tcMar>
              <w:top w:w="60" w:type="dxa"/>
              <w:left w:w="90" w:type="dxa"/>
              <w:bottom w:w="60" w:type="dxa"/>
              <w:right w:w="90" w:type="dxa"/>
            </w:tcMar>
          </w:tcPr>
          <w:p w14:paraId="3FA18678" w14:textId="77777777" w:rsidR="00CE70C3" w:rsidRDefault="00000000">
            <w:pPr>
              <w:spacing w:line="230" w:lineRule="auto"/>
            </w:pPr>
            <w:r>
              <w:rPr>
                <w:rFonts w:ascii="Calibri" w:eastAsia="Calibri" w:hAnsi="Calibri" w:cs="Calibri"/>
                <w:color w:val="1A1A1A"/>
                <w:sz w:val="17"/>
                <w:szCs w:val="17"/>
              </w:rPr>
              <w:t>Generic caveats ('data may be wrong') do not score; must be specific to the method used.</w:t>
            </w:r>
          </w:p>
        </w:tc>
      </w:tr>
      <w:tr w:rsidR="00CE70C3" w14:paraId="2F5F35A0" w14:textId="77777777">
        <w:tblPrEx>
          <w:tblCellMar>
            <w:top w:w="0" w:type="dxa"/>
            <w:bottom w:w="0" w:type="dxa"/>
          </w:tblCellMar>
        </w:tblPrEx>
        <w:trPr>
          <w:cantSplit/>
        </w:trPr>
        <w:tc>
          <w:tcPr>
            <w:tcW w:w="400" w:type="dxa"/>
            <w:shd w:val="clear" w:color="auto" w:fill="EAF2F7"/>
            <w:tcMar>
              <w:top w:w="60" w:type="dxa"/>
              <w:left w:w="90" w:type="dxa"/>
              <w:bottom w:w="60" w:type="dxa"/>
              <w:right w:w="90" w:type="dxa"/>
            </w:tcMar>
          </w:tcPr>
          <w:p w14:paraId="37FFB2E3" w14:textId="77777777" w:rsidR="00CE70C3" w:rsidRDefault="00000000">
            <w:pPr>
              <w:spacing w:line="230" w:lineRule="auto"/>
            </w:pPr>
            <w:r>
              <w:rPr>
                <w:rFonts w:ascii="Calibri" w:eastAsia="Calibri" w:hAnsi="Calibri" w:cs="Calibri"/>
                <w:color w:val="1A1A1A"/>
                <w:sz w:val="17"/>
                <w:szCs w:val="17"/>
              </w:rPr>
              <w:t>12</w:t>
            </w:r>
          </w:p>
        </w:tc>
        <w:tc>
          <w:tcPr>
            <w:tcW w:w="3400" w:type="dxa"/>
            <w:shd w:val="clear" w:color="auto" w:fill="EAF2F7"/>
            <w:tcMar>
              <w:top w:w="60" w:type="dxa"/>
              <w:left w:w="90" w:type="dxa"/>
              <w:bottom w:w="60" w:type="dxa"/>
              <w:right w:w="90" w:type="dxa"/>
            </w:tcMar>
          </w:tcPr>
          <w:p w14:paraId="677E76B2" w14:textId="77777777" w:rsidR="00CE70C3" w:rsidRDefault="00000000">
            <w:pPr>
              <w:spacing w:line="230" w:lineRule="auto"/>
            </w:pPr>
            <w:r>
              <w:rPr>
                <w:rFonts w:ascii="Calibri" w:eastAsia="Calibri" w:hAnsi="Calibri" w:cs="Calibri"/>
                <w:color w:val="1A1A1A"/>
                <w:sz w:val="17"/>
                <w:szCs w:val="17"/>
              </w:rPr>
              <w:t>Write a two-sentence summary of a result for a non-technical departmental head.</w:t>
            </w:r>
          </w:p>
        </w:tc>
        <w:tc>
          <w:tcPr>
            <w:tcW w:w="2340" w:type="dxa"/>
            <w:shd w:val="clear" w:color="auto" w:fill="EAF2F7"/>
            <w:tcMar>
              <w:top w:w="60" w:type="dxa"/>
              <w:left w:w="90" w:type="dxa"/>
              <w:bottom w:w="60" w:type="dxa"/>
              <w:right w:w="90" w:type="dxa"/>
            </w:tcMar>
          </w:tcPr>
          <w:p w14:paraId="799C6865" w14:textId="77777777" w:rsidR="00CE70C3" w:rsidRDefault="00000000">
            <w:pPr>
              <w:spacing w:line="230" w:lineRule="auto"/>
            </w:pPr>
            <w:r>
              <w:rPr>
                <w:rFonts w:ascii="Calibri" w:eastAsia="Calibri" w:hAnsi="Calibri" w:cs="Calibri"/>
                <w:color w:val="1A1A1A"/>
                <w:sz w:val="17"/>
                <w:szCs w:val="17"/>
              </w:rPr>
              <w:t>Communication of results</w:t>
            </w:r>
          </w:p>
        </w:tc>
        <w:tc>
          <w:tcPr>
            <w:tcW w:w="3900" w:type="dxa"/>
            <w:shd w:val="clear" w:color="auto" w:fill="EAF2F7"/>
            <w:tcMar>
              <w:top w:w="60" w:type="dxa"/>
              <w:left w:w="90" w:type="dxa"/>
              <w:bottom w:w="60" w:type="dxa"/>
              <w:right w:w="90" w:type="dxa"/>
            </w:tcMar>
          </w:tcPr>
          <w:p w14:paraId="005DF3D0" w14:textId="77777777" w:rsidR="00CE70C3" w:rsidRDefault="00000000">
            <w:pPr>
              <w:spacing w:line="230" w:lineRule="auto"/>
            </w:pPr>
            <w:r>
              <w:rPr>
                <w:rFonts w:ascii="Calibri" w:eastAsia="Calibri" w:hAnsi="Calibri" w:cs="Calibri"/>
                <w:color w:val="1A1A1A"/>
                <w:sz w:val="17"/>
                <w:szCs w:val="17"/>
              </w:rPr>
              <w:t>Penalise overstated certainty as heavily as a wrong answer.</w:t>
            </w:r>
          </w:p>
        </w:tc>
      </w:tr>
    </w:tbl>
    <w:p w14:paraId="72990467" w14:textId="77777777" w:rsidR="007A47CD" w:rsidRDefault="007A47CD"/>
    <w:sectPr w:rsidR="007A47CD">
      <w:headerReference w:type="default" r:id="rId7"/>
      <w:footerReference w:type="default" r:id="rId8"/>
      <w:pgSz w:w="12240" w:h="15840"/>
      <w:pgMar w:top="900" w:right="1000" w:bottom="72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F1C5B" w14:textId="77777777" w:rsidR="007A47CD" w:rsidRDefault="007A47CD">
      <w:r>
        <w:separator/>
      </w:r>
    </w:p>
  </w:endnote>
  <w:endnote w:type="continuationSeparator" w:id="0">
    <w:p w14:paraId="140F558E" w14:textId="77777777" w:rsidR="007A47CD" w:rsidRDefault="007A4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D68FD" w14:textId="77777777" w:rsidR="00CE70C3" w:rsidRDefault="00000000">
    <w:pPr>
      <w:jc w:val="center"/>
    </w:pPr>
    <w:r>
      <w:rPr>
        <w:rFonts w:ascii="Calibri" w:eastAsia="Calibri" w:hAnsi="Calibri" w:cs="Calibri"/>
        <w:color w:val="888888"/>
        <w:sz w:val="16"/>
        <w:szCs w:val="16"/>
      </w:rPr>
      <w:t xml:space="preserve">Page </w:t>
    </w:r>
    <w:r>
      <w:rPr>
        <w:rFonts w:ascii="Calibri" w:eastAsia="Calibri" w:hAnsi="Calibri" w:cs="Calibri"/>
        <w:color w:val="888888"/>
        <w:sz w:val="16"/>
        <w:szCs w:val="16"/>
      </w:rPr>
      <w:fldChar w:fldCharType="begin"/>
    </w:r>
    <w:r>
      <w:rPr>
        <w:rFonts w:ascii="Calibri" w:eastAsia="Calibri" w:hAnsi="Calibri" w:cs="Calibri"/>
        <w:color w:val="888888"/>
        <w:sz w:val="16"/>
        <w:szCs w:val="16"/>
      </w:rPr>
      <w:instrText>PAGE</w:instrText>
    </w:r>
    <w:r>
      <w:rPr>
        <w:rFonts w:ascii="Calibri" w:eastAsia="Calibri" w:hAnsi="Calibri" w:cs="Calibri"/>
        <w:color w:val="888888"/>
        <w:sz w:val="16"/>
        <w:szCs w:val="16"/>
      </w:rPr>
      <w:fldChar w:fldCharType="separate"/>
    </w:r>
    <w:r w:rsidR="001415F5">
      <w:rPr>
        <w:rFonts w:ascii="Calibri" w:eastAsia="Calibri" w:hAnsi="Calibri" w:cs="Calibri"/>
        <w:noProof/>
        <w:color w:val="888888"/>
        <w:sz w:val="16"/>
        <w:szCs w:val="16"/>
      </w:rPr>
      <w:t>1</w:t>
    </w:r>
    <w:r>
      <w:rPr>
        <w:rFonts w:ascii="Calibri" w:eastAsia="Calibri" w:hAnsi="Calibri" w:cs="Calibri"/>
        <w:color w:val="888888"/>
        <w:sz w:val="16"/>
        <w:szCs w:val="16"/>
      </w:rPr>
      <w:fldChar w:fldCharType="end"/>
    </w:r>
    <w:r>
      <w:rPr>
        <w:rFonts w:ascii="Calibri" w:eastAsia="Calibri" w:hAnsi="Calibri" w:cs="Calibri"/>
        <w:color w:val="888888"/>
        <w:sz w:val="16"/>
        <w:szCs w:val="16"/>
      </w:rPr>
      <w:t xml:space="preserve"> of </w:t>
    </w:r>
    <w:r>
      <w:rPr>
        <w:rFonts w:ascii="Calibri" w:eastAsia="Calibri" w:hAnsi="Calibri" w:cs="Calibri"/>
        <w:color w:val="888888"/>
        <w:sz w:val="16"/>
        <w:szCs w:val="16"/>
      </w:rPr>
      <w:fldChar w:fldCharType="begin"/>
    </w:r>
    <w:r>
      <w:rPr>
        <w:rFonts w:ascii="Calibri" w:eastAsia="Calibri" w:hAnsi="Calibri" w:cs="Calibri"/>
        <w:color w:val="888888"/>
        <w:sz w:val="16"/>
        <w:szCs w:val="16"/>
      </w:rPr>
      <w:instrText>NUMPAGES</w:instrText>
    </w:r>
    <w:r>
      <w:rPr>
        <w:rFonts w:ascii="Calibri" w:eastAsia="Calibri" w:hAnsi="Calibri" w:cs="Calibri"/>
        <w:color w:val="888888"/>
        <w:sz w:val="16"/>
        <w:szCs w:val="16"/>
      </w:rPr>
      <w:fldChar w:fldCharType="separate"/>
    </w:r>
    <w:r w:rsidR="001415F5">
      <w:rPr>
        <w:rFonts w:ascii="Calibri" w:eastAsia="Calibri" w:hAnsi="Calibri" w:cs="Calibri"/>
        <w:noProof/>
        <w:color w:val="888888"/>
        <w:sz w:val="16"/>
        <w:szCs w:val="16"/>
      </w:rPr>
      <w:t>7</w:t>
    </w:r>
    <w:r>
      <w:rPr>
        <w:rFonts w:ascii="Calibri" w:eastAsia="Calibri" w:hAnsi="Calibri" w:cs="Calibri"/>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5B87E" w14:textId="77777777" w:rsidR="007A47CD" w:rsidRDefault="007A47CD">
      <w:r>
        <w:separator/>
      </w:r>
    </w:p>
  </w:footnote>
  <w:footnote w:type="continuationSeparator" w:id="0">
    <w:p w14:paraId="01019B72" w14:textId="77777777" w:rsidR="007A47CD" w:rsidRDefault="007A4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D70CA" w14:textId="77777777" w:rsidR="00CE70C3" w:rsidRDefault="00000000">
    <w:pPr>
      <w:pBdr>
        <w:bottom w:val="single" w:sz="4" w:space="4" w:color="BFD6E3"/>
      </w:pBdr>
      <w:tabs>
        <w:tab w:val="right" w:pos="9360"/>
      </w:tabs>
      <w:spacing w:after="60"/>
    </w:pPr>
    <w:r>
      <w:rPr>
        <w:rFonts w:ascii="Calibri" w:eastAsia="Calibri" w:hAnsi="Calibri" w:cs="Calibri"/>
        <w:color w:val="666666"/>
        <w:sz w:val="16"/>
        <w:szCs w:val="16"/>
      </w:rPr>
      <w:t>Yahaya Umar Muhammad</w:t>
    </w:r>
    <w:r>
      <w:rPr>
        <w:rFonts w:ascii="Calibri" w:eastAsia="Calibri" w:hAnsi="Calibri" w:cs="Calibri"/>
        <w:i/>
        <w:iCs/>
        <w:color w:val="666666"/>
        <w:sz w:val="16"/>
        <w:szCs w:val="16"/>
      </w:rPr>
      <w:tab/>
      <w:t>Question 6 — Building Capability in the Counterpart Agency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C3627"/>
    <w:multiLevelType w:val="hybridMultilevel"/>
    <w:tmpl w:val="5E5C45F8"/>
    <w:lvl w:ilvl="0" w:tplc="A10E0402">
      <w:start w:val="1"/>
      <w:numFmt w:val="bullet"/>
      <w:lvlText w:val="●"/>
      <w:lvlJc w:val="left"/>
      <w:pPr>
        <w:ind w:left="720" w:hanging="360"/>
      </w:pPr>
    </w:lvl>
    <w:lvl w:ilvl="1" w:tplc="33083E68">
      <w:start w:val="1"/>
      <w:numFmt w:val="bullet"/>
      <w:lvlText w:val="○"/>
      <w:lvlJc w:val="left"/>
      <w:pPr>
        <w:ind w:left="1440" w:hanging="360"/>
      </w:pPr>
    </w:lvl>
    <w:lvl w:ilvl="2" w:tplc="9B163FCA">
      <w:start w:val="1"/>
      <w:numFmt w:val="bullet"/>
      <w:lvlText w:val="■"/>
      <w:lvlJc w:val="left"/>
      <w:pPr>
        <w:ind w:left="2160" w:hanging="360"/>
      </w:pPr>
    </w:lvl>
    <w:lvl w:ilvl="3" w:tplc="886AB3C6">
      <w:start w:val="1"/>
      <w:numFmt w:val="bullet"/>
      <w:lvlText w:val="●"/>
      <w:lvlJc w:val="left"/>
      <w:pPr>
        <w:ind w:left="2880" w:hanging="360"/>
      </w:pPr>
    </w:lvl>
    <w:lvl w:ilvl="4" w:tplc="2604EFD6">
      <w:start w:val="1"/>
      <w:numFmt w:val="bullet"/>
      <w:lvlText w:val="○"/>
      <w:lvlJc w:val="left"/>
      <w:pPr>
        <w:ind w:left="3600" w:hanging="360"/>
      </w:pPr>
    </w:lvl>
    <w:lvl w:ilvl="5" w:tplc="727C61EC">
      <w:start w:val="1"/>
      <w:numFmt w:val="bullet"/>
      <w:lvlText w:val="■"/>
      <w:lvlJc w:val="left"/>
      <w:pPr>
        <w:ind w:left="4320" w:hanging="360"/>
      </w:pPr>
    </w:lvl>
    <w:lvl w:ilvl="6" w:tplc="01F8E990">
      <w:start w:val="1"/>
      <w:numFmt w:val="bullet"/>
      <w:lvlText w:val="●"/>
      <w:lvlJc w:val="left"/>
      <w:pPr>
        <w:ind w:left="5040" w:hanging="360"/>
      </w:pPr>
    </w:lvl>
    <w:lvl w:ilvl="7" w:tplc="CBDE8E90">
      <w:start w:val="1"/>
      <w:numFmt w:val="bullet"/>
      <w:lvlText w:val="●"/>
      <w:lvlJc w:val="left"/>
      <w:pPr>
        <w:ind w:left="5760" w:hanging="360"/>
      </w:pPr>
    </w:lvl>
    <w:lvl w:ilvl="8" w:tplc="CF5E0290">
      <w:start w:val="1"/>
      <w:numFmt w:val="bullet"/>
      <w:lvlText w:val="●"/>
      <w:lvlJc w:val="left"/>
      <w:pPr>
        <w:ind w:left="6480" w:hanging="360"/>
      </w:pPr>
    </w:lvl>
  </w:abstractNum>
  <w:abstractNum w:abstractNumId="1" w15:restartNumberingAfterBreak="0">
    <w:nsid w:val="3F6D7597"/>
    <w:multiLevelType w:val="hybridMultilevel"/>
    <w:tmpl w:val="EB581500"/>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40C16BB6"/>
    <w:multiLevelType w:val="hybridMultilevel"/>
    <w:tmpl w:val="C4EAEEE0"/>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4C9221C"/>
    <w:multiLevelType w:val="hybridMultilevel"/>
    <w:tmpl w:val="2E68D8B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495B74B2"/>
    <w:multiLevelType w:val="hybridMultilevel"/>
    <w:tmpl w:val="1CCC007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6999739E"/>
    <w:multiLevelType w:val="hybridMultilevel"/>
    <w:tmpl w:val="A6709A0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78A779CB"/>
    <w:multiLevelType w:val="hybridMultilevel"/>
    <w:tmpl w:val="1CB0073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558502">
    <w:abstractNumId w:val="0"/>
    <w:lvlOverride w:ilvl="0">
      <w:startOverride w:val="1"/>
    </w:lvlOverride>
  </w:num>
  <w:num w:numId="2" w16cid:durableId="1167554522">
    <w:abstractNumId w:val="3"/>
  </w:num>
  <w:num w:numId="3" w16cid:durableId="471019718">
    <w:abstractNumId w:val="5"/>
  </w:num>
  <w:num w:numId="4" w16cid:durableId="2043817472">
    <w:abstractNumId w:val="2"/>
  </w:num>
  <w:num w:numId="5" w16cid:durableId="1683781712">
    <w:abstractNumId w:val="1"/>
  </w:num>
  <w:num w:numId="6" w16cid:durableId="2071344477">
    <w:abstractNumId w:val="6"/>
  </w:num>
  <w:num w:numId="7" w16cid:durableId="3452526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70C3"/>
    <w:rsid w:val="00080B6B"/>
    <w:rsid w:val="001415F5"/>
    <w:rsid w:val="007A47CD"/>
    <w:rsid w:val="00CE70C3"/>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BE94D"/>
  <w15:docId w15:val="{D1B122F4-A2F4-4103-9701-BF142FDFC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G" w:eastAsia="en-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7</Pages>
  <Words>2723</Words>
  <Characters>15523</Characters>
  <Application>Microsoft Office Word</Application>
  <DocSecurity>0</DocSecurity>
  <Lines>129</Lines>
  <Paragraphs>36</Paragraphs>
  <ScaleCrop>false</ScaleCrop>
  <Company/>
  <LinksUpToDate>false</LinksUpToDate>
  <CharactersWithSpaces>18210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Umar Yahaya</cp:lastModifiedBy>
  <cp:revision>2</cp:revision>
  <dcterms:created xsi:type="dcterms:W3CDTF">2026-07-31T14:19:00Z</dcterms:created>
  <dcterms:modified xsi:type="dcterms:W3CDTF">2026-07-31T14:28:00Z</dcterms:modified>
</cp:coreProperties>
</file>