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66CD" w14:textId="77777777" w:rsidR="00CE70C3" w:rsidRDefault="00000000">
      <w:pPr>
        <w:spacing w:after="40"/>
      </w:pPr>
      <w:r>
        <w:rPr>
          <w:rFonts w:ascii="Calibri" w:eastAsia="Calibri" w:hAnsi="Calibri" w:cs="Calibri"/>
          <w:b/>
          <w:bCs/>
          <w:color w:val="005C99"/>
          <w:sz w:val="34"/>
          <w:szCs w:val="34"/>
        </w:rPr>
        <w:t>Question 6 — Building Capability in the Counterpart Agency</w:t>
      </w:r>
    </w:p>
    <w:p w14:paraId="5B8C98D1" w14:textId="77777777" w:rsidR="00CE70C3" w:rsidRDefault="00000000">
      <w:pPr>
        <w:pBdr>
          <w:bottom w:val="single" w:sz="10" w:space="6" w:color="2684B5"/>
        </w:pBdr>
        <w:spacing w:after="160"/>
      </w:pPr>
      <w:r>
        <w:rPr>
          <w:rFonts w:ascii="Calibri" w:eastAsia="Calibri" w:hAnsi="Calibri" w:cs="Calibri"/>
          <w:i/>
          <w:iCs/>
          <w:color w:val="555555"/>
          <w:sz w:val="19"/>
          <w:szCs w:val="19"/>
        </w:rPr>
        <w:t xml:space="preserve">Yahaya Umar Muhammad  |  Part 3 (compulsory)  |  Maximum 6 pages excluding annexes</w:t>
      </w:r>
    </w:p>
    <w:p w14:paraId="3BCF7BAB"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1. Interpreting the Evidence Before Designing Anything</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640"/>
      </w:tblGrid>
      <w:tr w:rsidR="00CE70C3" w14:paraId="0DCF3F1D" w14:textId="77777777">
        <w:tblPrEx>
          <w:tblCellMar>
            <w:top w:w="0" w:type="dxa"/>
            <w:bottom w:w="0" w:type="dxa"/>
          </w:tblCellMar>
        </w:tblPrEx>
        <w:trPr>
          <w:tblHeader/>
        </w:trPr>
        <w:tc>
          <w:tcPr>
            <w:tcW w:w="2600" w:type="dxa"/>
            <w:shd w:val="clear" w:color="auto" w:fill="005C99"/>
            <w:tcMar>
              <w:top w:w="60" w:type="dxa"/>
              <w:left w:w="90" w:type="dxa"/>
              <w:bottom w:w="60" w:type="dxa"/>
              <w:right w:w="90" w:type="dxa"/>
            </w:tcMar>
          </w:tcPr>
          <w:p w14:paraId="21C81E9F" w14:textId="77777777" w:rsidR="00CE70C3" w:rsidRDefault="00000000">
            <w:pPr>
              <w:spacing w:line="230" w:lineRule="auto"/>
            </w:pPr>
            <w:r>
              <w:rPr>
                <w:rFonts w:ascii="Calibri" w:eastAsia="Calibri" w:hAnsi="Calibri" w:cs="Calibri"/>
                <w:b/>
                <w:bCs/>
                <w:color w:val="FFFFFF"/>
                <w:sz w:val="17"/>
                <w:szCs w:val="17"/>
              </w:rPr>
              <w:t>Finding</w:t>
            </w:r>
          </w:p>
        </w:tc>
        <w:tc>
          <w:tcPr>
            <w:tcW w:w="7640" w:type="dxa"/>
            <w:shd w:val="clear" w:color="auto" w:fill="005C99"/>
            <w:tcMar>
              <w:top w:w="60" w:type="dxa"/>
              <w:left w:w="90" w:type="dxa"/>
              <w:bottom w:w="60" w:type="dxa"/>
              <w:right w:w="90" w:type="dxa"/>
            </w:tcMar>
          </w:tcPr>
          <w:p w14:paraId="154B88E4" w14:textId="77777777" w:rsidR="00CE70C3" w:rsidRDefault="00000000">
            <w:pPr>
              <w:spacing w:line="230" w:lineRule="auto"/>
            </w:pPr>
            <w:r>
              <w:rPr>
                <w:rFonts w:ascii="Calibri" w:eastAsia="Calibri" w:hAnsi="Calibri" w:cs="Calibri"/>
                <w:b/>
                <w:bCs/>
                <w:color w:val="FFFFFF"/>
                <w:sz w:val="17"/>
                <w:szCs w:val="17"/>
              </w:rPr>
              <w:t>Design implication</w:t>
            </w:r>
          </w:p>
        </w:tc>
      </w:tr>
      <w:tr w:rsidR="00CE70C3" w14:paraId="67D277A8" w14:textId="77777777">
        <w:tblPrEx>
          <w:tblCellMar>
            <w:top w:w="0" w:type="dxa"/>
            <w:bottom w:w="0" w:type="dxa"/>
          </w:tblCellMar>
        </w:tblPrEx>
        <w:trPr>
          <w:cantSplit/>
        </w:trPr>
        <w:tc>
          <w:tcPr>
            <w:tcW w:w="2600" w:type="dxa"/>
            <w:tcMar>
              <w:top w:w="60" w:type="dxa"/>
              <w:left w:w="90" w:type="dxa"/>
              <w:bottom w:w="60" w:type="dxa"/>
              <w:right w:w="90" w:type="dxa"/>
            </w:tcMar>
          </w:tcPr>
          <w:p w14:paraId="62B4FC6C" w14:textId="77777777" w:rsidR="00CE70C3" w:rsidRDefault="00000000">
            <w:pPr>
              <w:spacing w:line="230" w:lineRule="auto"/>
            </w:pPr>
            <w:r>
              <w:rPr>
                <w:rFonts w:ascii="Calibri" w:eastAsia="Calibri" w:hAnsi="Calibri" w:cs="Calibri"/>
                <w:color w:val="1A1A1A"/>
                <w:sz w:val="17"/>
                <w:szCs w:val="17"/>
              </w:rPr>
              <w:t>Composite score 36/100</w:t>
            </w:r>
          </w:p>
        </w:tc>
        <w:tc>
          <w:tcPr>
            <w:tcW w:w="7640" w:type="dxa"/>
            <w:tcMar>
              <w:top w:w="60" w:type="dxa"/>
              <w:left w:w="90" w:type="dxa"/>
              <w:bottom w:w="60" w:type="dxa"/>
              <w:right w:w="90" w:type="dxa"/>
            </w:tcMar>
          </w:tcPr>
          <w:p w14:paraId="5444A09D" w14:textId="77777777" w:rsidR="00CE70C3" w:rsidRDefault="00000000">
            <w:pPr>
              <w:spacing w:line="230" w:lineRule="auto"/>
            </w:pPr>
            <w:r>
              <w:rPr>
                <w:rFonts w:ascii="Calibri" w:eastAsia="Calibri" w:hAnsi="Calibri" w:cs="Calibri"/>
                <w:color w:val="1A1A1A"/>
                <w:sz w:val="17"/>
                <w:szCs w:val="17"/>
              </w:rPr>
              <w:t>Course starts from a below-foundational baseline; no reliance on the cohort's own sense of readiness.</w:t>
            </w:r>
          </w:p>
        </w:tc>
      </w:tr>
      <w:tr w:rsidR="00CE70C3" w14:paraId="74EE3708" w14:textId="77777777">
        <w:tblPrEx>
          <w:tblCellMar>
            <w:top w:w="0" w:type="dxa"/>
            <w:bottom w:w="0" w:type="dxa"/>
          </w:tblCellMar>
        </w:tblPrEx>
        <w:trPr>
          <w:cantSplit/>
        </w:trPr>
        <w:tc>
          <w:tcPr>
            <w:tcW w:w="2600" w:type="dxa"/>
            <w:shd w:val="clear" w:color="auto" w:fill="EAF2F7"/>
            <w:tcMar>
              <w:top w:w="60" w:type="dxa"/>
              <w:left w:w="90" w:type="dxa"/>
              <w:bottom w:w="60" w:type="dxa"/>
              <w:right w:w="90" w:type="dxa"/>
            </w:tcMar>
          </w:tcPr>
          <w:p w14:paraId="104552F5" w14:textId="77777777" w:rsidR="00CE70C3" w:rsidRDefault="00000000">
            <w:pPr>
              <w:spacing w:line="230" w:lineRule="auto"/>
            </w:pPr>
            <w:r>
              <w:rPr>
                <w:rFonts w:ascii="Calibri" w:eastAsia="Calibri" w:hAnsi="Calibri" w:cs="Calibri"/>
                <w:color w:val="1A1A1A"/>
                <w:sz w:val="17"/>
                <w:szCs w:val="17"/>
              </w:rPr>
              <w:t>Objective knowledge 57% mean</w:t>
            </w:r>
          </w:p>
        </w:tc>
        <w:tc>
          <w:tcPr>
            <w:tcW w:w="7640" w:type="dxa"/>
            <w:shd w:val="clear" w:color="auto" w:fill="EAF2F7"/>
            <w:tcMar>
              <w:top w:w="60" w:type="dxa"/>
              <w:left w:w="90" w:type="dxa"/>
              <w:bottom w:w="60" w:type="dxa"/>
              <w:right w:w="90" w:type="dxa"/>
            </w:tcMar>
          </w:tcPr>
          <w:p w14:paraId="4E8C3C32" w14:textId="77777777" w:rsidR="00CE70C3" w:rsidRDefault="00000000">
            <w:pPr>
              <w:spacing w:line="230" w:lineRule="auto"/>
            </w:pPr>
            <w:r>
              <w:rPr>
                <w:rFonts w:ascii="Calibri" w:eastAsia="Calibri" w:hAnsi="Calibri" w:cs="Calibri"/>
                <w:color w:val="1A1A1A"/>
                <w:sz w:val="17"/>
                <w:szCs w:val="17"/>
              </w:rPr>
              <w:t>Knowledge is partial, not missing — the course turns that partial knowledge into demonstrated skill; it does not start teaching from zero.</w:t>
            </w:r>
          </w:p>
        </w:tc>
      </w:tr>
      <w:tr w:rsidR="00CE70C3" w14:paraId="297F4B33" w14:textId="77777777">
        <w:tblPrEx>
          <w:tblCellMar>
            <w:top w:w="0" w:type="dxa"/>
            <w:bottom w:w="0" w:type="dxa"/>
          </w:tblCellMar>
        </w:tblPrEx>
        <w:trPr>
          <w:cantSplit/>
        </w:trPr>
        <w:tc>
          <w:tcPr>
            <w:tcW w:w="2600" w:type="dxa"/>
            <w:tcMar>
              <w:top w:w="60" w:type="dxa"/>
              <w:left w:w="90" w:type="dxa"/>
              <w:bottom w:w="60" w:type="dxa"/>
              <w:right w:w="90" w:type="dxa"/>
            </w:tcMar>
          </w:tcPr>
          <w:p w14:paraId="71C22B2F" w14:textId="77777777" w:rsidR="00CE70C3" w:rsidRDefault="00000000">
            <w:pPr>
              <w:spacing w:line="230" w:lineRule="auto"/>
            </w:pPr>
            <w:r>
              <w:rPr>
                <w:rFonts w:ascii="Calibri" w:eastAsia="Calibri" w:hAnsi="Calibri" w:cs="Calibri"/>
                <w:color w:val="1A1A1A"/>
                <w:sz w:val="17"/>
                <w:szCs w:val="17"/>
              </w:rPr>
              <w:t>Self-rating / tested-knowledge correlation 0.11</w:t>
            </w:r>
          </w:p>
        </w:tc>
        <w:tc>
          <w:tcPr>
            <w:tcW w:w="7640" w:type="dxa"/>
            <w:tcMar>
              <w:top w:w="60" w:type="dxa"/>
              <w:left w:w="90" w:type="dxa"/>
              <w:bottom w:w="60" w:type="dxa"/>
              <w:right w:w="90" w:type="dxa"/>
            </w:tcMar>
          </w:tcPr>
          <w:p w14:paraId="40FF9EE3" w14:textId="77777777" w:rsidR="00CE70C3" w:rsidRDefault="00000000">
            <w:pPr>
              <w:spacing w:line="230" w:lineRule="auto"/>
            </w:pPr>
            <w:r>
              <w:rPr>
                <w:rFonts w:ascii="Calibri" w:eastAsia="Calibri" w:hAnsi="Calibri" w:cs="Calibri"/>
                <w:color w:val="1A1A1A"/>
                <w:sz w:val="17"/>
                <w:szCs w:val="17"/>
              </w:rPr>
              <w:t>Self-reported confidence is not used to decide what to teach; it is only used to manage morale and how Day 1 is framed, never to set the actual course content.</w:t>
            </w:r>
          </w:p>
        </w:tc>
      </w:tr>
      <w:tr w:rsidR="00CE70C3" w14:paraId="36BD53C7" w14:textId="77777777">
        <w:tblPrEx>
          <w:tblCellMar>
            <w:top w:w="0" w:type="dxa"/>
            <w:bottom w:w="0" w:type="dxa"/>
          </w:tblCellMar>
        </w:tblPrEx>
        <w:trPr>
          <w:cantSplit/>
        </w:trPr>
        <w:tc>
          <w:tcPr>
            <w:tcW w:w="2600" w:type="dxa"/>
            <w:shd w:val="clear" w:color="auto" w:fill="EAF2F7"/>
            <w:tcMar>
              <w:top w:w="60" w:type="dxa"/>
              <w:left w:w="90" w:type="dxa"/>
              <w:bottom w:w="60" w:type="dxa"/>
              <w:right w:w="90" w:type="dxa"/>
            </w:tcMar>
          </w:tcPr>
          <w:p w14:paraId="1374AA1D" w14:textId="77777777" w:rsidR="00CE70C3" w:rsidRDefault="00000000">
            <w:pPr>
              <w:spacing w:line="230" w:lineRule="auto"/>
            </w:pPr>
            <w:r>
              <w:rPr>
                <w:rFonts w:ascii="Calibri" w:eastAsia="Calibri" w:hAnsi="Calibri" w:cs="Calibri"/>
                <w:color w:val="1A1A1A"/>
                <w:sz w:val="17"/>
                <w:szCs w:val="17"/>
              </w:rPr>
              <w:t>Near-universal stated demand across all topics</w:t>
            </w:r>
          </w:p>
        </w:tc>
        <w:tc>
          <w:tcPr>
            <w:tcW w:w="7640" w:type="dxa"/>
            <w:shd w:val="clear" w:color="auto" w:fill="EAF2F7"/>
            <w:tcMar>
              <w:top w:w="60" w:type="dxa"/>
              <w:left w:w="90" w:type="dxa"/>
              <w:bottom w:w="60" w:type="dxa"/>
              <w:right w:w="90" w:type="dxa"/>
            </w:tcMar>
          </w:tcPr>
          <w:p w14:paraId="7DAED20E" w14:textId="77777777" w:rsidR="00CE70C3" w:rsidRDefault="00000000">
            <w:pPr>
              <w:spacing w:line="230" w:lineRule="auto"/>
            </w:pPr>
            <w:r>
              <w:rPr>
                <w:rFonts w:ascii="Calibri" w:eastAsia="Calibri" w:hAnsi="Calibri" w:cs="Calibri"/>
                <w:color w:val="1A1A1A"/>
                <w:sz w:val="17"/>
                <w:szCs w:val="17"/>
              </w:rPr>
              <w:t>What people say they want to learn does not tell us what they actually need — course content is set by the test results and observed skill instead.</w:t>
            </w:r>
          </w:p>
        </w:tc>
      </w:tr>
      <w:tr w:rsidR="00CE70C3" w14:paraId="00BB2214" w14:textId="77777777">
        <w:tblPrEx>
          <w:tblCellMar>
            <w:top w:w="0" w:type="dxa"/>
            <w:bottom w:w="0" w:type="dxa"/>
          </w:tblCellMar>
        </w:tblPrEx>
        <w:trPr>
          <w:cantSplit/>
        </w:trPr>
        <w:tc>
          <w:tcPr>
            <w:tcW w:w="2600" w:type="dxa"/>
            <w:tcMar>
              <w:top w:w="60" w:type="dxa"/>
              <w:left w:w="90" w:type="dxa"/>
              <w:bottom w:w="60" w:type="dxa"/>
              <w:right w:w="90" w:type="dxa"/>
            </w:tcMar>
          </w:tcPr>
          <w:p w14:paraId="1843DA54" w14:textId="77777777" w:rsidR="00CE70C3" w:rsidRDefault="00000000">
            <w:pPr>
              <w:spacing w:line="230" w:lineRule="auto"/>
            </w:pPr>
            <w:r>
              <w:rPr>
                <w:rFonts w:ascii="Calibri" w:eastAsia="Calibri" w:hAnsi="Calibri" w:cs="Calibri"/>
                <w:color w:val="1A1A1A"/>
                <w:sz w:val="17"/>
                <w:szCs w:val="17"/>
              </w:rPr>
              <w:t>0 of 21 respondents have QGIS/ArcGIS access</w:t>
            </w:r>
          </w:p>
        </w:tc>
        <w:tc>
          <w:tcPr>
            <w:tcW w:w="7640" w:type="dxa"/>
            <w:tcMar>
              <w:top w:w="60" w:type="dxa"/>
              <w:left w:w="90" w:type="dxa"/>
              <w:bottom w:w="60" w:type="dxa"/>
              <w:right w:w="90" w:type="dxa"/>
            </w:tcMar>
          </w:tcPr>
          <w:p w14:paraId="7E1B849B" w14:textId="77777777" w:rsidR="00CE70C3" w:rsidRDefault="00000000">
            <w:pPr>
              <w:spacing w:line="230" w:lineRule="auto"/>
            </w:pPr>
            <w:r>
              <w:rPr>
                <w:rFonts w:ascii="Calibri" w:eastAsia="Calibri" w:hAnsi="Calibri" w:cs="Calibri"/>
                <w:color w:val="1A1A1A"/>
                <w:sz w:val="17"/>
                <w:szCs w:val="17"/>
              </w:rPr>
              <w:t>This is the one constraint that limits the whole programme. Getting software access sorted is a Day-1 requirement, not an afterthought.</w:t>
            </w:r>
          </w:p>
        </w:tc>
      </w:tr>
    </w:tbl>
    <w:p w14:paraId="2616FECE" w14:textId="77777777" w:rsidR="00CE70C3" w:rsidRDefault="00000000" w:rsidP="001415F5">
      <w:pPr>
        <w:spacing w:before="60"/>
        <w:jc w:val="both"/>
      </w:pPr>
      <w:r>
        <w:rPr>
          <w:rFonts w:ascii="Calibri" w:eastAsia="Calibri" w:hAnsi="Calibri" w:cs="Calibri"/>
          <w:color w:val="1A1A1A"/>
          <w:sz w:val="21"/>
          <w:szCs w:val="21"/>
        </w:rPr>
        <w:t>Day one opens with the group's overall, anonymous result — presented as the shared starting point the course was built around, not as anyone's individual score. This keeps the room feeling safe without hiding the truth: since people's confidence did not match their actual 57 per cent average test score, some people in the room genuinely believe, in good faith, that they are already competent, and singling anyone out on day one risks putting the room on the defensive before teaching even starts. Each person gets their own pre-test score back privately, alongside their post-test score on Day 5. Who works with whom, and who gets extra support, is decided by what people actually show they can do during the week, not by what they said about themselves beforehand. The two most important numbers from the assessment are treated the same way: a score of 1.5 out of 5 on documenting a repeatable cleaning workflow — the weakest skill measured — sets the bar the whole course has to clear before anything else can be trusted, while cartography and map-making, which people said they wanted most, is placed in Section 3 for morale and because it produces something people can use, not because wanting it proves they need it.</w:t>
      </w:r>
    </w:p>
    <w:p w14:paraId="5B39FEC0" w14:textId="77777777" w:rsidR="00CE70C3" w:rsidRDefault="00000000" w:rsidP="001415F5">
      <w:pPr>
        <w:spacing w:after="110" w:line="250" w:lineRule="auto"/>
        <w:jc w:val="both"/>
      </w:pPr>
      <w:r>
        <w:rPr>
          <w:rFonts w:ascii="Calibri" w:eastAsia="Calibri" w:hAnsi="Calibri" w:cs="Calibri"/>
          <w:color w:val="1A1A1A"/>
          <w:sz w:val="21"/>
          <w:szCs w:val="21"/>
        </w:rPr>
        <w:t>None of the 21 people surveyed have QGIS or ArcGIS access. That is treated as the single biggest constraint on the whole programme, not a minor detail. A skill that cannot be practised decays — even a perfectly designed course produces nothing lasting if people go back to desks with no way to use what they learned. So QGIS installation, working devices, permissions, sample data, storage, and basic technical support are all sorted out before or at the start of the course. QGIS is the choice here because it is free, open source, and does not depend on a licence the department cannot keep paying for. Where IT policy re-images machines or blocks installation, that gets raised with programme leadership as its own named task before Day 1 — because access alone is not enough without the practice, supervision, and real work covered in Section 7.</w:t>
      </w:r>
    </w:p>
    <w:p w14:paraId="5AEEEFE4"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2. Competency Framework</w:t>
      </w:r>
    </w:p>
    <w:p w14:paraId="1B75E1C9" w14:textId="77777777" w:rsidR="00CE70C3" w:rsidRDefault="00000000" w:rsidP="001415F5">
      <w:pPr>
        <w:spacing w:after="110" w:line="250" w:lineRule="auto"/>
        <w:jc w:val="both"/>
      </w:pPr>
      <w:r>
        <w:rPr>
          <w:rFonts w:ascii="Calibri" w:eastAsia="Calibri" w:hAnsi="Calibri" w:cs="Calibri"/>
          <w:color w:val="1A1A1A"/>
          <w:sz w:val="21"/>
          <w:szCs w:val="21"/>
        </w:rPr>
        <w:t xml:space="preserve">A generic beginner/intermediate/advanced scale cannot tell the difference between “cannot do the task,” “can do it with the instructions open,” and “did it correctly, unsupervised” — and that difference is exactly the problem the Section 1 evidence raises. Four levels are used instead, each tied to something you can actually observe someone doing, applied across six skill areas: handling and checking data, writing reproducible documentation, mapmaking, basic spatial analysis, communicating results, and owning a workflow with peer review. The full table is </w:t>
      </w:r>
      <w:r>
        <w:rPr>
          <w:rFonts w:ascii="Calibri" w:eastAsia="Calibri" w:hAnsi="Calibri" w:cs="Calibri"/>
          <w:i/>
          <w:iCs/>
          <w:color w:val="1A1A1A"/>
          <w:sz w:val="21"/>
          <w:szCs w:val="21"/>
        </w:rPr>
        <w:t>Annex A</w:t>
      </w:r>
      <w:r>
        <w:rPr>
          <w:rFonts w:ascii="Calibri" w:eastAsia="Calibri" w:hAnsi="Calibri" w:cs="Calibri"/>
          <w:color w:val="1A1A1A"/>
          <w:sz w:val="21"/>
          <w:szCs w:val="21"/>
        </w:rPr>
        <w:t>. The four levels are: Assisted (only works with written instructions and a worked example in front of them), Independent (does it unsupervised, given just the goal), Adaptive (adjusts the method for a new situation and writes it up for a colleague), and Review and ownership (finds and explains a colleague's mistake; owns a workflow start to finish).</w:t>
      </w:r>
    </w:p>
    <w:p w14:paraId="14639B56"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3. Five-Day Course</w:t>
      </w:r>
    </w:p>
    <w:p w14:paraId="4C4AF860" w14:textId="77777777" w:rsidR="00CE70C3" w:rsidRDefault="00000000">
      <w:pPr>
        <w:spacing w:after="110" w:line="250" w:lineRule="auto"/>
      </w:pPr>
      <w:r>
        <w:rPr>
          <w:rFonts w:ascii="Calibri" w:eastAsia="Calibri" w:hAnsi="Calibri" w:cs="Calibri"/>
          <w:color w:val="1A1A1A"/>
          <w:sz w:val="21"/>
          <w:szCs w:val="21"/>
        </w:rPr>
        <w:t>Hands-on work makes up 75–80% of the scheduled time. Direct teaching happens in short blocks, each immediately followed by practice — because a group starting from this baseline learns a skill by doing it, not by hearing about it.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1904"/>
        <w:gridCol w:w="996"/>
        <w:gridCol w:w="2072"/>
        <w:gridCol w:w="1607"/>
        <w:gridCol w:w="807"/>
        <w:gridCol w:w="2066"/>
      </w:tblGrid>
      <w:tr w:rsidR="00CE70C3" w14:paraId="4189830D" w14:textId="77777777">
        <w:tblPrEx>
          <w:tblCellMar>
            <w:top w:w="0" w:type="dxa"/>
            <w:bottom w:w="0" w:type="dxa"/>
          </w:tblCellMar>
        </w:tblPrEx>
        <w:trPr>
          <w:tblHeader/>
        </w:trPr>
        <w:tc>
          <w:tcPr>
            <w:tcW w:w="820" w:type="dxa"/>
            <w:shd w:val="clear" w:color="auto" w:fill="005C99"/>
            <w:tcMar>
              <w:top w:w="60" w:type="dxa"/>
              <w:left w:w="90" w:type="dxa"/>
              <w:bottom w:w="60" w:type="dxa"/>
              <w:right w:w="90" w:type="dxa"/>
            </w:tcMar>
          </w:tcPr>
          <w:p w14:paraId="73275550" w14:textId="77777777" w:rsidR="00CE70C3" w:rsidRDefault="00000000">
            <w:pPr>
              <w:spacing w:line="230" w:lineRule="auto"/>
            </w:pPr>
            <w:r>
              <w:rPr>
                <w:rFonts w:ascii="Calibri" w:eastAsia="Calibri" w:hAnsi="Calibri" w:cs="Calibri"/>
                <w:b/>
                <w:bCs/>
                <w:color w:val="FFFFFF"/>
                <w:sz w:val="17"/>
                <w:szCs w:val="17"/>
              </w:rPr>
              <w:lastRenderedPageBreak/>
              <w:t>Day</w:t>
            </w:r>
          </w:p>
        </w:tc>
        <w:tc>
          <w:tcPr>
            <w:tcW w:w="1970" w:type="dxa"/>
            <w:shd w:val="clear" w:color="auto" w:fill="005C99"/>
            <w:tcMar>
              <w:top w:w="60" w:type="dxa"/>
              <w:left w:w="90" w:type="dxa"/>
              <w:bottom w:w="60" w:type="dxa"/>
              <w:right w:w="90" w:type="dxa"/>
            </w:tcMar>
          </w:tcPr>
          <w:p w14:paraId="4700C11E" w14:textId="77777777" w:rsidR="00CE70C3" w:rsidRDefault="00000000">
            <w:pPr>
              <w:spacing w:line="230" w:lineRule="auto"/>
            </w:pPr>
            <w:r>
              <w:rPr>
                <w:rFonts w:ascii="Calibri" w:eastAsia="Calibri" w:hAnsi="Calibri" w:cs="Calibri"/>
                <w:b/>
                <w:bCs/>
                <w:color w:val="FFFFFF"/>
                <w:sz w:val="17"/>
                <w:szCs w:val="17"/>
              </w:rPr>
              <w:t>Learning outcome</w:t>
            </w:r>
          </w:p>
        </w:tc>
        <w:tc>
          <w:tcPr>
            <w:tcW w:w="780" w:type="dxa"/>
            <w:shd w:val="clear" w:color="auto" w:fill="005C99"/>
            <w:tcMar>
              <w:top w:w="60" w:type="dxa"/>
              <w:left w:w="90" w:type="dxa"/>
              <w:bottom w:w="60" w:type="dxa"/>
              <w:right w:w="90" w:type="dxa"/>
            </w:tcMar>
          </w:tcPr>
          <w:p w14:paraId="02FD7AD6" w14:textId="77777777" w:rsidR="00CE70C3" w:rsidRDefault="00000000">
            <w:pPr>
              <w:spacing w:line="230" w:lineRule="auto"/>
            </w:pPr>
            <w:r>
              <w:rPr>
                <w:rFonts w:ascii="Calibri" w:eastAsia="Calibri" w:hAnsi="Calibri" w:cs="Calibri"/>
                <w:b/>
                <w:bCs/>
                <w:color w:val="FFFFFF"/>
                <w:sz w:val="17"/>
                <w:szCs w:val="17"/>
              </w:rPr>
              <w:t>Cognitive level</w:t>
            </w:r>
          </w:p>
        </w:tc>
        <w:tc>
          <w:tcPr>
            <w:tcW w:w="2140" w:type="dxa"/>
            <w:shd w:val="clear" w:color="auto" w:fill="005C99"/>
            <w:tcMar>
              <w:top w:w="60" w:type="dxa"/>
              <w:left w:w="90" w:type="dxa"/>
              <w:bottom w:w="60" w:type="dxa"/>
              <w:right w:w="90" w:type="dxa"/>
            </w:tcMar>
          </w:tcPr>
          <w:p w14:paraId="515E1C89" w14:textId="77777777" w:rsidR="00CE70C3" w:rsidRDefault="00000000">
            <w:pPr>
              <w:spacing w:line="230" w:lineRule="auto"/>
            </w:pPr>
            <w:r>
              <w:rPr>
                <w:rFonts w:ascii="Calibri" w:eastAsia="Calibri" w:hAnsi="Calibri" w:cs="Calibri"/>
                <w:b/>
                <w:bCs/>
                <w:color w:val="FFFFFF"/>
                <w:sz w:val="17"/>
                <w:szCs w:val="17"/>
              </w:rPr>
              <w:t>Practical exercise</w:t>
            </w:r>
          </w:p>
        </w:tc>
        <w:tc>
          <w:tcPr>
            <w:tcW w:w="1660" w:type="dxa"/>
            <w:shd w:val="clear" w:color="auto" w:fill="005C99"/>
            <w:tcMar>
              <w:top w:w="60" w:type="dxa"/>
              <w:left w:w="90" w:type="dxa"/>
              <w:bottom w:w="60" w:type="dxa"/>
              <w:right w:w="90" w:type="dxa"/>
            </w:tcMar>
          </w:tcPr>
          <w:p w14:paraId="2279A7D7" w14:textId="77777777" w:rsidR="00CE70C3" w:rsidRDefault="00000000">
            <w:pPr>
              <w:spacing w:line="230" w:lineRule="auto"/>
            </w:pPr>
            <w:r>
              <w:rPr>
                <w:rFonts w:ascii="Calibri" w:eastAsia="Calibri" w:hAnsi="Calibri" w:cs="Calibri"/>
                <w:b/>
                <w:bCs/>
                <w:color w:val="FFFFFF"/>
                <w:sz w:val="17"/>
                <w:szCs w:val="17"/>
              </w:rPr>
              <w:t>Dataset</w:t>
            </w:r>
          </w:p>
        </w:tc>
        <w:tc>
          <w:tcPr>
            <w:tcW w:w="730" w:type="dxa"/>
            <w:shd w:val="clear" w:color="auto" w:fill="005C99"/>
            <w:tcMar>
              <w:top w:w="60" w:type="dxa"/>
              <w:left w:w="90" w:type="dxa"/>
              <w:bottom w:w="60" w:type="dxa"/>
              <w:right w:w="90" w:type="dxa"/>
            </w:tcMar>
          </w:tcPr>
          <w:p w14:paraId="30289515" w14:textId="77777777" w:rsidR="00CE70C3" w:rsidRDefault="00000000">
            <w:pPr>
              <w:spacing w:line="230" w:lineRule="auto"/>
            </w:pPr>
            <w:r>
              <w:rPr>
                <w:rFonts w:ascii="Calibri" w:eastAsia="Calibri" w:hAnsi="Calibri" w:cs="Calibri"/>
                <w:b/>
                <w:bCs/>
                <w:color w:val="FFFFFF"/>
                <w:sz w:val="17"/>
                <w:szCs w:val="17"/>
              </w:rPr>
              <w:t>Duration</w:t>
            </w:r>
          </w:p>
        </w:tc>
        <w:tc>
          <w:tcPr>
            <w:tcW w:w="2140" w:type="dxa"/>
            <w:shd w:val="clear" w:color="auto" w:fill="005C99"/>
            <w:tcMar>
              <w:top w:w="60" w:type="dxa"/>
              <w:left w:w="90" w:type="dxa"/>
              <w:bottom w:w="60" w:type="dxa"/>
              <w:right w:w="90" w:type="dxa"/>
            </w:tcMar>
          </w:tcPr>
          <w:p w14:paraId="1FEC2664" w14:textId="77777777" w:rsidR="00CE70C3" w:rsidRDefault="00000000">
            <w:pPr>
              <w:spacing w:line="230" w:lineRule="auto"/>
            </w:pPr>
            <w:r>
              <w:rPr>
                <w:rFonts w:ascii="Calibri" w:eastAsia="Calibri" w:hAnsi="Calibri" w:cs="Calibri"/>
                <w:b/>
                <w:bCs/>
                <w:color w:val="FFFFFF"/>
                <w:sz w:val="17"/>
                <w:szCs w:val="17"/>
              </w:rPr>
              <w:t>Delivery method</w:t>
            </w:r>
          </w:p>
        </w:tc>
      </w:tr>
      <w:tr w:rsidR="00CE70C3" w14:paraId="7FAD88F9" w14:textId="77777777">
        <w:tblPrEx>
          <w:tblCellMar>
            <w:top w:w="0" w:type="dxa"/>
            <w:bottom w:w="0" w:type="dxa"/>
          </w:tblCellMar>
        </w:tblPrEx>
        <w:trPr>
          <w:cantSplit/>
        </w:trPr>
        <w:tc>
          <w:tcPr>
            <w:tcW w:w="820" w:type="dxa"/>
            <w:tcMar>
              <w:top w:w="60" w:type="dxa"/>
              <w:left w:w="90" w:type="dxa"/>
              <w:bottom w:w="60" w:type="dxa"/>
              <w:right w:w="90" w:type="dxa"/>
            </w:tcMar>
          </w:tcPr>
          <w:p w14:paraId="53755074" w14:textId="77777777" w:rsidR="00CE70C3" w:rsidRDefault="00000000">
            <w:pPr>
              <w:spacing w:line="230" w:lineRule="auto"/>
            </w:pPr>
            <w:r>
              <w:rPr>
                <w:rFonts w:ascii="Calibri" w:eastAsia="Calibri" w:hAnsi="Calibri" w:cs="Calibri"/>
                <w:color w:val="1A1A1A"/>
                <w:sz w:val="17"/>
                <w:szCs w:val="17"/>
              </w:rPr>
              <w:t>1</w:t>
            </w:r>
          </w:p>
        </w:tc>
        <w:tc>
          <w:tcPr>
            <w:tcW w:w="1970" w:type="dxa"/>
            <w:tcMar>
              <w:top w:w="60" w:type="dxa"/>
              <w:left w:w="90" w:type="dxa"/>
              <w:bottom w:w="60" w:type="dxa"/>
              <w:right w:w="90" w:type="dxa"/>
            </w:tcMar>
          </w:tcPr>
          <w:p w14:paraId="569C5DF6" w14:textId="77777777" w:rsidR="00CE70C3" w:rsidRDefault="00000000">
            <w:pPr>
              <w:spacing w:line="230" w:lineRule="auto"/>
            </w:pPr>
            <w:r>
              <w:rPr>
                <w:rFonts w:ascii="Calibri" w:eastAsia="Calibri" w:hAnsi="Calibri" w:cs="Calibri"/>
                <w:color w:val="1A1A1A"/>
                <w:sz w:val="17"/>
                <w:szCs w:val="17"/>
              </w:rPr>
              <w:t>Operate QGIS independently on real departmental data.</w:t>
            </w:r>
          </w:p>
        </w:tc>
        <w:tc>
          <w:tcPr>
            <w:tcW w:w="780" w:type="dxa"/>
            <w:tcMar>
              <w:top w:w="60" w:type="dxa"/>
              <w:left w:w="90" w:type="dxa"/>
              <w:bottom w:w="60" w:type="dxa"/>
              <w:right w:w="90" w:type="dxa"/>
            </w:tcMar>
          </w:tcPr>
          <w:p w14:paraId="47CD8ED1" w14:textId="77777777" w:rsidR="00CE70C3" w:rsidRDefault="00000000">
            <w:pPr>
              <w:spacing w:line="230" w:lineRule="auto"/>
            </w:pPr>
            <w:r>
              <w:rPr>
                <w:rFonts w:ascii="Calibri" w:eastAsia="Calibri" w:hAnsi="Calibri" w:cs="Calibri"/>
                <w:color w:val="1A1A1A"/>
                <w:sz w:val="17"/>
                <w:szCs w:val="17"/>
              </w:rPr>
              <w:t>Remember / Understand → Apply</w:t>
            </w:r>
          </w:p>
        </w:tc>
        <w:tc>
          <w:tcPr>
            <w:tcW w:w="2140" w:type="dxa"/>
            <w:tcMar>
              <w:top w:w="60" w:type="dxa"/>
              <w:left w:w="90" w:type="dxa"/>
              <w:bottom w:w="60" w:type="dxa"/>
              <w:right w:w="90" w:type="dxa"/>
            </w:tcMar>
          </w:tcPr>
          <w:p w14:paraId="33ECC9B5" w14:textId="77777777" w:rsidR="00CE70C3" w:rsidRDefault="00000000">
            <w:pPr>
              <w:spacing w:line="230" w:lineRule="auto"/>
            </w:pPr>
            <w:r>
              <w:rPr>
                <w:rFonts w:ascii="Calibri" w:eastAsia="Calibri" w:hAnsi="Calibri" w:cs="Calibri"/>
                <w:color w:val="1A1A1A"/>
                <w:sz w:val="17"/>
                <w:szCs w:val="17"/>
              </w:rPr>
              <w:t>Baseline practical assessment; install QGIS on own device; open and inspect a real settlement dataset (CRS, layers, attribute table).</w:t>
            </w:r>
          </w:p>
        </w:tc>
        <w:tc>
          <w:tcPr>
            <w:tcW w:w="1660" w:type="dxa"/>
            <w:tcMar>
              <w:top w:w="60" w:type="dxa"/>
              <w:left w:w="90" w:type="dxa"/>
              <w:bottom w:w="60" w:type="dxa"/>
              <w:right w:w="90" w:type="dxa"/>
            </w:tcMar>
          </w:tcPr>
          <w:p w14:paraId="1E03002B" w14:textId="77777777" w:rsidR="00CE70C3" w:rsidRDefault="00000000">
            <w:pPr>
              <w:spacing w:line="230" w:lineRule="auto"/>
            </w:pPr>
            <w:r>
              <w:rPr>
                <w:rFonts w:ascii="Calibri" w:eastAsia="Calibri" w:hAnsi="Calibri" w:cs="Calibri"/>
                <w:color w:val="1A1A1A"/>
                <w:sz w:val="17"/>
                <w:szCs w:val="17"/>
              </w:rPr>
              <w:t>Baseline task set (Annex C); department settlement extract.</w:t>
            </w:r>
          </w:p>
        </w:tc>
        <w:tc>
          <w:tcPr>
            <w:tcW w:w="730" w:type="dxa"/>
            <w:tcMar>
              <w:top w:w="60" w:type="dxa"/>
              <w:left w:w="90" w:type="dxa"/>
              <w:bottom w:w="60" w:type="dxa"/>
              <w:right w:w="90" w:type="dxa"/>
            </w:tcMar>
          </w:tcPr>
          <w:p w14:paraId="742A3C2C" w14:textId="77777777" w:rsidR="00CE70C3" w:rsidRDefault="00000000">
            <w:pPr>
              <w:spacing w:line="230" w:lineRule="auto"/>
            </w:pPr>
            <w:r>
              <w:rPr>
                <w:rFonts w:ascii="Calibri" w:eastAsia="Calibri" w:hAnsi="Calibri" w:cs="Calibri"/>
                <w:color w:val="1A1A1A"/>
                <w:sz w:val="17"/>
                <w:szCs w:val="17"/>
              </w:rPr>
              <w:t>6h</w:t>
            </w:r>
          </w:p>
        </w:tc>
        <w:tc>
          <w:tcPr>
            <w:tcW w:w="2140" w:type="dxa"/>
            <w:tcMar>
              <w:top w:w="60" w:type="dxa"/>
              <w:left w:w="90" w:type="dxa"/>
              <w:bottom w:w="60" w:type="dxa"/>
              <w:right w:w="90" w:type="dxa"/>
            </w:tcMar>
          </w:tcPr>
          <w:p w14:paraId="135359ED" w14:textId="77777777" w:rsidR="00CE70C3" w:rsidRDefault="00000000">
            <w:pPr>
              <w:spacing w:line="230" w:lineRule="auto"/>
            </w:pPr>
            <w:r>
              <w:rPr>
                <w:rFonts w:ascii="Calibri" w:eastAsia="Calibri" w:hAnsi="Calibri" w:cs="Calibri"/>
                <w:color w:val="1A1A1A"/>
                <w:sz w:val="17"/>
                <w:szCs w:val="17"/>
              </w:rPr>
              <w:t>Guided install, demo, individual practice.</w:t>
            </w:r>
          </w:p>
        </w:tc>
      </w:tr>
      <w:tr w:rsidR="00CE70C3" w14:paraId="39A59EE3" w14:textId="77777777">
        <w:tblPrEx>
          <w:tblCellMar>
            <w:top w:w="0" w:type="dxa"/>
            <w:bottom w:w="0" w:type="dxa"/>
          </w:tblCellMar>
        </w:tblPrEx>
        <w:trPr>
          <w:cantSplit/>
        </w:trPr>
        <w:tc>
          <w:tcPr>
            <w:tcW w:w="820" w:type="dxa"/>
            <w:shd w:val="clear" w:color="auto" w:fill="EAF2F7"/>
            <w:tcMar>
              <w:top w:w="60" w:type="dxa"/>
              <w:left w:w="90" w:type="dxa"/>
              <w:bottom w:w="60" w:type="dxa"/>
              <w:right w:w="90" w:type="dxa"/>
            </w:tcMar>
          </w:tcPr>
          <w:p w14:paraId="3F6CBB48" w14:textId="77777777" w:rsidR="00CE70C3" w:rsidRDefault="00000000">
            <w:pPr>
              <w:spacing w:line="230" w:lineRule="auto"/>
            </w:pPr>
            <w:r>
              <w:rPr>
                <w:rFonts w:ascii="Calibri" w:eastAsia="Calibri" w:hAnsi="Calibri" w:cs="Calibri"/>
                <w:color w:val="1A1A1A"/>
                <w:sz w:val="17"/>
                <w:szCs w:val="17"/>
              </w:rPr>
              <w:t>2</w:t>
            </w:r>
          </w:p>
        </w:tc>
        <w:tc>
          <w:tcPr>
            <w:tcW w:w="1970" w:type="dxa"/>
            <w:shd w:val="clear" w:color="auto" w:fill="EAF2F7"/>
            <w:tcMar>
              <w:top w:w="60" w:type="dxa"/>
              <w:left w:w="90" w:type="dxa"/>
              <w:bottom w:w="60" w:type="dxa"/>
              <w:right w:w="90" w:type="dxa"/>
            </w:tcMar>
          </w:tcPr>
          <w:p w14:paraId="495998B1" w14:textId="77777777" w:rsidR="00CE70C3" w:rsidRDefault="00000000">
            <w:pPr>
              <w:spacing w:line="230" w:lineRule="auto"/>
            </w:pPr>
            <w:r>
              <w:rPr>
                <w:rFonts w:ascii="Calibri" w:eastAsia="Calibri" w:hAnsi="Calibri" w:cs="Calibri"/>
                <w:color w:val="1A1A1A"/>
                <w:sz w:val="17"/>
                <w:szCs w:val="17"/>
              </w:rPr>
              <w:t>Clean and document a messy dataset reproducibly.</w:t>
            </w:r>
          </w:p>
        </w:tc>
        <w:tc>
          <w:tcPr>
            <w:tcW w:w="780" w:type="dxa"/>
            <w:shd w:val="clear" w:color="auto" w:fill="EAF2F7"/>
            <w:tcMar>
              <w:top w:w="60" w:type="dxa"/>
              <w:left w:w="90" w:type="dxa"/>
              <w:bottom w:w="60" w:type="dxa"/>
              <w:right w:w="90" w:type="dxa"/>
            </w:tcMar>
          </w:tcPr>
          <w:p w14:paraId="0D43887C" w14:textId="77777777" w:rsidR="00CE70C3" w:rsidRDefault="00000000">
            <w:pPr>
              <w:spacing w:line="230" w:lineRule="auto"/>
            </w:pPr>
            <w:r>
              <w:rPr>
                <w:rFonts w:ascii="Calibri" w:eastAsia="Calibri" w:hAnsi="Calibri" w:cs="Calibri"/>
                <w:color w:val="1A1A1A"/>
                <w:sz w:val="17"/>
                <w:szCs w:val="17"/>
              </w:rPr>
              <w:t>Apply</w:t>
            </w:r>
          </w:p>
        </w:tc>
        <w:tc>
          <w:tcPr>
            <w:tcW w:w="2140" w:type="dxa"/>
            <w:shd w:val="clear" w:color="auto" w:fill="EAF2F7"/>
            <w:tcMar>
              <w:top w:w="60" w:type="dxa"/>
              <w:left w:w="90" w:type="dxa"/>
              <w:bottom w:w="60" w:type="dxa"/>
              <w:right w:w="90" w:type="dxa"/>
            </w:tcMar>
          </w:tcPr>
          <w:p w14:paraId="72D7A9C7" w14:textId="77777777" w:rsidR="00CE70C3" w:rsidRDefault="00000000">
            <w:pPr>
              <w:spacing w:line="230" w:lineRule="auto"/>
            </w:pPr>
            <w:r>
              <w:rPr>
                <w:rFonts w:ascii="Calibri" w:eastAsia="Calibri" w:hAnsi="Calibri" w:cs="Calibri"/>
                <w:color w:val="1A1A1A"/>
                <w:sz w:val="17"/>
                <w:szCs w:val="17"/>
              </w:rPr>
              <w:t>Full session in Annex B: clean a 60-row settlement extract, write a reproducible log, peer-swap the log for reproduction.</w:t>
            </w:r>
          </w:p>
        </w:tc>
        <w:tc>
          <w:tcPr>
            <w:tcW w:w="1660" w:type="dxa"/>
            <w:shd w:val="clear" w:color="auto" w:fill="EAF2F7"/>
            <w:tcMar>
              <w:top w:w="60" w:type="dxa"/>
              <w:left w:w="90" w:type="dxa"/>
              <w:bottom w:w="60" w:type="dxa"/>
              <w:right w:w="90" w:type="dxa"/>
            </w:tcMar>
          </w:tcPr>
          <w:p w14:paraId="569921FD" w14:textId="77777777" w:rsidR="00CE70C3" w:rsidRDefault="00000000">
            <w:pPr>
              <w:spacing w:line="230" w:lineRule="auto"/>
            </w:pPr>
            <w:r>
              <w:rPr>
                <w:rFonts w:ascii="Calibri" w:eastAsia="Calibri" w:hAnsi="Calibri" w:cs="Calibri"/>
                <w:color w:val="1A1A1A"/>
                <w:sz w:val="17"/>
                <w:szCs w:val="17"/>
              </w:rPr>
              <w:t>Seeded settlement extract (spec in Annex B).</w:t>
            </w:r>
          </w:p>
        </w:tc>
        <w:tc>
          <w:tcPr>
            <w:tcW w:w="730" w:type="dxa"/>
            <w:shd w:val="clear" w:color="auto" w:fill="EAF2F7"/>
            <w:tcMar>
              <w:top w:w="60" w:type="dxa"/>
              <w:left w:w="90" w:type="dxa"/>
              <w:bottom w:w="60" w:type="dxa"/>
              <w:right w:w="90" w:type="dxa"/>
            </w:tcMar>
          </w:tcPr>
          <w:p w14:paraId="4BB9D9ED" w14:textId="77777777" w:rsidR="00CE70C3" w:rsidRDefault="00000000">
            <w:pPr>
              <w:spacing w:line="230" w:lineRule="auto"/>
            </w:pPr>
            <w:r>
              <w:rPr>
                <w:rFonts w:ascii="Calibri" w:eastAsia="Calibri" w:hAnsi="Calibri" w:cs="Calibri"/>
                <w:color w:val="1A1A1A"/>
                <w:sz w:val="17"/>
                <w:szCs w:val="17"/>
              </w:rPr>
              <w:t>6h</w:t>
            </w:r>
          </w:p>
        </w:tc>
        <w:tc>
          <w:tcPr>
            <w:tcW w:w="2140" w:type="dxa"/>
            <w:shd w:val="clear" w:color="auto" w:fill="EAF2F7"/>
            <w:tcMar>
              <w:top w:w="60" w:type="dxa"/>
              <w:left w:w="90" w:type="dxa"/>
              <w:bottom w:w="60" w:type="dxa"/>
              <w:right w:w="90" w:type="dxa"/>
            </w:tcMar>
          </w:tcPr>
          <w:p w14:paraId="33EA2BF8" w14:textId="77777777" w:rsidR="00CE70C3" w:rsidRDefault="00000000">
            <w:pPr>
              <w:spacing w:line="230" w:lineRule="auto"/>
            </w:pPr>
            <w:r>
              <w:rPr>
                <w:rFonts w:ascii="Calibri" w:eastAsia="Calibri" w:hAnsi="Calibri" w:cs="Calibri"/>
                <w:color w:val="1A1A1A"/>
                <w:sz w:val="17"/>
                <w:szCs w:val="17"/>
              </w:rPr>
              <w:t>Demonstration, individual practice, peer swap.</w:t>
            </w:r>
          </w:p>
        </w:tc>
      </w:tr>
      <w:tr w:rsidR="00CE70C3" w14:paraId="632E6BA6" w14:textId="77777777">
        <w:tblPrEx>
          <w:tblCellMar>
            <w:top w:w="0" w:type="dxa"/>
            <w:bottom w:w="0" w:type="dxa"/>
          </w:tblCellMar>
        </w:tblPrEx>
        <w:trPr>
          <w:cantSplit/>
        </w:trPr>
        <w:tc>
          <w:tcPr>
            <w:tcW w:w="820" w:type="dxa"/>
            <w:tcMar>
              <w:top w:w="60" w:type="dxa"/>
              <w:left w:w="90" w:type="dxa"/>
              <w:bottom w:w="60" w:type="dxa"/>
              <w:right w:w="90" w:type="dxa"/>
            </w:tcMar>
          </w:tcPr>
          <w:p w14:paraId="21CD437B" w14:textId="77777777" w:rsidR="00CE70C3" w:rsidRDefault="00000000">
            <w:pPr>
              <w:spacing w:line="230" w:lineRule="auto"/>
            </w:pPr>
            <w:r>
              <w:rPr>
                <w:rFonts w:ascii="Calibri" w:eastAsia="Calibri" w:hAnsi="Calibri" w:cs="Calibri"/>
                <w:color w:val="1A1A1A"/>
                <w:sz w:val="17"/>
                <w:szCs w:val="17"/>
              </w:rPr>
              <w:t>3</w:t>
            </w:r>
          </w:p>
        </w:tc>
        <w:tc>
          <w:tcPr>
            <w:tcW w:w="1970" w:type="dxa"/>
            <w:tcMar>
              <w:top w:w="60" w:type="dxa"/>
              <w:left w:w="90" w:type="dxa"/>
              <w:bottom w:w="60" w:type="dxa"/>
              <w:right w:w="90" w:type="dxa"/>
            </w:tcMar>
          </w:tcPr>
          <w:p w14:paraId="5AA2976E" w14:textId="77777777" w:rsidR="00CE70C3" w:rsidRDefault="00000000">
            <w:pPr>
              <w:spacing w:line="230" w:lineRule="auto"/>
            </w:pPr>
            <w:r>
              <w:rPr>
                <w:rFonts w:ascii="Calibri" w:eastAsia="Calibri" w:hAnsi="Calibri" w:cs="Calibri"/>
                <w:color w:val="1A1A1A"/>
                <w:sz w:val="17"/>
                <w:szCs w:val="17"/>
              </w:rPr>
              <w:t>Produce a correctly classified, correctly projected, decision-ready map.</w:t>
            </w:r>
          </w:p>
        </w:tc>
        <w:tc>
          <w:tcPr>
            <w:tcW w:w="780" w:type="dxa"/>
            <w:tcMar>
              <w:top w:w="60" w:type="dxa"/>
              <w:left w:w="90" w:type="dxa"/>
              <w:bottom w:w="60" w:type="dxa"/>
              <w:right w:w="90" w:type="dxa"/>
            </w:tcMar>
          </w:tcPr>
          <w:p w14:paraId="2A983752" w14:textId="77777777" w:rsidR="00CE70C3" w:rsidRDefault="00000000">
            <w:pPr>
              <w:spacing w:line="230" w:lineRule="auto"/>
            </w:pPr>
            <w:r>
              <w:rPr>
                <w:rFonts w:ascii="Calibri" w:eastAsia="Calibri" w:hAnsi="Calibri" w:cs="Calibri"/>
                <w:color w:val="1A1A1A"/>
                <w:sz w:val="17"/>
                <w:szCs w:val="17"/>
              </w:rPr>
              <w:t>Apply / Analyse</w:t>
            </w:r>
          </w:p>
        </w:tc>
        <w:tc>
          <w:tcPr>
            <w:tcW w:w="2140" w:type="dxa"/>
            <w:tcMar>
              <w:top w:w="60" w:type="dxa"/>
              <w:left w:w="90" w:type="dxa"/>
              <w:bottom w:w="60" w:type="dxa"/>
              <w:right w:w="90" w:type="dxa"/>
            </w:tcMar>
          </w:tcPr>
          <w:p w14:paraId="2C8F0EE5" w14:textId="77777777" w:rsidR="00CE70C3" w:rsidRDefault="00000000">
            <w:pPr>
              <w:spacing w:line="230" w:lineRule="auto"/>
            </w:pPr>
            <w:r>
              <w:rPr>
                <w:rFonts w:ascii="Calibri" w:eastAsia="Calibri" w:hAnsi="Calibri" w:cs="Calibri"/>
                <w:color w:val="1A1A1A"/>
                <w:sz w:val="17"/>
                <w:szCs w:val="17"/>
              </w:rPr>
              <w:t>Classification, symbology, labelling, layout and Nigeria-appropriate projection choice, applied to the Day-2 cleaned output.</w:t>
            </w:r>
          </w:p>
        </w:tc>
        <w:tc>
          <w:tcPr>
            <w:tcW w:w="1660" w:type="dxa"/>
            <w:tcMar>
              <w:top w:w="60" w:type="dxa"/>
              <w:left w:w="90" w:type="dxa"/>
              <w:bottom w:w="60" w:type="dxa"/>
              <w:right w:w="90" w:type="dxa"/>
            </w:tcMar>
          </w:tcPr>
          <w:p w14:paraId="073B3353" w14:textId="77777777" w:rsidR="00CE70C3" w:rsidRDefault="00000000">
            <w:pPr>
              <w:spacing w:line="230" w:lineRule="auto"/>
            </w:pPr>
            <w:r>
              <w:rPr>
                <w:rFonts w:ascii="Calibri" w:eastAsia="Calibri" w:hAnsi="Calibri" w:cs="Calibri"/>
                <w:color w:val="1A1A1A"/>
                <w:sz w:val="17"/>
                <w:szCs w:val="17"/>
              </w:rPr>
              <w:t>Participant's own Day-2 cleaned output.</w:t>
            </w:r>
          </w:p>
        </w:tc>
        <w:tc>
          <w:tcPr>
            <w:tcW w:w="730" w:type="dxa"/>
            <w:tcMar>
              <w:top w:w="60" w:type="dxa"/>
              <w:left w:w="90" w:type="dxa"/>
              <w:bottom w:w="60" w:type="dxa"/>
              <w:right w:w="90" w:type="dxa"/>
            </w:tcMar>
          </w:tcPr>
          <w:p w14:paraId="052C9940" w14:textId="77777777" w:rsidR="00CE70C3" w:rsidRDefault="00000000">
            <w:pPr>
              <w:spacing w:line="230" w:lineRule="auto"/>
            </w:pPr>
            <w:r>
              <w:rPr>
                <w:rFonts w:ascii="Calibri" w:eastAsia="Calibri" w:hAnsi="Calibri" w:cs="Calibri"/>
                <w:color w:val="1A1A1A"/>
                <w:sz w:val="17"/>
                <w:szCs w:val="17"/>
              </w:rPr>
              <w:t>6h</w:t>
            </w:r>
          </w:p>
        </w:tc>
        <w:tc>
          <w:tcPr>
            <w:tcW w:w="2140" w:type="dxa"/>
            <w:tcMar>
              <w:top w:w="60" w:type="dxa"/>
              <w:left w:w="90" w:type="dxa"/>
              <w:bottom w:w="60" w:type="dxa"/>
              <w:right w:w="90" w:type="dxa"/>
            </w:tcMar>
          </w:tcPr>
          <w:p w14:paraId="1AFFD22B" w14:textId="77777777" w:rsidR="00CE70C3" w:rsidRDefault="00000000">
            <w:pPr>
              <w:spacing w:line="230" w:lineRule="auto"/>
            </w:pPr>
            <w:r>
              <w:rPr>
                <w:rFonts w:ascii="Calibri" w:eastAsia="Calibri" w:hAnsi="Calibri" w:cs="Calibri"/>
                <w:color w:val="1A1A1A"/>
                <w:sz w:val="17"/>
                <w:szCs w:val="17"/>
              </w:rPr>
              <w:t>Demonstration, individual practice, facilitator review.</w:t>
            </w:r>
          </w:p>
        </w:tc>
      </w:tr>
      <w:tr w:rsidR="00CE70C3" w14:paraId="41FB7072" w14:textId="77777777">
        <w:tblPrEx>
          <w:tblCellMar>
            <w:top w:w="0" w:type="dxa"/>
            <w:bottom w:w="0" w:type="dxa"/>
          </w:tblCellMar>
        </w:tblPrEx>
        <w:trPr>
          <w:cantSplit/>
        </w:trPr>
        <w:tc>
          <w:tcPr>
            <w:tcW w:w="820" w:type="dxa"/>
            <w:shd w:val="clear" w:color="auto" w:fill="EAF2F7"/>
            <w:tcMar>
              <w:top w:w="60" w:type="dxa"/>
              <w:left w:w="90" w:type="dxa"/>
              <w:bottom w:w="60" w:type="dxa"/>
              <w:right w:w="90" w:type="dxa"/>
            </w:tcMar>
          </w:tcPr>
          <w:p w14:paraId="06E4A9B5" w14:textId="77777777" w:rsidR="00CE70C3" w:rsidRDefault="00000000">
            <w:pPr>
              <w:spacing w:line="230" w:lineRule="auto"/>
            </w:pPr>
            <w:r>
              <w:rPr>
                <w:rFonts w:ascii="Calibri" w:eastAsia="Calibri" w:hAnsi="Calibri" w:cs="Calibri"/>
                <w:color w:val="1A1A1A"/>
                <w:sz w:val="17"/>
                <w:szCs w:val="17"/>
              </w:rPr>
              <w:t>4</w:t>
            </w:r>
          </w:p>
        </w:tc>
        <w:tc>
          <w:tcPr>
            <w:tcW w:w="1970" w:type="dxa"/>
            <w:shd w:val="clear" w:color="auto" w:fill="EAF2F7"/>
            <w:tcMar>
              <w:top w:w="60" w:type="dxa"/>
              <w:left w:w="90" w:type="dxa"/>
              <w:bottom w:w="60" w:type="dxa"/>
              <w:right w:w="90" w:type="dxa"/>
            </w:tcMar>
          </w:tcPr>
          <w:p w14:paraId="0D4F3589" w14:textId="77777777" w:rsidR="00CE70C3" w:rsidRDefault="00000000">
            <w:pPr>
              <w:spacing w:line="230" w:lineRule="auto"/>
            </w:pPr>
            <w:r>
              <w:rPr>
                <w:rFonts w:ascii="Calibri" w:eastAsia="Calibri" w:hAnsi="Calibri" w:cs="Calibri"/>
                <w:color w:val="1A1A1A"/>
                <w:sz w:val="17"/>
                <w:szCs w:val="17"/>
              </w:rPr>
              <w:t>Run a basic spatial analysis and state what it does and does not show.</w:t>
            </w:r>
          </w:p>
        </w:tc>
        <w:tc>
          <w:tcPr>
            <w:tcW w:w="780" w:type="dxa"/>
            <w:shd w:val="clear" w:color="auto" w:fill="EAF2F7"/>
            <w:tcMar>
              <w:top w:w="60" w:type="dxa"/>
              <w:left w:w="90" w:type="dxa"/>
              <w:bottom w:w="60" w:type="dxa"/>
              <w:right w:w="90" w:type="dxa"/>
            </w:tcMar>
          </w:tcPr>
          <w:p w14:paraId="32C585C3" w14:textId="77777777" w:rsidR="00CE70C3" w:rsidRDefault="00000000">
            <w:pPr>
              <w:spacing w:line="230" w:lineRule="auto"/>
            </w:pPr>
            <w:r>
              <w:rPr>
                <w:rFonts w:ascii="Calibri" w:eastAsia="Calibri" w:hAnsi="Calibri" w:cs="Calibri"/>
                <w:color w:val="1A1A1A"/>
                <w:sz w:val="17"/>
                <w:szCs w:val="17"/>
              </w:rPr>
              <w:t>Apply / Analyse</w:t>
            </w:r>
          </w:p>
        </w:tc>
        <w:tc>
          <w:tcPr>
            <w:tcW w:w="2140" w:type="dxa"/>
            <w:shd w:val="clear" w:color="auto" w:fill="EAF2F7"/>
            <w:tcMar>
              <w:top w:w="60" w:type="dxa"/>
              <w:left w:w="90" w:type="dxa"/>
              <w:bottom w:w="60" w:type="dxa"/>
              <w:right w:w="90" w:type="dxa"/>
            </w:tcMar>
          </w:tcPr>
          <w:p w14:paraId="5EA95E22" w14:textId="77777777" w:rsidR="00CE70C3" w:rsidRDefault="00000000">
            <w:pPr>
              <w:spacing w:line="230" w:lineRule="auto"/>
            </w:pPr>
            <w:r>
              <w:rPr>
                <w:rFonts w:ascii="Calibri" w:eastAsia="Calibri" w:hAnsi="Calibri" w:cs="Calibri"/>
                <w:color w:val="1A1A1A"/>
                <w:sz w:val="17"/>
                <w:szCs w:val="17"/>
              </w:rPr>
              <w:t>A join or buffer/proximity analysis tied to a real departmental question; a two-sentence written limitation statement.</w:t>
            </w:r>
          </w:p>
        </w:tc>
        <w:tc>
          <w:tcPr>
            <w:tcW w:w="1660" w:type="dxa"/>
            <w:shd w:val="clear" w:color="auto" w:fill="EAF2F7"/>
            <w:tcMar>
              <w:top w:w="60" w:type="dxa"/>
              <w:left w:w="90" w:type="dxa"/>
              <w:bottom w:w="60" w:type="dxa"/>
              <w:right w:w="90" w:type="dxa"/>
            </w:tcMar>
          </w:tcPr>
          <w:p w14:paraId="228D2574" w14:textId="77777777" w:rsidR="00CE70C3" w:rsidRDefault="00000000">
            <w:pPr>
              <w:spacing w:line="230" w:lineRule="auto"/>
            </w:pPr>
            <w:r>
              <w:rPr>
                <w:rFonts w:ascii="Calibri" w:eastAsia="Calibri" w:hAnsi="Calibri" w:cs="Calibri"/>
                <w:color w:val="1A1A1A"/>
                <w:sz w:val="17"/>
                <w:szCs w:val="17"/>
              </w:rPr>
              <w:t>Department facility or settlement layer.</w:t>
            </w:r>
          </w:p>
        </w:tc>
        <w:tc>
          <w:tcPr>
            <w:tcW w:w="730" w:type="dxa"/>
            <w:shd w:val="clear" w:color="auto" w:fill="EAF2F7"/>
            <w:tcMar>
              <w:top w:w="60" w:type="dxa"/>
              <w:left w:w="90" w:type="dxa"/>
              <w:bottom w:w="60" w:type="dxa"/>
              <w:right w:w="90" w:type="dxa"/>
            </w:tcMar>
          </w:tcPr>
          <w:p w14:paraId="1BE2AA96" w14:textId="77777777" w:rsidR="00CE70C3" w:rsidRDefault="00000000">
            <w:pPr>
              <w:spacing w:line="230" w:lineRule="auto"/>
            </w:pPr>
            <w:r>
              <w:rPr>
                <w:rFonts w:ascii="Calibri" w:eastAsia="Calibri" w:hAnsi="Calibri" w:cs="Calibri"/>
                <w:color w:val="1A1A1A"/>
                <w:sz w:val="17"/>
                <w:szCs w:val="17"/>
              </w:rPr>
              <w:t>6h</w:t>
            </w:r>
          </w:p>
        </w:tc>
        <w:tc>
          <w:tcPr>
            <w:tcW w:w="2140" w:type="dxa"/>
            <w:shd w:val="clear" w:color="auto" w:fill="EAF2F7"/>
            <w:tcMar>
              <w:top w:w="60" w:type="dxa"/>
              <w:left w:w="90" w:type="dxa"/>
              <w:bottom w:w="60" w:type="dxa"/>
              <w:right w:w="90" w:type="dxa"/>
            </w:tcMar>
          </w:tcPr>
          <w:p w14:paraId="61B6EEFE" w14:textId="77777777" w:rsidR="00CE70C3" w:rsidRDefault="00000000">
            <w:pPr>
              <w:spacing w:line="230" w:lineRule="auto"/>
            </w:pPr>
            <w:r>
              <w:rPr>
                <w:rFonts w:ascii="Calibri" w:eastAsia="Calibri" w:hAnsi="Calibri" w:cs="Calibri"/>
                <w:color w:val="1A1A1A"/>
                <w:sz w:val="17"/>
                <w:szCs w:val="17"/>
              </w:rPr>
              <w:t>Demonstration, individual practice.</w:t>
            </w:r>
          </w:p>
        </w:tc>
      </w:tr>
      <w:tr w:rsidR="00CE70C3" w14:paraId="326B5E97" w14:textId="77777777">
        <w:tblPrEx>
          <w:tblCellMar>
            <w:top w:w="0" w:type="dxa"/>
            <w:bottom w:w="0" w:type="dxa"/>
          </w:tblCellMar>
        </w:tblPrEx>
        <w:trPr>
          <w:cantSplit/>
        </w:trPr>
        <w:tc>
          <w:tcPr>
            <w:tcW w:w="820" w:type="dxa"/>
            <w:tcMar>
              <w:top w:w="60" w:type="dxa"/>
              <w:left w:w="90" w:type="dxa"/>
              <w:bottom w:w="60" w:type="dxa"/>
              <w:right w:w="90" w:type="dxa"/>
            </w:tcMar>
          </w:tcPr>
          <w:p w14:paraId="6615AE03" w14:textId="77777777" w:rsidR="00CE70C3" w:rsidRDefault="00000000">
            <w:pPr>
              <w:spacing w:line="230" w:lineRule="auto"/>
            </w:pPr>
            <w:r>
              <w:rPr>
                <w:rFonts w:ascii="Calibri" w:eastAsia="Calibri" w:hAnsi="Calibri" w:cs="Calibri"/>
                <w:color w:val="1A1A1A"/>
                <w:sz w:val="17"/>
                <w:szCs w:val="17"/>
              </w:rPr>
              <w:t>5</w:t>
            </w:r>
          </w:p>
        </w:tc>
        <w:tc>
          <w:tcPr>
            <w:tcW w:w="1970" w:type="dxa"/>
            <w:tcMar>
              <w:top w:w="60" w:type="dxa"/>
              <w:left w:w="90" w:type="dxa"/>
              <w:bottom w:w="60" w:type="dxa"/>
              <w:right w:w="90" w:type="dxa"/>
            </w:tcMar>
          </w:tcPr>
          <w:p w14:paraId="68C198CE" w14:textId="77777777" w:rsidR="00CE70C3" w:rsidRDefault="00000000">
            <w:pPr>
              <w:spacing w:line="230" w:lineRule="auto"/>
            </w:pPr>
            <w:r>
              <w:rPr>
                <w:rFonts w:ascii="Calibri" w:eastAsia="Calibri" w:hAnsi="Calibri" w:cs="Calibri"/>
                <w:color w:val="1A1A1A"/>
                <w:sz w:val="17"/>
                <w:szCs w:val="17"/>
              </w:rPr>
              <w:t>Independently reproduce a full workflow and communicate the result.</w:t>
            </w:r>
          </w:p>
        </w:tc>
        <w:tc>
          <w:tcPr>
            <w:tcW w:w="780" w:type="dxa"/>
            <w:tcMar>
              <w:top w:w="60" w:type="dxa"/>
              <w:left w:w="90" w:type="dxa"/>
              <w:bottom w:w="60" w:type="dxa"/>
              <w:right w:w="90" w:type="dxa"/>
            </w:tcMar>
          </w:tcPr>
          <w:p w14:paraId="6610105E" w14:textId="77777777" w:rsidR="00CE70C3" w:rsidRDefault="00000000">
            <w:pPr>
              <w:spacing w:line="230" w:lineRule="auto"/>
            </w:pPr>
            <w:r>
              <w:rPr>
                <w:rFonts w:ascii="Calibri" w:eastAsia="Calibri" w:hAnsi="Calibri" w:cs="Calibri"/>
                <w:color w:val="1A1A1A"/>
                <w:sz w:val="17"/>
                <w:szCs w:val="17"/>
              </w:rPr>
              <w:t>Apply / Analyse / Evaluate</w:t>
            </w:r>
          </w:p>
        </w:tc>
        <w:tc>
          <w:tcPr>
            <w:tcW w:w="2140" w:type="dxa"/>
            <w:tcMar>
              <w:top w:w="60" w:type="dxa"/>
              <w:left w:w="90" w:type="dxa"/>
              <w:bottom w:w="60" w:type="dxa"/>
              <w:right w:w="90" w:type="dxa"/>
            </w:tcMar>
          </w:tcPr>
          <w:p w14:paraId="1150D7D1" w14:textId="77777777" w:rsidR="00CE70C3" w:rsidRDefault="00000000">
            <w:pPr>
              <w:spacing w:line="230" w:lineRule="auto"/>
            </w:pPr>
            <w:r>
              <w:rPr>
                <w:rFonts w:ascii="Calibri" w:eastAsia="Calibri" w:hAnsi="Calibri" w:cs="Calibri"/>
                <w:color w:val="1A1A1A"/>
                <w:sz w:val="17"/>
                <w:szCs w:val="17"/>
              </w:rPr>
              <w:t>Capstone: raw data → documented workflow → peer review → two-sentence non-technical summary; post-assessment; 90-day plan briefing.</w:t>
            </w:r>
          </w:p>
        </w:tc>
        <w:tc>
          <w:tcPr>
            <w:tcW w:w="1660" w:type="dxa"/>
            <w:tcMar>
              <w:top w:w="60" w:type="dxa"/>
              <w:left w:w="90" w:type="dxa"/>
              <w:bottom w:w="60" w:type="dxa"/>
              <w:right w:w="90" w:type="dxa"/>
            </w:tcMar>
          </w:tcPr>
          <w:p w14:paraId="65743574" w14:textId="77777777" w:rsidR="00CE70C3" w:rsidRDefault="00000000">
            <w:pPr>
              <w:spacing w:line="230" w:lineRule="auto"/>
            </w:pPr>
            <w:r>
              <w:rPr>
                <w:rFonts w:ascii="Calibri" w:eastAsia="Calibri" w:hAnsi="Calibri" w:cs="Calibri"/>
                <w:color w:val="1A1A1A"/>
                <w:sz w:val="17"/>
                <w:szCs w:val="17"/>
              </w:rPr>
              <w:t>Fresh raw extract, not seen in days 1–4.</w:t>
            </w:r>
          </w:p>
        </w:tc>
        <w:tc>
          <w:tcPr>
            <w:tcW w:w="730" w:type="dxa"/>
            <w:tcMar>
              <w:top w:w="60" w:type="dxa"/>
              <w:left w:w="90" w:type="dxa"/>
              <w:bottom w:w="60" w:type="dxa"/>
              <w:right w:w="90" w:type="dxa"/>
            </w:tcMar>
          </w:tcPr>
          <w:p w14:paraId="36339CC0" w14:textId="77777777" w:rsidR="00CE70C3" w:rsidRDefault="00000000">
            <w:pPr>
              <w:spacing w:line="230" w:lineRule="auto"/>
            </w:pPr>
            <w:r>
              <w:rPr>
                <w:rFonts w:ascii="Calibri" w:eastAsia="Calibri" w:hAnsi="Calibri" w:cs="Calibri"/>
                <w:color w:val="1A1A1A"/>
                <w:sz w:val="17"/>
                <w:szCs w:val="17"/>
              </w:rPr>
              <w:t>6h</w:t>
            </w:r>
          </w:p>
        </w:tc>
        <w:tc>
          <w:tcPr>
            <w:tcW w:w="2140" w:type="dxa"/>
            <w:tcMar>
              <w:top w:w="60" w:type="dxa"/>
              <w:left w:w="90" w:type="dxa"/>
              <w:bottom w:w="60" w:type="dxa"/>
              <w:right w:w="90" w:type="dxa"/>
            </w:tcMar>
          </w:tcPr>
          <w:p w14:paraId="75114405" w14:textId="77777777" w:rsidR="00CE70C3" w:rsidRDefault="00000000">
            <w:pPr>
              <w:spacing w:line="230" w:lineRule="auto"/>
            </w:pPr>
            <w:r>
              <w:rPr>
                <w:rFonts w:ascii="Calibri" w:eastAsia="Calibri" w:hAnsi="Calibri" w:cs="Calibri"/>
                <w:color w:val="1A1A1A"/>
                <w:sz w:val="17"/>
                <w:szCs w:val="17"/>
              </w:rPr>
              <w:t>Independent capstone, peer review, facilitator debrief.</w:t>
            </w:r>
          </w:p>
        </w:tc>
      </w:tr>
    </w:tbl>
    <w:p w14:paraId="5C189A8D"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4. What Is Deliberately Not Taught, and Why</w:t>
      </w:r>
    </w:p>
    <w:p w14:paraId="36EDE8F1" w14:textId="77777777" w:rsidR="00CE70C3" w:rsidRDefault="00000000" w:rsidP="001415F5">
      <w:pPr>
        <w:spacing w:after="110" w:line="250" w:lineRule="auto"/>
        <w:jc w:val="both"/>
      </w:pPr>
      <w:r>
        <w:rPr>
          <w:rFonts w:ascii="Calibri" w:eastAsia="Calibri" w:hAnsi="Calibri" w:cs="Calibri"/>
          <w:color w:val="1A1A1A"/>
          <w:sz w:val="21"/>
          <w:szCs w:val="21"/>
        </w:rPr>
        <w:t>Spatial statistics, remote sensing, web mapping, Python or R automation, advanced database administration, machine learning, and advanced network analysis are all deliberately left out of this course. This cohort has not yet shown it has the basics down; five days is not enough time; fixing software access and building reproducible habits matters more right now than covering more ground; and a shallow taste of advanced topics would not actually stick in real departmental work. These topics are flagged to programme leadership as candidates for a second phase, on two conditions: the software-access problem gets fixed outside the training budget, and the Day-90 reassessment in Section 7 shows people have genuinely reached Level 2 or above in the basics taught here.</w:t>
      </w:r>
    </w:p>
    <w:p w14:paraId="600E3798"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5. Ninety-Minute Session, Developed in Full</w:t>
      </w:r>
    </w:p>
    <w:p w14:paraId="1C77BE74" w14:textId="77777777" w:rsidR="00CE70C3" w:rsidRDefault="00000000" w:rsidP="001415F5">
      <w:pPr>
        <w:spacing w:after="110" w:line="250" w:lineRule="auto"/>
        <w:jc w:val="both"/>
      </w:pPr>
      <w:r>
        <w:rPr>
          <w:rFonts w:ascii="Calibri" w:eastAsia="Calibri" w:hAnsi="Calibri" w:cs="Calibri"/>
          <w:color w:val="1A1A1A"/>
          <w:sz w:val="21"/>
          <w:szCs w:val="21"/>
        </w:rPr>
        <w:t xml:space="preserve">Provided in full as </w:t>
      </w:r>
      <w:r>
        <w:rPr>
          <w:rFonts w:ascii="Calibri" w:eastAsia="Calibri" w:hAnsi="Calibri" w:cs="Calibri"/>
          <w:i/>
          <w:iCs/>
          <w:color w:val="1A1A1A"/>
          <w:sz w:val="21"/>
          <w:szCs w:val="21"/>
        </w:rPr>
        <w:t>Annex B</w:t>
      </w:r>
      <w:r>
        <w:rPr>
          <w:rFonts w:ascii="Calibri" w:eastAsia="Calibri" w:hAnsi="Calibri" w:cs="Calibri"/>
          <w:color w:val="1A1A1A"/>
          <w:sz w:val="21"/>
          <w:szCs w:val="21"/>
        </w:rPr>
        <w:t>: "From a Messy Settlement List to a Documented, Reproducible Workflow" (Day 2) — facilitator guide with timings, participant brief, dataset specification, expected outputs, model answer, scoring guide, common errors, facilitator interventions, materials required, and completion criteria.</w:t>
      </w:r>
    </w:p>
    <w:p w14:paraId="38D221C3"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6. Pre- and Post-Assessment Instrument</w:t>
      </w:r>
    </w:p>
    <w:p w14:paraId="70660377" w14:textId="77777777" w:rsidR="00CE70C3" w:rsidRDefault="00000000" w:rsidP="001415F5">
      <w:pPr>
        <w:spacing w:after="110" w:line="250" w:lineRule="auto"/>
        <w:jc w:val="both"/>
      </w:pPr>
      <w:r>
        <w:rPr>
          <w:rFonts w:ascii="Calibri" w:eastAsia="Calibri" w:hAnsi="Calibri" w:cs="Calibri"/>
          <w:color w:val="1A1A1A"/>
          <w:sz w:val="21"/>
          <w:szCs w:val="21"/>
        </w:rPr>
        <w:t>The same 12-item practical test is used at the Day-1 baseline, the Day-5 endline, and the Day 30/60/90 follow-ups in Section 7, so scores can be compared directly over time. Every item is a task the facilitator watches someone actually do on their own machine, scored against a fixed rubric — never a self-report — because what matters is demonstrated skill, not how well someone remembers something or how confident they feel. The same facilitators score both rounds against the same worked examples, to keep scoring consistent; the baseline is deliberately framed as a calibration exercise, not an exam, for the reason explained in Section 1. Workflow ownership and peer review, the sixth skill area in Annex A, is not tested with a separate item in this instrument — it is observed directly during the Day-5 capstone's peer documentation review (Section 3), which is the real task that already matches what Annex A says Level 3/4 looks like for that skill, rather than inventing a fake task just to fit a twelve-item format.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540"/>
      </w:tblGrid>
      <w:tr w:rsidR="00CE70C3" w14:paraId="3F4148D2" w14:textId="77777777">
        <w:tblPrEx>
          <w:tblCellMar>
            <w:top w:w="0" w:type="dxa"/>
            <w:bottom w:w="0" w:type="dxa"/>
          </w:tblCellMar>
        </w:tblPrEx>
        <w:trPr>
          <w:tblHeader/>
        </w:trPr>
        <w:tc>
          <w:tcPr>
            <w:tcW w:w="700" w:type="dxa"/>
            <w:shd w:val="clear" w:color="auto" w:fill="005C99"/>
            <w:tcMar>
              <w:top w:w="60" w:type="dxa"/>
              <w:left w:w="90" w:type="dxa"/>
              <w:bottom w:w="60" w:type="dxa"/>
              <w:right w:w="90" w:type="dxa"/>
            </w:tcMar>
          </w:tcPr>
          <w:p w14:paraId="149FCCF7" w14:textId="77777777" w:rsidR="00CE70C3" w:rsidRDefault="00000000">
            <w:pPr>
              <w:spacing w:line="230" w:lineRule="auto"/>
            </w:pPr>
            <w:r>
              <w:rPr>
                <w:rFonts w:ascii="Calibri" w:eastAsia="Calibri" w:hAnsi="Calibri" w:cs="Calibri"/>
                <w:b/>
                <w:bCs/>
                <w:color w:val="FFFFFF"/>
                <w:sz w:val="17"/>
                <w:szCs w:val="17"/>
              </w:rPr>
              <w:lastRenderedPageBreak/>
              <w:t>Score</w:t>
            </w:r>
          </w:p>
        </w:tc>
        <w:tc>
          <w:tcPr>
            <w:tcW w:w="9540" w:type="dxa"/>
            <w:shd w:val="clear" w:color="auto" w:fill="005C99"/>
            <w:tcMar>
              <w:top w:w="60" w:type="dxa"/>
              <w:left w:w="90" w:type="dxa"/>
              <w:bottom w:w="60" w:type="dxa"/>
              <w:right w:w="90" w:type="dxa"/>
            </w:tcMar>
          </w:tcPr>
          <w:p w14:paraId="5186E663" w14:textId="77777777" w:rsidR="00CE70C3" w:rsidRDefault="00000000">
            <w:pPr>
              <w:spacing w:line="230" w:lineRule="auto"/>
            </w:pPr>
            <w:r>
              <w:rPr>
                <w:rFonts w:ascii="Calibri" w:eastAsia="Calibri" w:hAnsi="Calibri" w:cs="Calibri"/>
                <w:b/>
                <w:bCs/>
                <w:color w:val="FFFFFF"/>
                <w:sz w:val="17"/>
                <w:szCs w:val="17"/>
              </w:rPr>
              <w:t>Definition</w:t>
            </w:r>
          </w:p>
        </w:tc>
      </w:tr>
      <w:tr w:rsidR="00CE70C3" w14:paraId="08586E6F" w14:textId="77777777">
        <w:tblPrEx>
          <w:tblCellMar>
            <w:top w:w="0" w:type="dxa"/>
            <w:bottom w:w="0" w:type="dxa"/>
          </w:tblCellMar>
        </w:tblPrEx>
        <w:trPr>
          <w:cantSplit/>
        </w:trPr>
        <w:tc>
          <w:tcPr>
            <w:tcW w:w="700" w:type="dxa"/>
            <w:tcMar>
              <w:top w:w="60" w:type="dxa"/>
              <w:left w:w="90" w:type="dxa"/>
              <w:bottom w:w="60" w:type="dxa"/>
              <w:right w:w="90" w:type="dxa"/>
            </w:tcMar>
          </w:tcPr>
          <w:p w14:paraId="4693667F" w14:textId="77777777" w:rsidR="00CE70C3" w:rsidRDefault="00000000">
            <w:pPr>
              <w:spacing w:line="230" w:lineRule="auto"/>
            </w:pPr>
            <w:r>
              <w:rPr>
                <w:rFonts w:ascii="Calibri" w:eastAsia="Calibri" w:hAnsi="Calibri" w:cs="Calibri"/>
                <w:color w:val="1A1A1A"/>
                <w:sz w:val="17"/>
                <w:szCs w:val="17"/>
              </w:rPr>
              <w:t>0</w:t>
            </w:r>
          </w:p>
        </w:tc>
        <w:tc>
          <w:tcPr>
            <w:tcW w:w="9540" w:type="dxa"/>
            <w:tcMar>
              <w:top w:w="60" w:type="dxa"/>
              <w:left w:w="90" w:type="dxa"/>
              <w:bottom w:w="60" w:type="dxa"/>
              <w:right w:w="90" w:type="dxa"/>
            </w:tcMar>
          </w:tcPr>
          <w:p w14:paraId="1FCFF78C" w14:textId="77777777" w:rsidR="00CE70C3" w:rsidRDefault="00000000">
            <w:pPr>
              <w:spacing w:line="230" w:lineRule="auto"/>
            </w:pPr>
            <w:r>
              <w:rPr>
                <w:rFonts w:ascii="Calibri" w:eastAsia="Calibri" w:hAnsi="Calibri" w:cs="Calibri"/>
                <w:color w:val="1A1A1A"/>
                <w:sz w:val="17"/>
                <w:szCs w:val="17"/>
              </w:rPr>
              <w:t>Cannot complete the task.</w:t>
            </w:r>
          </w:p>
        </w:tc>
      </w:tr>
      <w:tr w:rsidR="00CE70C3" w14:paraId="4C59C811" w14:textId="77777777">
        <w:tblPrEx>
          <w:tblCellMar>
            <w:top w:w="0" w:type="dxa"/>
            <w:bottom w:w="0" w:type="dxa"/>
          </w:tblCellMar>
        </w:tblPrEx>
        <w:trPr>
          <w:cantSplit/>
        </w:trPr>
        <w:tc>
          <w:tcPr>
            <w:tcW w:w="700" w:type="dxa"/>
            <w:shd w:val="clear" w:color="auto" w:fill="EAF2F7"/>
            <w:tcMar>
              <w:top w:w="60" w:type="dxa"/>
              <w:left w:w="90" w:type="dxa"/>
              <w:bottom w:w="60" w:type="dxa"/>
              <w:right w:w="90" w:type="dxa"/>
            </w:tcMar>
          </w:tcPr>
          <w:p w14:paraId="4391511F" w14:textId="77777777" w:rsidR="00CE70C3" w:rsidRDefault="00000000">
            <w:pPr>
              <w:spacing w:line="230" w:lineRule="auto"/>
            </w:pPr>
            <w:r>
              <w:rPr>
                <w:rFonts w:ascii="Calibri" w:eastAsia="Calibri" w:hAnsi="Calibri" w:cs="Calibri"/>
                <w:color w:val="1A1A1A"/>
                <w:sz w:val="17"/>
                <w:szCs w:val="17"/>
              </w:rPr>
              <w:t>1</w:t>
            </w:r>
          </w:p>
        </w:tc>
        <w:tc>
          <w:tcPr>
            <w:tcW w:w="9540" w:type="dxa"/>
            <w:shd w:val="clear" w:color="auto" w:fill="EAF2F7"/>
            <w:tcMar>
              <w:top w:w="60" w:type="dxa"/>
              <w:left w:w="90" w:type="dxa"/>
              <w:bottom w:w="60" w:type="dxa"/>
              <w:right w:w="90" w:type="dxa"/>
            </w:tcMar>
          </w:tcPr>
          <w:p w14:paraId="38E1DFF7" w14:textId="77777777" w:rsidR="00CE70C3" w:rsidRDefault="00000000">
            <w:pPr>
              <w:spacing w:line="230" w:lineRule="auto"/>
            </w:pPr>
            <w:r>
              <w:rPr>
                <w:rFonts w:ascii="Calibri" w:eastAsia="Calibri" w:hAnsi="Calibri" w:cs="Calibri"/>
                <w:color w:val="1A1A1A"/>
                <w:sz w:val="17"/>
                <w:szCs w:val="17"/>
              </w:rPr>
              <w:t>Completes with substantial facilitator prompting.</w:t>
            </w:r>
          </w:p>
        </w:tc>
      </w:tr>
      <w:tr w:rsidR="00CE70C3" w14:paraId="453C3C26" w14:textId="77777777">
        <w:tblPrEx>
          <w:tblCellMar>
            <w:top w:w="0" w:type="dxa"/>
            <w:bottom w:w="0" w:type="dxa"/>
          </w:tblCellMar>
        </w:tblPrEx>
        <w:trPr>
          <w:cantSplit/>
        </w:trPr>
        <w:tc>
          <w:tcPr>
            <w:tcW w:w="700" w:type="dxa"/>
            <w:tcMar>
              <w:top w:w="60" w:type="dxa"/>
              <w:left w:w="90" w:type="dxa"/>
              <w:bottom w:w="60" w:type="dxa"/>
              <w:right w:w="90" w:type="dxa"/>
            </w:tcMar>
          </w:tcPr>
          <w:p w14:paraId="2B5D1D01" w14:textId="77777777" w:rsidR="00CE70C3" w:rsidRDefault="00000000">
            <w:pPr>
              <w:spacing w:line="230" w:lineRule="auto"/>
            </w:pPr>
            <w:r>
              <w:rPr>
                <w:rFonts w:ascii="Calibri" w:eastAsia="Calibri" w:hAnsi="Calibri" w:cs="Calibri"/>
                <w:color w:val="1A1A1A"/>
                <w:sz w:val="17"/>
                <w:szCs w:val="17"/>
              </w:rPr>
              <w:t>2</w:t>
            </w:r>
          </w:p>
        </w:tc>
        <w:tc>
          <w:tcPr>
            <w:tcW w:w="9540" w:type="dxa"/>
            <w:tcMar>
              <w:top w:w="60" w:type="dxa"/>
              <w:left w:w="90" w:type="dxa"/>
              <w:bottom w:w="60" w:type="dxa"/>
              <w:right w:w="90" w:type="dxa"/>
            </w:tcMar>
          </w:tcPr>
          <w:p w14:paraId="2E2E6743" w14:textId="77777777" w:rsidR="00CE70C3" w:rsidRDefault="00000000">
            <w:pPr>
              <w:spacing w:line="230" w:lineRule="auto"/>
            </w:pPr>
            <w:r>
              <w:rPr>
                <w:rFonts w:ascii="Calibri" w:eastAsia="Calibri" w:hAnsi="Calibri" w:cs="Calibri"/>
                <w:color w:val="1A1A1A"/>
                <w:sz w:val="17"/>
                <w:szCs w:val="17"/>
              </w:rPr>
              <w:t>Completes with minor facilitator prompting.</w:t>
            </w:r>
          </w:p>
        </w:tc>
      </w:tr>
      <w:tr w:rsidR="00CE70C3" w14:paraId="736923FE" w14:textId="77777777">
        <w:tblPrEx>
          <w:tblCellMar>
            <w:top w:w="0" w:type="dxa"/>
            <w:bottom w:w="0" w:type="dxa"/>
          </w:tblCellMar>
        </w:tblPrEx>
        <w:trPr>
          <w:cantSplit/>
        </w:trPr>
        <w:tc>
          <w:tcPr>
            <w:tcW w:w="700" w:type="dxa"/>
            <w:shd w:val="clear" w:color="auto" w:fill="EAF2F7"/>
            <w:tcMar>
              <w:top w:w="60" w:type="dxa"/>
              <w:left w:w="90" w:type="dxa"/>
              <w:bottom w:w="60" w:type="dxa"/>
              <w:right w:w="90" w:type="dxa"/>
            </w:tcMar>
          </w:tcPr>
          <w:p w14:paraId="32DC4A3C" w14:textId="77777777" w:rsidR="00CE70C3" w:rsidRDefault="00000000">
            <w:pPr>
              <w:spacing w:line="230" w:lineRule="auto"/>
            </w:pPr>
            <w:r>
              <w:rPr>
                <w:rFonts w:ascii="Calibri" w:eastAsia="Calibri" w:hAnsi="Calibri" w:cs="Calibri"/>
                <w:color w:val="1A1A1A"/>
                <w:sz w:val="17"/>
                <w:szCs w:val="17"/>
              </w:rPr>
              <w:t>3</w:t>
            </w:r>
          </w:p>
        </w:tc>
        <w:tc>
          <w:tcPr>
            <w:tcW w:w="9540" w:type="dxa"/>
            <w:shd w:val="clear" w:color="auto" w:fill="EAF2F7"/>
            <w:tcMar>
              <w:top w:w="60" w:type="dxa"/>
              <w:left w:w="90" w:type="dxa"/>
              <w:bottom w:w="60" w:type="dxa"/>
              <w:right w:w="90" w:type="dxa"/>
            </w:tcMar>
          </w:tcPr>
          <w:p w14:paraId="48189DC3" w14:textId="77777777" w:rsidR="00CE70C3" w:rsidRDefault="00000000">
            <w:pPr>
              <w:spacing w:line="230" w:lineRule="auto"/>
            </w:pPr>
            <w:r>
              <w:rPr>
                <w:rFonts w:ascii="Calibri" w:eastAsia="Calibri" w:hAnsi="Calibri" w:cs="Calibri"/>
                <w:color w:val="1A1A1A"/>
                <w:sz w:val="17"/>
                <w:szCs w:val="17"/>
              </w:rPr>
              <w:t>Completes correctly and independently.</w:t>
            </w:r>
          </w:p>
        </w:tc>
      </w:tr>
      <w:tr w:rsidR="00CE70C3" w14:paraId="1B5E5C61" w14:textId="77777777">
        <w:tblPrEx>
          <w:tblCellMar>
            <w:top w:w="0" w:type="dxa"/>
            <w:bottom w:w="0" w:type="dxa"/>
          </w:tblCellMar>
        </w:tblPrEx>
        <w:trPr>
          <w:cantSplit/>
        </w:trPr>
        <w:tc>
          <w:tcPr>
            <w:tcW w:w="700" w:type="dxa"/>
            <w:tcMar>
              <w:top w:w="60" w:type="dxa"/>
              <w:left w:w="90" w:type="dxa"/>
              <w:bottom w:w="60" w:type="dxa"/>
              <w:right w:w="90" w:type="dxa"/>
            </w:tcMar>
          </w:tcPr>
          <w:p w14:paraId="2396C588" w14:textId="77777777" w:rsidR="00CE70C3" w:rsidRDefault="00000000">
            <w:pPr>
              <w:spacing w:line="230" w:lineRule="auto"/>
            </w:pPr>
            <w:r>
              <w:rPr>
                <w:rFonts w:ascii="Calibri" w:eastAsia="Calibri" w:hAnsi="Calibri" w:cs="Calibri"/>
                <w:color w:val="1A1A1A"/>
                <w:sz w:val="17"/>
                <w:szCs w:val="17"/>
              </w:rPr>
              <w:t>4</w:t>
            </w:r>
          </w:p>
        </w:tc>
        <w:tc>
          <w:tcPr>
            <w:tcW w:w="9540" w:type="dxa"/>
            <w:tcMar>
              <w:top w:w="60" w:type="dxa"/>
              <w:left w:w="90" w:type="dxa"/>
              <w:bottom w:w="60" w:type="dxa"/>
              <w:right w:w="90" w:type="dxa"/>
            </w:tcMar>
          </w:tcPr>
          <w:p w14:paraId="6A24A86D" w14:textId="77777777" w:rsidR="00CE70C3" w:rsidRDefault="00000000">
            <w:pPr>
              <w:spacing w:line="230" w:lineRule="auto"/>
            </w:pPr>
            <w:r>
              <w:rPr>
                <w:rFonts w:ascii="Calibri" w:eastAsia="Calibri" w:hAnsi="Calibri" w:cs="Calibri"/>
                <w:color w:val="1A1A1A"/>
                <w:sz w:val="17"/>
                <w:szCs w:val="17"/>
              </w:rPr>
              <w:t>Completes independently and explains or checks the result.</w:t>
            </w:r>
          </w:p>
        </w:tc>
      </w:tr>
    </w:tbl>
    <w:p w14:paraId="0E0AB59B" w14:textId="77777777" w:rsidR="00CE70C3" w:rsidRDefault="00000000">
      <w:pPr>
        <w:spacing w:before="60"/>
      </w:pPr>
      <w:r>
        <w:rPr>
          <w:rFonts w:ascii="Calibri" w:eastAsia="Calibri" w:hAnsi="Calibri" w:cs="Calibri"/>
          <w:color w:val="1A1A1A"/>
          <w:sz w:val="21"/>
          <w:szCs w:val="21"/>
        </w:rPr>
        <w:t xml:space="preserve">The full 12-item task set and scoring notes are </w:t>
      </w:r>
      <w:r>
        <w:rPr>
          <w:rFonts w:ascii="Calibri" w:eastAsia="Calibri" w:hAnsi="Calibri" w:cs="Calibri"/>
          <w:i/>
          <w:iCs/>
          <w:color w:val="1A1A1A"/>
          <w:sz w:val="21"/>
          <w:szCs w:val="21"/>
        </w:rPr>
        <w:t>Annex C</w:t>
      </w:r>
      <w:r>
        <w:rPr>
          <w:rFonts w:ascii="Calibri" w:eastAsia="Calibri" w:hAnsi="Calibri" w:cs="Calibri"/>
          <w:color w:val="1A1A1A"/>
          <w:sz w:val="21"/>
          <w:szCs w:val="21"/>
        </w:rPr>
        <w:t>.</w:t>
      </w:r>
    </w:p>
    <w:p w14:paraId="4BE5AFE8" w14:textId="77777777" w:rsidR="00CE70C3" w:rsidRDefault="00000000">
      <w:pPr>
        <w:pStyle w:val="Heading1"/>
        <w:pBdr>
          <w:bottom w:val="single" w:sz="4" w:space="3" w:color="BFD6E3"/>
        </w:pBdr>
        <w:spacing w:before="260" w:after="100"/>
      </w:pPr>
      <w:r>
        <w:rPr>
          <w:rFonts w:ascii="Calibri" w:eastAsia="Calibri" w:hAnsi="Calibri" w:cs="Calibri"/>
          <w:b/>
          <w:bCs/>
          <w:color w:val="005C99"/>
          <w:sz w:val="26"/>
          <w:szCs w:val="26"/>
        </w:rPr>
        <w:t>7. Ninety-Day Plan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1600"/>
        <w:gridCol w:w="2100"/>
        <w:gridCol w:w="2140"/>
      </w:tblGrid>
      <w:tr w:rsidR="00CE70C3" w14:paraId="63EE6C01" w14:textId="77777777">
        <w:tblPrEx>
          <w:tblCellMar>
            <w:top w:w="0" w:type="dxa"/>
            <w:bottom w:w="0" w:type="dxa"/>
          </w:tblCellMar>
        </w:tblPrEx>
        <w:trPr>
          <w:tblHeader/>
        </w:trPr>
        <w:tc>
          <w:tcPr>
            <w:tcW w:w="1400" w:type="dxa"/>
            <w:shd w:val="clear" w:color="auto" w:fill="005C99"/>
            <w:tcMar>
              <w:top w:w="60" w:type="dxa"/>
              <w:left w:w="90" w:type="dxa"/>
              <w:bottom w:w="60" w:type="dxa"/>
              <w:right w:w="90" w:type="dxa"/>
            </w:tcMar>
          </w:tcPr>
          <w:p w14:paraId="459A44C0" w14:textId="77777777" w:rsidR="00CE70C3" w:rsidRDefault="00000000">
            <w:pPr>
              <w:spacing w:line="230" w:lineRule="auto"/>
            </w:pPr>
            <w:r>
              <w:rPr>
                <w:rFonts w:ascii="Calibri" w:eastAsia="Calibri" w:hAnsi="Calibri" w:cs="Calibri"/>
                <w:b/>
                <w:bCs/>
                <w:color w:val="FFFFFF"/>
                <w:sz w:val="17"/>
                <w:szCs w:val="17"/>
              </w:rPr>
              <w:t>Period</w:t>
            </w:r>
          </w:p>
        </w:tc>
        <w:tc>
          <w:tcPr>
            <w:tcW w:w="3000" w:type="dxa"/>
            <w:shd w:val="clear" w:color="auto" w:fill="005C99"/>
            <w:tcMar>
              <w:top w:w="60" w:type="dxa"/>
              <w:left w:w="90" w:type="dxa"/>
              <w:bottom w:w="60" w:type="dxa"/>
              <w:right w:w="90" w:type="dxa"/>
            </w:tcMar>
          </w:tcPr>
          <w:p w14:paraId="4A4C620D" w14:textId="77777777" w:rsidR="00CE70C3" w:rsidRDefault="00000000">
            <w:pPr>
              <w:spacing w:line="230" w:lineRule="auto"/>
            </w:pPr>
            <w:r>
              <w:rPr>
                <w:rFonts w:ascii="Calibri" w:eastAsia="Calibri" w:hAnsi="Calibri" w:cs="Calibri"/>
                <w:b/>
                <w:bCs/>
                <w:color w:val="FFFFFF"/>
                <w:sz w:val="17"/>
                <w:szCs w:val="17"/>
              </w:rPr>
              <w:t>Activity</w:t>
            </w:r>
          </w:p>
        </w:tc>
        <w:tc>
          <w:tcPr>
            <w:tcW w:w="1600" w:type="dxa"/>
            <w:shd w:val="clear" w:color="auto" w:fill="005C99"/>
            <w:tcMar>
              <w:top w:w="60" w:type="dxa"/>
              <w:left w:w="90" w:type="dxa"/>
              <w:bottom w:w="60" w:type="dxa"/>
              <w:right w:w="90" w:type="dxa"/>
            </w:tcMar>
          </w:tcPr>
          <w:p w14:paraId="6F5A6091" w14:textId="77777777" w:rsidR="00CE70C3" w:rsidRDefault="00000000">
            <w:pPr>
              <w:spacing w:line="230" w:lineRule="auto"/>
            </w:pPr>
            <w:r>
              <w:rPr>
                <w:rFonts w:ascii="Calibri" w:eastAsia="Calibri" w:hAnsi="Calibri" w:cs="Calibri"/>
                <w:b/>
                <w:bCs/>
                <w:color w:val="FFFFFF"/>
                <w:sz w:val="17"/>
                <w:szCs w:val="17"/>
              </w:rPr>
              <w:t>Owner</w:t>
            </w:r>
          </w:p>
        </w:tc>
        <w:tc>
          <w:tcPr>
            <w:tcW w:w="2100" w:type="dxa"/>
            <w:shd w:val="clear" w:color="auto" w:fill="005C99"/>
            <w:tcMar>
              <w:top w:w="60" w:type="dxa"/>
              <w:left w:w="90" w:type="dxa"/>
              <w:bottom w:w="60" w:type="dxa"/>
              <w:right w:w="90" w:type="dxa"/>
            </w:tcMar>
          </w:tcPr>
          <w:p w14:paraId="79377E54" w14:textId="77777777" w:rsidR="00CE70C3" w:rsidRDefault="00000000">
            <w:pPr>
              <w:spacing w:line="230" w:lineRule="auto"/>
            </w:pPr>
            <w:r>
              <w:rPr>
                <w:rFonts w:ascii="Calibri" w:eastAsia="Calibri" w:hAnsi="Calibri" w:cs="Calibri"/>
                <w:b/>
                <w:bCs/>
                <w:color w:val="FFFFFF"/>
                <w:sz w:val="17"/>
                <w:szCs w:val="17"/>
              </w:rPr>
              <w:t>Evidence</w:t>
            </w:r>
          </w:p>
        </w:tc>
        <w:tc>
          <w:tcPr>
            <w:tcW w:w="2140" w:type="dxa"/>
            <w:shd w:val="clear" w:color="auto" w:fill="005C99"/>
            <w:tcMar>
              <w:top w:w="60" w:type="dxa"/>
              <w:left w:w="90" w:type="dxa"/>
              <w:bottom w:w="60" w:type="dxa"/>
              <w:right w:w="90" w:type="dxa"/>
            </w:tcMar>
          </w:tcPr>
          <w:p w14:paraId="60F64CD5" w14:textId="77777777" w:rsidR="00CE70C3" w:rsidRDefault="00000000">
            <w:pPr>
              <w:spacing w:line="230" w:lineRule="auto"/>
            </w:pPr>
            <w:r>
              <w:rPr>
                <w:rFonts w:ascii="Calibri" w:eastAsia="Calibri" w:hAnsi="Calibri" w:cs="Calibri"/>
                <w:b/>
                <w:bCs/>
                <w:color w:val="FFFFFF"/>
                <w:sz w:val="17"/>
                <w:szCs w:val="17"/>
              </w:rPr>
              <w:t>Success measure</w:t>
            </w:r>
          </w:p>
        </w:tc>
      </w:tr>
      <w:tr w:rsidR="00CE70C3" w14:paraId="7ADC1CF4" w14:textId="77777777">
        <w:tblPrEx>
          <w:tblCellMar>
            <w:top w:w="0" w:type="dxa"/>
            <w:bottom w:w="0" w:type="dxa"/>
          </w:tblCellMar>
        </w:tblPrEx>
        <w:trPr>
          <w:cantSplit/>
        </w:trPr>
        <w:tc>
          <w:tcPr>
            <w:tcW w:w="1400" w:type="dxa"/>
            <w:tcMar>
              <w:top w:w="60" w:type="dxa"/>
              <w:left w:w="90" w:type="dxa"/>
              <w:bottom w:w="60" w:type="dxa"/>
              <w:right w:w="90" w:type="dxa"/>
            </w:tcMar>
          </w:tcPr>
          <w:p w14:paraId="4CB26064" w14:textId="77777777" w:rsidR="00CE70C3" w:rsidRDefault="00000000">
            <w:pPr>
              <w:spacing w:line="230" w:lineRule="auto"/>
            </w:pPr>
            <w:r>
              <w:rPr>
                <w:rFonts w:ascii="Calibri" w:eastAsia="Calibri" w:hAnsi="Calibri" w:cs="Calibri"/>
                <w:color w:val="1A1A1A"/>
                <w:sz w:val="17"/>
                <w:szCs w:val="17"/>
              </w:rPr>
              <w:t>Days 0–14</w:t>
            </w:r>
          </w:p>
        </w:tc>
        <w:tc>
          <w:tcPr>
            <w:tcW w:w="3000" w:type="dxa"/>
            <w:tcMar>
              <w:top w:w="60" w:type="dxa"/>
              <w:left w:w="90" w:type="dxa"/>
              <w:bottom w:w="60" w:type="dxa"/>
              <w:right w:w="90" w:type="dxa"/>
            </w:tcMar>
          </w:tcPr>
          <w:p w14:paraId="7228CA18" w14:textId="77777777" w:rsidR="00CE70C3" w:rsidRDefault="00000000">
            <w:pPr>
              <w:spacing w:line="230" w:lineRule="auto"/>
            </w:pPr>
            <w:r>
              <w:rPr>
                <w:rFonts w:ascii="Calibri" w:eastAsia="Calibri" w:hAnsi="Calibri" w:cs="Calibri"/>
                <w:color w:val="1A1A1A"/>
                <w:sz w:val="17"/>
                <w:szCs w:val="17"/>
              </w:rPr>
              <w:t>Confirm software access and resolve IT/reimaging restrictions; assign mentors; identify real departmental workflows; publish templates and SOPs.</w:t>
            </w:r>
          </w:p>
        </w:tc>
        <w:tc>
          <w:tcPr>
            <w:tcW w:w="1600" w:type="dxa"/>
            <w:tcMar>
              <w:top w:w="60" w:type="dxa"/>
              <w:left w:w="90" w:type="dxa"/>
              <w:bottom w:w="60" w:type="dxa"/>
              <w:right w:w="90" w:type="dxa"/>
            </w:tcMar>
          </w:tcPr>
          <w:p w14:paraId="21DDFEE5" w14:textId="77777777" w:rsidR="00CE70C3" w:rsidRDefault="00000000">
            <w:pPr>
              <w:spacing w:line="230" w:lineRule="auto"/>
            </w:pPr>
            <w:r>
              <w:rPr>
                <w:rFonts w:ascii="Calibri" w:eastAsia="Calibri" w:hAnsi="Calibri" w:cs="Calibri"/>
                <w:color w:val="1A1A1A"/>
                <w:sz w:val="17"/>
                <w:szCs w:val="17"/>
              </w:rPr>
              <w:t>Coordinator + department IT focal point</w:t>
            </w:r>
          </w:p>
        </w:tc>
        <w:tc>
          <w:tcPr>
            <w:tcW w:w="2100" w:type="dxa"/>
            <w:tcMar>
              <w:top w:w="60" w:type="dxa"/>
              <w:left w:w="90" w:type="dxa"/>
              <w:bottom w:w="60" w:type="dxa"/>
              <w:right w:w="90" w:type="dxa"/>
            </w:tcMar>
          </w:tcPr>
          <w:p w14:paraId="5C885A8D" w14:textId="77777777" w:rsidR="00CE70C3" w:rsidRDefault="00000000">
            <w:pPr>
              <w:spacing w:line="230" w:lineRule="auto"/>
            </w:pPr>
            <w:r>
              <w:rPr>
                <w:rFonts w:ascii="Calibri" w:eastAsia="Calibri" w:hAnsi="Calibri" w:cs="Calibri"/>
                <w:color w:val="1A1A1A"/>
                <w:sz w:val="17"/>
                <w:szCs w:val="17"/>
              </w:rPr>
              <w:t>Access check per device; mentor list; published SOP pack.</w:t>
            </w:r>
          </w:p>
        </w:tc>
        <w:tc>
          <w:tcPr>
            <w:tcW w:w="2140" w:type="dxa"/>
            <w:tcMar>
              <w:top w:w="60" w:type="dxa"/>
              <w:left w:w="90" w:type="dxa"/>
              <w:bottom w:w="60" w:type="dxa"/>
              <w:right w:w="90" w:type="dxa"/>
            </w:tcMar>
          </w:tcPr>
          <w:p w14:paraId="7606B85F" w14:textId="77777777" w:rsidR="00CE70C3" w:rsidRDefault="00000000">
            <w:pPr>
              <w:spacing w:line="230" w:lineRule="auto"/>
            </w:pPr>
            <w:r>
              <w:rPr>
                <w:rFonts w:ascii="Calibri" w:eastAsia="Calibri" w:hAnsi="Calibri" w:cs="Calibri"/>
                <w:color w:val="1A1A1A"/>
                <w:sz w:val="17"/>
                <w:szCs w:val="17"/>
              </w:rPr>
              <w:t>100% of participant machines pass a QGIS access check.</w:t>
            </w:r>
          </w:p>
        </w:tc>
      </w:tr>
      <w:tr w:rsidR="00CE70C3" w14:paraId="452A6962" w14:textId="77777777">
        <w:tblPrEx>
          <w:tblCellMar>
            <w:top w:w="0" w:type="dxa"/>
            <w:bottom w:w="0" w:type="dxa"/>
          </w:tblCellMar>
        </w:tblPrEx>
        <w:trPr>
          <w:cantSplit/>
        </w:trPr>
        <w:tc>
          <w:tcPr>
            <w:tcW w:w="1400" w:type="dxa"/>
            <w:shd w:val="clear" w:color="auto" w:fill="EAF2F7"/>
            <w:tcMar>
              <w:top w:w="60" w:type="dxa"/>
              <w:left w:w="90" w:type="dxa"/>
              <w:bottom w:w="60" w:type="dxa"/>
              <w:right w:w="90" w:type="dxa"/>
            </w:tcMar>
          </w:tcPr>
          <w:p w14:paraId="694FB400" w14:textId="77777777" w:rsidR="00CE70C3" w:rsidRDefault="00000000">
            <w:pPr>
              <w:spacing w:line="230" w:lineRule="auto"/>
            </w:pPr>
            <w:r>
              <w:rPr>
                <w:rFonts w:ascii="Calibri" w:eastAsia="Calibri" w:hAnsi="Calibri" w:cs="Calibri"/>
                <w:color w:val="1A1A1A"/>
                <w:sz w:val="17"/>
                <w:szCs w:val="17"/>
              </w:rPr>
              <w:t>Days 15–30</w:t>
            </w:r>
          </w:p>
        </w:tc>
        <w:tc>
          <w:tcPr>
            <w:tcW w:w="3000" w:type="dxa"/>
            <w:shd w:val="clear" w:color="auto" w:fill="EAF2F7"/>
            <w:tcMar>
              <w:top w:w="60" w:type="dxa"/>
              <w:left w:w="90" w:type="dxa"/>
              <w:bottom w:w="60" w:type="dxa"/>
              <w:right w:w="90" w:type="dxa"/>
            </w:tcMar>
          </w:tcPr>
          <w:p w14:paraId="31B94B7A" w14:textId="77777777" w:rsidR="00CE70C3" w:rsidRDefault="00000000">
            <w:pPr>
              <w:spacing w:line="230" w:lineRule="auto"/>
            </w:pPr>
            <w:r>
              <w:rPr>
                <w:rFonts w:ascii="Calibri" w:eastAsia="Calibri" w:hAnsi="Calibri" w:cs="Calibri"/>
                <w:color w:val="1A1A1A"/>
                <w:sz w:val="17"/>
                <w:szCs w:val="17"/>
              </w:rPr>
              <w:t>First supervised departmental assignment on real, low-stakes data; weekly office hours; review against the competency framework.</w:t>
            </w:r>
          </w:p>
        </w:tc>
        <w:tc>
          <w:tcPr>
            <w:tcW w:w="1600" w:type="dxa"/>
            <w:shd w:val="clear" w:color="auto" w:fill="EAF2F7"/>
            <w:tcMar>
              <w:top w:w="60" w:type="dxa"/>
              <w:left w:w="90" w:type="dxa"/>
              <w:bottom w:w="60" w:type="dxa"/>
              <w:right w:w="90" w:type="dxa"/>
            </w:tcMar>
          </w:tcPr>
          <w:p w14:paraId="2C915B3E" w14:textId="77777777" w:rsidR="00CE70C3" w:rsidRDefault="00000000">
            <w:pPr>
              <w:spacing w:line="230" w:lineRule="auto"/>
            </w:pPr>
            <w:r>
              <w:rPr>
                <w:rFonts w:ascii="Calibri" w:eastAsia="Calibri" w:hAnsi="Calibri" w:cs="Calibri"/>
                <w:color w:val="1A1A1A"/>
                <w:sz w:val="17"/>
                <w:szCs w:val="17"/>
              </w:rPr>
              <w:t>Named mentors</w:t>
            </w:r>
          </w:p>
        </w:tc>
        <w:tc>
          <w:tcPr>
            <w:tcW w:w="2100" w:type="dxa"/>
            <w:shd w:val="clear" w:color="auto" w:fill="EAF2F7"/>
            <w:tcMar>
              <w:top w:w="60" w:type="dxa"/>
              <w:left w:w="90" w:type="dxa"/>
              <w:bottom w:w="60" w:type="dxa"/>
              <w:right w:w="90" w:type="dxa"/>
            </w:tcMar>
          </w:tcPr>
          <w:p w14:paraId="5F661DC8" w14:textId="77777777" w:rsidR="00CE70C3" w:rsidRDefault="00000000">
            <w:pPr>
              <w:spacing w:line="230" w:lineRule="auto"/>
            </w:pPr>
            <w:r>
              <w:rPr>
                <w:rFonts w:ascii="Calibri" w:eastAsia="Calibri" w:hAnsi="Calibri" w:cs="Calibri"/>
                <w:color w:val="1A1A1A"/>
                <w:sz w:val="17"/>
                <w:szCs w:val="17"/>
              </w:rPr>
              <w:t>Assignment output; office-hours log.</w:t>
            </w:r>
          </w:p>
        </w:tc>
        <w:tc>
          <w:tcPr>
            <w:tcW w:w="2140" w:type="dxa"/>
            <w:shd w:val="clear" w:color="auto" w:fill="EAF2F7"/>
            <w:tcMar>
              <w:top w:w="60" w:type="dxa"/>
              <w:left w:w="90" w:type="dxa"/>
              <w:bottom w:w="60" w:type="dxa"/>
              <w:right w:w="90" w:type="dxa"/>
            </w:tcMar>
          </w:tcPr>
          <w:p w14:paraId="6B916DB3" w14:textId="77777777" w:rsidR="00CE70C3" w:rsidRDefault="00000000">
            <w:pPr>
              <w:spacing w:line="230" w:lineRule="auto"/>
            </w:pPr>
            <w:r>
              <w:rPr>
                <w:rFonts w:ascii="Calibri" w:eastAsia="Calibri" w:hAnsi="Calibri" w:cs="Calibri"/>
                <w:color w:val="1A1A1A"/>
                <w:sz w:val="17"/>
                <w:szCs w:val="17"/>
              </w:rPr>
              <w:t>Assignment reviewed against Annex A behaviours; specific gaps named per participant.</w:t>
            </w:r>
          </w:p>
        </w:tc>
      </w:tr>
      <w:tr w:rsidR="00CE70C3" w14:paraId="1526B0F0" w14:textId="77777777">
        <w:tblPrEx>
          <w:tblCellMar>
            <w:top w:w="0" w:type="dxa"/>
            <w:bottom w:w="0" w:type="dxa"/>
          </w:tblCellMar>
        </w:tblPrEx>
        <w:trPr>
          <w:cantSplit/>
        </w:trPr>
        <w:tc>
          <w:tcPr>
            <w:tcW w:w="1400" w:type="dxa"/>
            <w:tcMar>
              <w:top w:w="60" w:type="dxa"/>
              <w:left w:w="90" w:type="dxa"/>
              <w:bottom w:w="60" w:type="dxa"/>
              <w:right w:w="90" w:type="dxa"/>
            </w:tcMar>
          </w:tcPr>
          <w:p w14:paraId="0719AA19" w14:textId="77777777" w:rsidR="00CE70C3" w:rsidRDefault="00000000">
            <w:pPr>
              <w:spacing w:line="230" w:lineRule="auto"/>
            </w:pPr>
            <w:r>
              <w:rPr>
                <w:rFonts w:ascii="Calibri" w:eastAsia="Calibri" w:hAnsi="Calibri" w:cs="Calibri"/>
                <w:color w:val="1A1A1A"/>
                <w:sz w:val="17"/>
                <w:szCs w:val="17"/>
              </w:rPr>
              <w:t>Days 31–60</w:t>
            </w:r>
          </w:p>
        </w:tc>
        <w:tc>
          <w:tcPr>
            <w:tcW w:w="3000" w:type="dxa"/>
            <w:tcMar>
              <w:top w:w="60" w:type="dxa"/>
              <w:left w:w="90" w:type="dxa"/>
              <w:bottom w:w="60" w:type="dxa"/>
              <w:right w:w="90" w:type="dxa"/>
            </w:tcMar>
          </w:tcPr>
          <w:p w14:paraId="7E9F3E38" w14:textId="77777777" w:rsidR="00CE70C3" w:rsidRDefault="00000000">
            <w:pPr>
              <w:spacing w:line="230" w:lineRule="auto"/>
            </w:pPr>
            <w:r>
              <w:rPr>
                <w:rFonts w:ascii="Calibri" w:eastAsia="Calibri" w:hAnsi="Calibri" w:cs="Calibri"/>
                <w:color w:val="1A1A1A"/>
                <w:sz w:val="17"/>
                <w:szCs w:val="17"/>
              </w:rPr>
              <w:t>Second assignment with reduced support; structured peer review; documentation audit; identify emerging internal champions.</w:t>
            </w:r>
          </w:p>
        </w:tc>
        <w:tc>
          <w:tcPr>
            <w:tcW w:w="1600" w:type="dxa"/>
            <w:tcMar>
              <w:top w:w="60" w:type="dxa"/>
              <w:left w:w="90" w:type="dxa"/>
              <w:bottom w:w="60" w:type="dxa"/>
              <w:right w:w="90" w:type="dxa"/>
            </w:tcMar>
          </w:tcPr>
          <w:p w14:paraId="3E22F2F0" w14:textId="77777777" w:rsidR="00CE70C3" w:rsidRDefault="00000000">
            <w:pPr>
              <w:spacing w:line="230" w:lineRule="auto"/>
            </w:pPr>
            <w:r>
              <w:rPr>
                <w:rFonts w:ascii="Calibri" w:eastAsia="Calibri" w:hAnsi="Calibri" w:cs="Calibri"/>
                <w:color w:val="1A1A1A"/>
                <w:sz w:val="17"/>
                <w:szCs w:val="17"/>
              </w:rPr>
              <w:t>Mentors and peers</w:t>
            </w:r>
          </w:p>
        </w:tc>
        <w:tc>
          <w:tcPr>
            <w:tcW w:w="2100" w:type="dxa"/>
            <w:tcMar>
              <w:top w:w="60" w:type="dxa"/>
              <w:left w:w="90" w:type="dxa"/>
              <w:bottom w:w="60" w:type="dxa"/>
              <w:right w:w="90" w:type="dxa"/>
            </w:tcMar>
          </w:tcPr>
          <w:p w14:paraId="5DCEC01F" w14:textId="77777777" w:rsidR="00CE70C3" w:rsidRDefault="00000000">
            <w:pPr>
              <w:spacing w:line="230" w:lineRule="auto"/>
            </w:pPr>
            <w:r>
              <w:rPr>
                <w:rFonts w:ascii="Calibri" w:eastAsia="Calibri" w:hAnsi="Calibri" w:cs="Calibri"/>
                <w:color w:val="1A1A1A"/>
                <w:sz w:val="17"/>
                <w:szCs w:val="17"/>
              </w:rPr>
              <w:t>Peer-reviewed outputs; documentation audit log.</w:t>
            </w:r>
          </w:p>
        </w:tc>
        <w:tc>
          <w:tcPr>
            <w:tcW w:w="2140" w:type="dxa"/>
            <w:tcMar>
              <w:top w:w="60" w:type="dxa"/>
              <w:left w:w="90" w:type="dxa"/>
              <w:bottom w:w="60" w:type="dxa"/>
              <w:right w:w="90" w:type="dxa"/>
            </w:tcMar>
          </w:tcPr>
          <w:p w14:paraId="5FAD446B" w14:textId="77777777" w:rsidR="00CE70C3" w:rsidRDefault="00000000">
            <w:pPr>
              <w:spacing w:line="230" w:lineRule="auto"/>
            </w:pPr>
            <w:r>
              <w:rPr>
                <w:rFonts w:ascii="Calibri" w:eastAsia="Calibri" w:hAnsi="Calibri" w:cs="Calibri"/>
                <w:color w:val="1A1A1A"/>
                <w:sz w:val="17"/>
                <w:szCs w:val="17"/>
              </w:rPr>
              <w:t xml:space="preserve">A defended Level 2 reached in at least two domains for the majority of participants.</w:t>
            </w:r>
          </w:p>
        </w:tc>
      </w:tr>
      <w:tr w:rsidR="00CE70C3" w14:paraId="31F85615" w14:textId="77777777">
        <w:tblPrEx>
          <w:tblCellMar>
            <w:top w:w="0" w:type="dxa"/>
            <w:bottom w:w="0" w:type="dxa"/>
          </w:tblCellMar>
        </w:tblPrEx>
        <w:trPr>
          <w:cantSplit/>
        </w:trPr>
        <w:tc>
          <w:tcPr>
            <w:tcW w:w="1400" w:type="dxa"/>
            <w:shd w:val="clear" w:color="auto" w:fill="EAF2F7"/>
            <w:tcMar>
              <w:top w:w="60" w:type="dxa"/>
              <w:left w:w="90" w:type="dxa"/>
              <w:bottom w:w="60" w:type="dxa"/>
              <w:right w:w="90" w:type="dxa"/>
            </w:tcMar>
          </w:tcPr>
          <w:p w14:paraId="085EA887" w14:textId="77777777" w:rsidR="00CE70C3" w:rsidRDefault="00000000">
            <w:pPr>
              <w:spacing w:line="230" w:lineRule="auto"/>
            </w:pPr>
            <w:r>
              <w:rPr>
                <w:rFonts w:ascii="Calibri" w:eastAsia="Calibri" w:hAnsi="Calibri" w:cs="Calibri"/>
                <w:color w:val="1A1A1A"/>
                <w:sz w:val="17"/>
                <w:szCs w:val="17"/>
              </w:rPr>
              <w:t>Days 61–90</w:t>
            </w:r>
          </w:p>
        </w:tc>
        <w:tc>
          <w:tcPr>
            <w:tcW w:w="3000" w:type="dxa"/>
            <w:shd w:val="clear" w:color="auto" w:fill="EAF2F7"/>
            <w:tcMar>
              <w:top w:w="60" w:type="dxa"/>
              <w:left w:w="90" w:type="dxa"/>
              <w:bottom w:w="60" w:type="dxa"/>
              <w:right w:w="90" w:type="dxa"/>
            </w:tcMar>
          </w:tcPr>
          <w:p w14:paraId="32740581" w14:textId="77777777" w:rsidR="00CE70C3" w:rsidRDefault="00000000">
            <w:pPr>
              <w:spacing w:line="230" w:lineRule="auto"/>
            </w:pPr>
            <w:r>
              <w:rPr>
                <w:rFonts w:ascii="Calibri" w:eastAsia="Calibri" w:hAnsi="Calibri" w:cs="Calibri"/>
                <w:color w:val="1A1A1A"/>
                <w:sz w:val="17"/>
                <w:szCs w:val="17"/>
              </w:rPr>
              <w:t>Independent capstone on real departmental work; reassessment with the Annex C instrument; assign workflow ownership; identify Phase 2 candidates.</w:t>
            </w:r>
          </w:p>
        </w:tc>
        <w:tc>
          <w:tcPr>
            <w:tcW w:w="1600" w:type="dxa"/>
            <w:shd w:val="clear" w:color="auto" w:fill="EAF2F7"/>
            <w:tcMar>
              <w:top w:w="60" w:type="dxa"/>
              <w:left w:w="90" w:type="dxa"/>
              <w:bottom w:w="60" w:type="dxa"/>
              <w:right w:w="90" w:type="dxa"/>
            </w:tcMar>
          </w:tcPr>
          <w:p w14:paraId="28040420" w14:textId="77777777" w:rsidR="00CE70C3" w:rsidRDefault="00000000">
            <w:pPr>
              <w:spacing w:line="230" w:lineRule="auto"/>
            </w:pPr>
            <w:r>
              <w:rPr>
                <w:rFonts w:ascii="Calibri" w:eastAsia="Calibri" w:hAnsi="Calibri" w:cs="Calibri"/>
                <w:color w:val="1A1A1A"/>
                <w:sz w:val="17"/>
                <w:szCs w:val="17"/>
              </w:rPr>
              <w:t>Coordinator</w:t>
            </w:r>
          </w:p>
        </w:tc>
        <w:tc>
          <w:tcPr>
            <w:tcW w:w="2100" w:type="dxa"/>
            <w:shd w:val="clear" w:color="auto" w:fill="EAF2F7"/>
            <w:tcMar>
              <w:top w:w="60" w:type="dxa"/>
              <w:left w:w="90" w:type="dxa"/>
              <w:bottom w:w="60" w:type="dxa"/>
              <w:right w:w="90" w:type="dxa"/>
            </w:tcMar>
          </w:tcPr>
          <w:p w14:paraId="3D1F066F" w14:textId="77777777" w:rsidR="00CE70C3" w:rsidRDefault="00000000">
            <w:pPr>
              <w:spacing w:line="230" w:lineRule="auto"/>
            </w:pPr>
            <w:r>
              <w:rPr>
                <w:rFonts w:ascii="Calibri" w:eastAsia="Calibri" w:hAnsi="Calibri" w:cs="Calibri"/>
                <w:color w:val="1A1A1A"/>
                <w:sz w:val="17"/>
                <w:szCs w:val="17"/>
              </w:rPr>
              <w:t>Reassessment scores; ownership assignment record.</w:t>
            </w:r>
          </w:p>
        </w:tc>
        <w:tc>
          <w:tcPr>
            <w:tcW w:w="2140" w:type="dxa"/>
            <w:shd w:val="clear" w:color="auto" w:fill="EAF2F7"/>
            <w:tcMar>
              <w:top w:w="60" w:type="dxa"/>
              <w:left w:w="90" w:type="dxa"/>
              <w:bottom w:w="60" w:type="dxa"/>
              <w:right w:w="90" w:type="dxa"/>
            </w:tcMar>
          </w:tcPr>
          <w:p w14:paraId="6A469CC0" w14:textId="77777777" w:rsidR="00CE70C3" w:rsidRDefault="00000000">
            <w:pPr>
              <w:spacing w:line="230" w:lineRule="auto"/>
            </w:pPr>
            <w:r>
              <w:rPr>
                <w:rFonts w:ascii="Calibri" w:eastAsia="Calibri" w:hAnsi="Calibri" w:cs="Calibri"/>
                <w:color w:val="1A1A1A"/>
                <w:sz w:val="17"/>
                <w:szCs w:val="17"/>
              </w:rPr>
              <w:t>The number that gets reported against the contractual capability commitment is the share of participants who can independently produce a documented, reproducible result on real data — not attendance, not satisfaction.</w:t>
            </w:r>
          </w:p>
        </w:tc>
      </w:tr>
    </w:tbl>
    <w:p w14:paraId="1F0B1F6D" w14:textId="77777777" w:rsidR="00CE70C3" w:rsidRDefault="00000000" w:rsidP="001415F5">
      <w:pPr>
        <w:spacing w:before="60"/>
        <w:jc w:val="both"/>
      </w:pPr>
      <w:r>
        <w:rPr>
          <w:rFonts w:ascii="Calibri" w:eastAsia="Calibri" w:hAnsi="Calibri" w:cs="Calibri"/>
          <w:color w:val="1A1A1A"/>
          <w:sz w:val="21"/>
          <w:szCs w:val="21"/>
        </w:rPr>
        <w:t>Whether the training actually transferred is measured by real tasks completed independently, reproducible logs, reviewed outputs, fewer corrections needed over time, successful peer review, work continuing while someone is away, and work delivered without outside rescue — never by attendance, satisfaction, or certificates.</w:t>
      </w:r>
    </w:p>
    <w:p w14:paraId="08C14A21" w14:textId="77777777" w:rsidR="00CE70C3" w:rsidRDefault="00000000" w:rsidP="001415F5">
      <w:pPr>
        <w:spacing w:before="80"/>
        <w:jc w:val="both"/>
      </w:pPr>
      <w:r>
        <w:rPr>
          <w:rFonts w:ascii="Calibri" w:eastAsia="Calibri" w:hAnsi="Calibri" w:cs="Calibri"/>
          <w:i/>
          <w:iCs/>
          <w:color w:val="1A1A1A"/>
          <w:sz w:val="21"/>
          <w:szCs w:val="21"/>
        </w:rPr>
        <w:t>This programme is not just training. It is a way of spreading knowledge around, writing workflows down, building backup capability, and making the department less dependent on any one expert. That is the same underlying weakness that turns ordinary staff movement into a live crisis in Question 5: building capability, writing things down, peer review, and shared ownership of workflows are all defences against that same fragility — not a separate job competing with it. Institutional capability cannot remove the real cost of losing key staff entirely — output and know-how still take a hit, and someone still has to hire or redistribute the work — but it makes it much less likely that ordinary staff turnover turns into the kind of crisis Question 5 describes. And this is not just a neat parallel: the counterpart's request to confirm training dates lands in the exact same 24-hour window as the resignations and the coverage dispute in Question 5, and it is deliberately not confirmed right away, for the same reason the recovery work there is sequenced — a contractual commitment deserves a considered answer, not a rushed one. The competency framework and course design that follow are built on that same lesson: skill is defined by what someone can actually produce, not by attendance or how confident they say they feel, because untested, self-reported confidence is exactly the kind of shaky, unproven capability that turned routine staff movement into the crisis this team is living through in Question 5.</w:t>
      </w:r>
    </w:p>
    <w:p w14:paraId="7A4589EF" w14:textId="77777777" w:rsidR="00CE70C3" w:rsidRDefault="00000000">
      <w:pPr>
        <w:pageBreakBefore/>
        <w:spacing w:after="60"/>
      </w:pPr>
      <w:r>
        <w:rPr>
          <w:rFonts w:ascii="Calibri" w:eastAsia="Calibri" w:hAnsi="Calibri" w:cs="Calibri"/>
          <w:b/>
          <w:bCs/>
          <w:color w:val="005C99"/>
          <w:sz w:val="28"/>
          <w:szCs w:val="28"/>
        </w:rPr>
        <w:lastRenderedPageBreak/>
        <w:t>Annex A — Competency Framework</w:t>
      </w:r>
    </w:p>
    <w:p w14:paraId="58C98DA2" w14:textId="77777777" w:rsidR="00CE70C3" w:rsidRDefault="00000000">
      <w:pPr>
        <w:spacing w:after="110" w:line="250" w:lineRule="auto"/>
      </w:pPr>
      <w:r>
        <w:rPr>
          <w:rFonts w:ascii="Calibri" w:eastAsia="Calibri" w:hAnsi="Calibri" w:cs="Calibri"/>
          <w:i/>
          <w:iCs/>
          <w:color w:val="1A1A1A"/>
          <w:sz w:val="21"/>
          <w:szCs w:val="21"/>
        </w:rPr>
        <w:t xml:space="preserve">Four levels applied across six competency domains. Each cell states the observable behaviour that evidences that level in that domain.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60"/>
        <w:gridCol w:w="2060"/>
        <w:gridCol w:w="2060"/>
        <w:gridCol w:w="2060"/>
      </w:tblGrid>
      <w:tr w:rsidR="00CE70C3" w14:paraId="165D908A" w14:textId="77777777">
        <w:tblPrEx>
          <w:tblCellMar>
            <w:top w:w="0" w:type="dxa"/>
            <w:bottom w:w="0" w:type="dxa"/>
          </w:tblCellMar>
        </w:tblPrEx>
        <w:trPr>
          <w:tblHeader/>
        </w:trPr>
        <w:tc>
          <w:tcPr>
            <w:tcW w:w="2000" w:type="dxa"/>
            <w:shd w:val="clear" w:color="auto" w:fill="005C99"/>
            <w:tcMar>
              <w:top w:w="60" w:type="dxa"/>
              <w:left w:w="90" w:type="dxa"/>
              <w:bottom w:w="60" w:type="dxa"/>
              <w:right w:w="90" w:type="dxa"/>
            </w:tcMar>
          </w:tcPr>
          <w:p w14:paraId="474B6AC6" w14:textId="77777777" w:rsidR="00CE70C3" w:rsidRDefault="00CE70C3">
            <w:pPr>
              <w:spacing w:line="230" w:lineRule="auto"/>
            </w:pPr>
          </w:p>
        </w:tc>
        <w:tc>
          <w:tcPr>
            <w:tcW w:w="2060" w:type="dxa"/>
            <w:shd w:val="clear" w:color="auto" w:fill="005C99"/>
            <w:tcMar>
              <w:top w:w="60" w:type="dxa"/>
              <w:left w:w="90" w:type="dxa"/>
              <w:bottom w:w="60" w:type="dxa"/>
              <w:right w:w="90" w:type="dxa"/>
            </w:tcMar>
          </w:tcPr>
          <w:p w14:paraId="334C0F7D" w14:textId="77777777" w:rsidR="00CE70C3" w:rsidRDefault="00000000">
            <w:pPr>
              <w:spacing w:line="230" w:lineRule="auto"/>
            </w:pPr>
            <w:r>
              <w:rPr>
                <w:rFonts w:ascii="Calibri" w:eastAsia="Calibri" w:hAnsi="Calibri" w:cs="Calibri"/>
                <w:b/>
                <w:bCs/>
                <w:color w:val="FFFFFF"/>
                <w:sz w:val="17"/>
                <w:szCs w:val="17"/>
              </w:rPr>
              <w:t>Level 1 — Assisted execution</w:t>
            </w:r>
          </w:p>
        </w:tc>
        <w:tc>
          <w:tcPr>
            <w:tcW w:w="2060" w:type="dxa"/>
            <w:shd w:val="clear" w:color="auto" w:fill="005C99"/>
            <w:tcMar>
              <w:top w:w="60" w:type="dxa"/>
              <w:left w:w="90" w:type="dxa"/>
              <w:bottom w:w="60" w:type="dxa"/>
              <w:right w:w="90" w:type="dxa"/>
            </w:tcMar>
          </w:tcPr>
          <w:p w14:paraId="07FAF4EC" w14:textId="77777777" w:rsidR="00CE70C3" w:rsidRDefault="00000000">
            <w:pPr>
              <w:spacing w:line="230" w:lineRule="auto"/>
            </w:pPr>
            <w:r>
              <w:rPr>
                <w:rFonts w:ascii="Calibri" w:eastAsia="Calibri" w:hAnsi="Calibri" w:cs="Calibri"/>
                <w:b/>
                <w:bCs/>
                <w:color w:val="FFFFFF"/>
                <w:sz w:val="17"/>
                <w:szCs w:val="17"/>
              </w:rPr>
              <w:t>Level 2 — Independent standard execution</w:t>
            </w:r>
          </w:p>
        </w:tc>
        <w:tc>
          <w:tcPr>
            <w:tcW w:w="2060" w:type="dxa"/>
            <w:shd w:val="clear" w:color="auto" w:fill="005C99"/>
            <w:tcMar>
              <w:top w:w="60" w:type="dxa"/>
              <w:left w:w="90" w:type="dxa"/>
              <w:bottom w:w="60" w:type="dxa"/>
              <w:right w:w="90" w:type="dxa"/>
            </w:tcMar>
          </w:tcPr>
          <w:p w14:paraId="4192B24A" w14:textId="77777777" w:rsidR="00CE70C3" w:rsidRDefault="00000000">
            <w:pPr>
              <w:spacing w:line="230" w:lineRule="auto"/>
            </w:pPr>
            <w:r>
              <w:rPr>
                <w:rFonts w:ascii="Calibri" w:eastAsia="Calibri" w:hAnsi="Calibri" w:cs="Calibri"/>
                <w:b/>
                <w:bCs/>
                <w:color w:val="FFFFFF"/>
                <w:sz w:val="17"/>
                <w:szCs w:val="17"/>
              </w:rPr>
              <w:t>Level 3 — Adaptive execution</w:t>
            </w:r>
          </w:p>
        </w:tc>
        <w:tc>
          <w:tcPr>
            <w:tcW w:w="2060" w:type="dxa"/>
            <w:shd w:val="clear" w:color="auto" w:fill="005C99"/>
            <w:tcMar>
              <w:top w:w="60" w:type="dxa"/>
              <w:left w:w="90" w:type="dxa"/>
              <w:bottom w:w="60" w:type="dxa"/>
              <w:right w:w="90" w:type="dxa"/>
            </w:tcMar>
          </w:tcPr>
          <w:p w14:paraId="33CE8F55" w14:textId="77777777" w:rsidR="00CE70C3" w:rsidRDefault="00000000">
            <w:pPr>
              <w:spacing w:line="230" w:lineRule="auto"/>
            </w:pPr>
            <w:r>
              <w:rPr>
                <w:rFonts w:ascii="Calibri" w:eastAsia="Calibri" w:hAnsi="Calibri" w:cs="Calibri"/>
                <w:b/>
                <w:bCs/>
                <w:color w:val="FFFFFF"/>
                <w:sz w:val="17"/>
                <w:szCs w:val="17"/>
              </w:rPr>
              <w:t>Level 4 — Review &amp; workflow ownership</w:t>
            </w:r>
          </w:p>
        </w:tc>
      </w:tr>
      <w:tr w:rsidR="00CE70C3" w14:paraId="3619B329" w14:textId="77777777">
        <w:tblPrEx>
          <w:tblCellMar>
            <w:top w:w="0" w:type="dxa"/>
            <w:bottom w:w="0" w:type="dxa"/>
          </w:tblCellMar>
        </w:tblPrEx>
        <w:trPr>
          <w:cantSplit/>
        </w:trPr>
        <w:tc>
          <w:tcPr>
            <w:tcW w:w="2000" w:type="dxa"/>
            <w:tcMar>
              <w:top w:w="60" w:type="dxa"/>
              <w:left w:w="90" w:type="dxa"/>
              <w:bottom w:w="60" w:type="dxa"/>
              <w:right w:w="90" w:type="dxa"/>
            </w:tcMar>
          </w:tcPr>
          <w:p w14:paraId="1E7EBDC0" w14:textId="77777777" w:rsidR="00CE70C3" w:rsidRDefault="00000000">
            <w:pPr>
              <w:spacing w:line="230" w:lineRule="auto"/>
            </w:pPr>
            <w:r>
              <w:rPr>
                <w:rFonts w:ascii="Calibri" w:eastAsia="Calibri" w:hAnsi="Calibri" w:cs="Calibri"/>
                <w:color w:val="1A1A1A"/>
                <w:sz w:val="17"/>
                <w:szCs w:val="17"/>
              </w:rPr>
              <w:t>Data handling &amp; QA</w:t>
            </w:r>
          </w:p>
        </w:tc>
        <w:tc>
          <w:tcPr>
            <w:tcW w:w="2060" w:type="dxa"/>
            <w:tcMar>
              <w:top w:w="60" w:type="dxa"/>
              <w:left w:w="90" w:type="dxa"/>
              <w:bottom w:w="60" w:type="dxa"/>
              <w:right w:w="90" w:type="dxa"/>
            </w:tcMar>
          </w:tcPr>
          <w:p w14:paraId="7F422A64" w14:textId="77777777" w:rsidR="00CE70C3" w:rsidRDefault="00000000">
            <w:pPr>
              <w:spacing w:line="230" w:lineRule="auto"/>
            </w:pPr>
            <w:r>
              <w:rPr>
                <w:rFonts w:ascii="Calibri" w:eastAsia="Calibri" w:hAnsi="Calibri" w:cs="Calibri"/>
                <w:color w:val="1A1A1A"/>
                <w:sz w:val="17"/>
                <w:szCs w:val="17"/>
              </w:rPr>
              <w:t>Cleans data by copying a demonstration, step by step.</w:t>
            </w:r>
          </w:p>
        </w:tc>
        <w:tc>
          <w:tcPr>
            <w:tcW w:w="2060" w:type="dxa"/>
            <w:tcMar>
              <w:top w:w="60" w:type="dxa"/>
              <w:left w:w="90" w:type="dxa"/>
              <w:bottom w:w="60" w:type="dxa"/>
              <w:right w:w="90" w:type="dxa"/>
            </w:tcMar>
          </w:tcPr>
          <w:p w14:paraId="28612EA6" w14:textId="77777777" w:rsidR="00CE70C3" w:rsidRDefault="00000000">
            <w:pPr>
              <w:spacing w:line="230" w:lineRule="auto"/>
            </w:pPr>
            <w:r>
              <w:rPr>
                <w:rFonts w:ascii="Calibri" w:eastAsia="Calibri" w:hAnsi="Calibri" w:cs="Calibri"/>
                <w:color w:val="1A1A1A"/>
                <w:sz w:val="17"/>
                <w:szCs w:val="17"/>
              </w:rPr>
              <w:t>Cleans to a stated standard from a raw file, unsupervised.</w:t>
            </w:r>
          </w:p>
        </w:tc>
        <w:tc>
          <w:tcPr>
            <w:tcW w:w="2060" w:type="dxa"/>
            <w:tcMar>
              <w:top w:w="60" w:type="dxa"/>
              <w:left w:w="90" w:type="dxa"/>
              <w:bottom w:w="60" w:type="dxa"/>
              <w:right w:w="90" w:type="dxa"/>
            </w:tcMar>
          </w:tcPr>
          <w:p w14:paraId="33475492" w14:textId="77777777" w:rsidR="00CE70C3" w:rsidRDefault="00000000">
            <w:pPr>
              <w:spacing w:line="230" w:lineRule="auto"/>
            </w:pPr>
            <w:r>
              <w:rPr>
                <w:rFonts w:ascii="Calibri" w:eastAsia="Calibri" w:hAnsi="Calibri" w:cs="Calibri"/>
                <w:color w:val="1A1A1A"/>
                <w:sz w:val="17"/>
                <w:szCs w:val="17"/>
              </w:rPr>
              <w:t>Adapts the cleaning procedure to a defect type not seen before.</w:t>
            </w:r>
          </w:p>
        </w:tc>
        <w:tc>
          <w:tcPr>
            <w:tcW w:w="2060" w:type="dxa"/>
            <w:tcMar>
              <w:top w:w="60" w:type="dxa"/>
              <w:left w:w="90" w:type="dxa"/>
              <w:bottom w:w="60" w:type="dxa"/>
              <w:right w:w="90" w:type="dxa"/>
            </w:tcMar>
          </w:tcPr>
          <w:p w14:paraId="52843CB4" w14:textId="77777777" w:rsidR="00CE70C3" w:rsidRDefault="00000000">
            <w:pPr>
              <w:spacing w:line="230" w:lineRule="auto"/>
            </w:pPr>
            <w:r>
              <w:rPr>
                <w:rFonts w:ascii="Calibri" w:eastAsia="Calibri" w:hAnsi="Calibri" w:cs="Calibri"/>
                <w:color w:val="1A1A1A"/>
                <w:sz w:val="17"/>
                <w:szCs w:val="17"/>
              </w:rPr>
              <w:t>Finds and fixes a colleague's mis-applied cleaning rule.</w:t>
            </w:r>
          </w:p>
        </w:tc>
      </w:tr>
      <w:tr w:rsidR="00CE70C3" w14:paraId="66EA2E17" w14:textId="77777777">
        <w:tblPrEx>
          <w:tblCellMar>
            <w:top w:w="0" w:type="dxa"/>
            <w:bottom w:w="0" w:type="dxa"/>
          </w:tblCellMar>
        </w:tblPrEx>
        <w:trPr>
          <w:cantSplit/>
        </w:trPr>
        <w:tc>
          <w:tcPr>
            <w:tcW w:w="2000" w:type="dxa"/>
            <w:shd w:val="clear" w:color="auto" w:fill="EAF2F7"/>
            <w:tcMar>
              <w:top w:w="60" w:type="dxa"/>
              <w:left w:w="90" w:type="dxa"/>
              <w:bottom w:w="60" w:type="dxa"/>
              <w:right w:w="90" w:type="dxa"/>
            </w:tcMar>
          </w:tcPr>
          <w:p w14:paraId="12FB09B5" w14:textId="77777777" w:rsidR="00CE70C3" w:rsidRDefault="00000000">
            <w:pPr>
              <w:spacing w:line="230" w:lineRule="auto"/>
            </w:pPr>
            <w:r>
              <w:rPr>
                <w:rFonts w:ascii="Calibri" w:eastAsia="Calibri" w:hAnsi="Calibri" w:cs="Calibri"/>
                <w:color w:val="1A1A1A"/>
                <w:sz w:val="17"/>
                <w:szCs w:val="17"/>
              </w:rPr>
              <w:t>Reproducible documentation</w:t>
            </w:r>
          </w:p>
        </w:tc>
        <w:tc>
          <w:tcPr>
            <w:tcW w:w="2060" w:type="dxa"/>
            <w:shd w:val="clear" w:color="auto" w:fill="EAF2F7"/>
            <w:tcMar>
              <w:top w:w="60" w:type="dxa"/>
              <w:left w:w="90" w:type="dxa"/>
              <w:bottom w:w="60" w:type="dxa"/>
              <w:right w:w="90" w:type="dxa"/>
            </w:tcMar>
          </w:tcPr>
          <w:p w14:paraId="43B0281D" w14:textId="77777777" w:rsidR="00CE70C3" w:rsidRDefault="00000000">
            <w:pPr>
              <w:spacing w:line="230" w:lineRule="auto"/>
            </w:pPr>
            <w:r>
              <w:rPr>
                <w:rFonts w:ascii="Calibri" w:eastAsia="Calibri" w:hAnsi="Calibri" w:cs="Calibri"/>
                <w:color w:val="1A1A1A"/>
                <w:sz w:val="17"/>
                <w:szCs w:val="17"/>
              </w:rPr>
              <w:t>Produces no usable written record of steps taken.</w:t>
            </w:r>
          </w:p>
        </w:tc>
        <w:tc>
          <w:tcPr>
            <w:tcW w:w="2060" w:type="dxa"/>
            <w:shd w:val="clear" w:color="auto" w:fill="EAF2F7"/>
            <w:tcMar>
              <w:top w:w="60" w:type="dxa"/>
              <w:left w:w="90" w:type="dxa"/>
              <w:bottom w:w="60" w:type="dxa"/>
              <w:right w:w="90" w:type="dxa"/>
            </w:tcMar>
          </w:tcPr>
          <w:p w14:paraId="57FFC5B0" w14:textId="77777777" w:rsidR="00CE70C3" w:rsidRDefault="00000000">
            <w:pPr>
              <w:spacing w:line="230" w:lineRule="auto"/>
            </w:pPr>
            <w:r>
              <w:rPr>
                <w:rFonts w:ascii="Calibri" w:eastAsia="Calibri" w:hAnsi="Calibri" w:cs="Calibri"/>
                <w:color w:val="1A1A1A"/>
                <w:sz w:val="17"/>
                <w:szCs w:val="17"/>
              </w:rPr>
              <w:t>Logs the steps taken; assumes the reader already knows the data.</w:t>
            </w:r>
          </w:p>
        </w:tc>
        <w:tc>
          <w:tcPr>
            <w:tcW w:w="2060" w:type="dxa"/>
            <w:shd w:val="clear" w:color="auto" w:fill="EAF2F7"/>
            <w:tcMar>
              <w:top w:w="60" w:type="dxa"/>
              <w:left w:w="90" w:type="dxa"/>
              <w:bottom w:w="60" w:type="dxa"/>
              <w:right w:w="90" w:type="dxa"/>
            </w:tcMar>
          </w:tcPr>
          <w:p w14:paraId="0A4FD306" w14:textId="77777777" w:rsidR="00CE70C3" w:rsidRDefault="00000000">
            <w:pPr>
              <w:spacing w:line="230" w:lineRule="auto"/>
            </w:pPr>
            <w:r>
              <w:rPr>
                <w:rFonts w:ascii="Calibri" w:eastAsia="Calibri" w:hAnsi="Calibri" w:cs="Calibri"/>
                <w:color w:val="1A1A1A"/>
                <w:sz w:val="17"/>
                <w:szCs w:val="17"/>
              </w:rPr>
              <w:t>The log lets a colleague reproduce the work unaided.</w:t>
            </w:r>
          </w:p>
        </w:tc>
        <w:tc>
          <w:tcPr>
            <w:tcW w:w="2060" w:type="dxa"/>
            <w:shd w:val="clear" w:color="auto" w:fill="EAF2F7"/>
            <w:tcMar>
              <w:top w:w="60" w:type="dxa"/>
              <w:left w:w="90" w:type="dxa"/>
              <w:bottom w:w="60" w:type="dxa"/>
              <w:right w:w="90" w:type="dxa"/>
            </w:tcMar>
          </w:tcPr>
          <w:p w14:paraId="335F37BD" w14:textId="77777777" w:rsidR="00CE70C3" w:rsidRDefault="00000000">
            <w:pPr>
              <w:spacing w:line="230" w:lineRule="auto"/>
            </w:pPr>
            <w:r>
              <w:rPr>
                <w:rFonts w:ascii="Calibri" w:eastAsia="Calibri" w:hAnsi="Calibri" w:cs="Calibri"/>
                <w:color w:val="1A1A1A"/>
                <w:sz w:val="17"/>
                <w:szCs w:val="17"/>
              </w:rPr>
              <w:t>Finds the specific gap that would block reproduction in another's log.</w:t>
            </w:r>
          </w:p>
        </w:tc>
      </w:tr>
      <w:tr w:rsidR="00CE70C3" w14:paraId="4D6DD135" w14:textId="77777777">
        <w:tblPrEx>
          <w:tblCellMar>
            <w:top w:w="0" w:type="dxa"/>
            <w:bottom w:w="0" w:type="dxa"/>
          </w:tblCellMar>
        </w:tblPrEx>
        <w:trPr>
          <w:cantSplit/>
        </w:trPr>
        <w:tc>
          <w:tcPr>
            <w:tcW w:w="2000" w:type="dxa"/>
            <w:tcMar>
              <w:top w:w="60" w:type="dxa"/>
              <w:left w:w="90" w:type="dxa"/>
              <w:bottom w:w="60" w:type="dxa"/>
              <w:right w:w="90" w:type="dxa"/>
            </w:tcMar>
          </w:tcPr>
          <w:p w14:paraId="40F71FCB" w14:textId="77777777" w:rsidR="00CE70C3" w:rsidRDefault="00000000">
            <w:pPr>
              <w:spacing w:line="230" w:lineRule="auto"/>
            </w:pPr>
            <w:r>
              <w:rPr>
                <w:rFonts w:ascii="Calibri" w:eastAsia="Calibri" w:hAnsi="Calibri" w:cs="Calibri"/>
                <w:color w:val="1A1A1A"/>
                <w:sz w:val="17"/>
                <w:szCs w:val="17"/>
              </w:rPr>
              <w:t>Cartography</w:t>
            </w:r>
          </w:p>
        </w:tc>
        <w:tc>
          <w:tcPr>
            <w:tcW w:w="2060" w:type="dxa"/>
            <w:tcMar>
              <w:top w:w="60" w:type="dxa"/>
              <w:left w:w="90" w:type="dxa"/>
              <w:bottom w:w="60" w:type="dxa"/>
              <w:right w:w="90" w:type="dxa"/>
            </w:tcMar>
          </w:tcPr>
          <w:p w14:paraId="638B76C0" w14:textId="77777777" w:rsidR="00CE70C3" w:rsidRDefault="00000000">
            <w:pPr>
              <w:spacing w:line="230" w:lineRule="auto"/>
            </w:pPr>
            <w:r>
              <w:rPr>
                <w:rFonts w:ascii="Calibri" w:eastAsia="Calibri" w:hAnsi="Calibri" w:cs="Calibri"/>
                <w:color w:val="1A1A1A"/>
                <w:sz w:val="17"/>
                <w:szCs w:val="17"/>
              </w:rPr>
              <w:t>Reproduces a demonstrated map exactly, no independent choices.</w:t>
            </w:r>
          </w:p>
        </w:tc>
        <w:tc>
          <w:tcPr>
            <w:tcW w:w="2060" w:type="dxa"/>
            <w:tcMar>
              <w:top w:w="60" w:type="dxa"/>
              <w:left w:w="90" w:type="dxa"/>
              <w:bottom w:w="60" w:type="dxa"/>
              <w:right w:w="90" w:type="dxa"/>
            </w:tcMar>
          </w:tcPr>
          <w:p w14:paraId="785792F1" w14:textId="77777777" w:rsidR="00CE70C3" w:rsidRDefault="00000000">
            <w:pPr>
              <w:spacing w:line="230" w:lineRule="auto"/>
            </w:pPr>
            <w:r>
              <w:rPr>
                <w:rFonts w:ascii="Calibri" w:eastAsia="Calibri" w:hAnsi="Calibri" w:cs="Calibri"/>
                <w:color w:val="1A1A1A"/>
                <w:sz w:val="17"/>
                <w:szCs w:val="17"/>
              </w:rPr>
              <w:t>Chooses a defensible classification and the correct Nigeria projection unprompted.</w:t>
            </w:r>
          </w:p>
        </w:tc>
        <w:tc>
          <w:tcPr>
            <w:tcW w:w="2060" w:type="dxa"/>
            <w:tcMar>
              <w:top w:w="60" w:type="dxa"/>
              <w:left w:w="90" w:type="dxa"/>
              <w:bottom w:w="60" w:type="dxa"/>
              <w:right w:w="90" w:type="dxa"/>
            </w:tcMar>
          </w:tcPr>
          <w:p w14:paraId="52AD16AB" w14:textId="77777777" w:rsidR="00CE70C3" w:rsidRDefault="00000000">
            <w:pPr>
              <w:spacing w:line="230" w:lineRule="auto"/>
            </w:pPr>
            <w:r>
              <w:rPr>
                <w:rFonts w:ascii="Calibri" w:eastAsia="Calibri" w:hAnsi="Calibri" w:cs="Calibri"/>
                <w:color w:val="1A1A1A"/>
                <w:sz w:val="17"/>
                <w:szCs w:val="17"/>
              </w:rPr>
              <w:t>Adapts a map specification to a new audience or area and justifies the change.</w:t>
            </w:r>
          </w:p>
        </w:tc>
        <w:tc>
          <w:tcPr>
            <w:tcW w:w="2060" w:type="dxa"/>
            <w:tcMar>
              <w:top w:w="60" w:type="dxa"/>
              <w:left w:w="90" w:type="dxa"/>
              <w:bottom w:w="60" w:type="dxa"/>
              <w:right w:w="90" w:type="dxa"/>
            </w:tcMar>
          </w:tcPr>
          <w:p w14:paraId="554B8658" w14:textId="77777777" w:rsidR="00CE70C3" w:rsidRDefault="00000000">
            <w:pPr>
              <w:spacing w:line="230" w:lineRule="auto"/>
            </w:pPr>
            <w:r>
              <w:rPr>
                <w:rFonts w:ascii="Calibri" w:eastAsia="Calibri" w:hAnsi="Calibri" w:cs="Calibri"/>
                <w:color w:val="1A1A1A"/>
                <w:sz w:val="17"/>
                <w:szCs w:val="17"/>
              </w:rPr>
              <w:t>Identifies a misleading classification or projection choice in a colleague's map and corrects it.</w:t>
            </w:r>
          </w:p>
        </w:tc>
      </w:tr>
      <w:tr w:rsidR="00CE70C3" w14:paraId="4FE79FD2" w14:textId="77777777">
        <w:tblPrEx>
          <w:tblCellMar>
            <w:top w:w="0" w:type="dxa"/>
            <w:bottom w:w="0" w:type="dxa"/>
          </w:tblCellMar>
        </w:tblPrEx>
        <w:trPr>
          <w:cantSplit/>
        </w:trPr>
        <w:tc>
          <w:tcPr>
            <w:tcW w:w="2000" w:type="dxa"/>
            <w:shd w:val="clear" w:color="auto" w:fill="EAF2F7"/>
            <w:tcMar>
              <w:top w:w="60" w:type="dxa"/>
              <w:left w:w="90" w:type="dxa"/>
              <w:bottom w:w="60" w:type="dxa"/>
              <w:right w:w="90" w:type="dxa"/>
            </w:tcMar>
          </w:tcPr>
          <w:p w14:paraId="08FFC609" w14:textId="77777777" w:rsidR="00CE70C3" w:rsidRDefault="00000000">
            <w:pPr>
              <w:spacing w:line="230" w:lineRule="auto"/>
            </w:pPr>
            <w:r>
              <w:rPr>
                <w:rFonts w:ascii="Calibri" w:eastAsia="Calibri" w:hAnsi="Calibri" w:cs="Calibri"/>
                <w:color w:val="1A1A1A"/>
                <w:sz w:val="17"/>
                <w:szCs w:val="17"/>
              </w:rPr>
              <w:t>Basic spatial analysis</w:t>
            </w:r>
          </w:p>
        </w:tc>
        <w:tc>
          <w:tcPr>
            <w:tcW w:w="2060" w:type="dxa"/>
            <w:shd w:val="clear" w:color="auto" w:fill="EAF2F7"/>
            <w:tcMar>
              <w:top w:w="60" w:type="dxa"/>
              <w:left w:w="90" w:type="dxa"/>
              <w:bottom w:w="60" w:type="dxa"/>
              <w:right w:w="90" w:type="dxa"/>
            </w:tcMar>
          </w:tcPr>
          <w:p w14:paraId="575CEA56" w14:textId="77777777" w:rsidR="00CE70C3" w:rsidRDefault="00000000">
            <w:pPr>
              <w:spacing w:line="230" w:lineRule="auto"/>
            </w:pPr>
            <w:r>
              <w:rPr>
                <w:rFonts w:ascii="Calibri" w:eastAsia="Calibri" w:hAnsi="Calibri" w:cs="Calibri"/>
                <w:color w:val="1A1A1A"/>
                <w:sz w:val="17"/>
                <w:szCs w:val="17"/>
              </w:rPr>
              <w:t>Runs a demonstrated join or buffer by rote.</w:t>
            </w:r>
          </w:p>
        </w:tc>
        <w:tc>
          <w:tcPr>
            <w:tcW w:w="2060" w:type="dxa"/>
            <w:shd w:val="clear" w:color="auto" w:fill="EAF2F7"/>
            <w:tcMar>
              <w:top w:w="60" w:type="dxa"/>
              <w:left w:w="90" w:type="dxa"/>
              <w:bottom w:w="60" w:type="dxa"/>
              <w:right w:w="90" w:type="dxa"/>
            </w:tcMar>
          </w:tcPr>
          <w:p w14:paraId="2296BF62" w14:textId="77777777" w:rsidR="00CE70C3" w:rsidRDefault="00000000">
            <w:pPr>
              <w:spacing w:line="230" w:lineRule="auto"/>
            </w:pPr>
            <w:r>
              <w:rPr>
                <w:rFonts w:ascii="Calibri" w:eastAsia="Calibri" w:hAnsi="Calibri" w:cs="Calibri"/>
                <w:color w:val="1A1A1A"/>
                <w:sz w:val="17"/>
                <w:szCs w:val="17"/>
              </w:rPr>
              <w:t>Runs a join or buffer from a stated objective; states one limitation.</w:t>
            </w:r>
          </w:p>
        </w:tc>
        <w:tc>
          <w:tcPr>
            <w:tcW w:w="2060" w:type="dxa"/>
            <w:shd w:val="clear" w:color="auto" w:fill="EAF2F7"/>
            <w:tcMar>
              <w:top w:w="60" w:type="dxa"/>
              <w:left w:w="90" w:type="dxa"/>
              <w:bottom w:w="60" w:type="dxa"/>
              <w:right w:w="90" w:type="dxa"/>
            </w:tcMar>
          </w:tcPr>
          <w:p w14:paraId="0C38D9C9" w14:textId="77777777" w:rsidR="00CE70C3" w:rsidRDefault="00000000">
            <w:pPr>
              <w:spacing w:line="230" w:lineRule="auto"/>
            </w:pPr>
            <w:r>
              <w:rPr>
                <w:rFonts w:ascii="Calibri" w:eastAsia="Calibri" w:hAnsi="Calibri" w:cs="Calibri"/>
                <w:color w:val="1A1A1A"/>
                <w:sz w:val="17"/>
                <w:szCs w:val="17"/>
              </w:rPr>
              <w:t>Adapts the analysis to a related but new departmental question.</w:t>
            </w:r>
          </w:p>
        </w:tc>
        <w:tc>
          <w:tcPr>
            <w:tcW w:w="2060" w:type="dxa"/>
            <w:shd w:val="clear" w:color="auto" w:fill="EAF2F7"/>
            <w:tcMar>
              <w:top w:w="60" w:type="dxa"/>
              <w:left w:w="90" w:type="dxa"/>
              <w:bottom w:w="60" w:type="dxa"/>
              <w:right w:w="90" w:type="dxa"/>
            </w:tcMar>
          </w:tcPr>
          <w:p w14:paraId="7C07BCEC" w14:textId="77777777" w:rsidR="00CE70C3" w:rsidRDefault="00000000">
            <w:pPr>
              <w:spacing w:line="230" w:lineRule="auto"/>
            </w:pPr>
            <w:r>
              <w:rPr>
                <w:rFonts w:ascii="Calibri" w:eastAsia="Calibri" w:hAnsi="Calibri" w:cs="Calibri"/>
                <w:color w:val="1A1A1A"/>
                <w:sz w:val="17"/>
                <w:szCs w:val="17"/>
              </w:rPr>
              <w:t>Reviews a colleague's analysis and names the flawed assumption.</w:t>
            </w:r>
          </w:p>
        </w:tc>
      </w:tr>
      <w:tr w:rsidR="00CE70C3" w14:paraId="438D9598" w14:textId="77777777">
        <w:tblPrEx>
          <w:tblCellMar>
            <w:top w:w="0" w:type="dxa"/>
            <w:bottom w:w="0" w:type="dxa"/>
          </w:tblCellMar>
        </w:tblPrEx>
        <w:trPr>
          <w:cantSplit/>
        </w:trPr>
        <w:tc>
          <w:tcPr>
            <w:tcW w:w="2000" w:type="dxa"/>
            <w:tcMar>
              <w:top w:w="60" w:type="dxa"/>
              <w:left w:w="90" w:type="dxa"/>
              <w:bottom w:w="60" w:type="dxa"/>
              <w:right w:w="90" w:type="dxa"/>
            </w:tcMar>
          </w:tcPr>
          <w:p w14:paraId="03EB1F53" w14:textId="77777777" w:rsidR="00CE70C3" w:rsidRDefault="00000000">
            <w:pPr>
              <w:spacing w:line="230" w:lineRule="auto"/>
            </w:pPr>
            <w:r>
              <w:rPr>
                <w:rFonts w:ascii="Calibri" w:eastAsia="Calibri" w:hAnsi="Calibri" w:cs="Calibri"/>
                <w:color w:val="1A1A1A"/>
                <w:sz w:val="17"/>
                <w:szCs w:val="17"/>
              </w:rPr>
              <w:t>Communication of results</w:t>
            </w:r>
          </w:p>
        </w:tc>
        <w:tc>
          <w:tcPr>
            <w:tcW w:w="2060" w:type="dxa"/>
            <w:tcMar>
              <w:top w:w="60" w:type="dxa"/>
              <w:left w:w="90" w:type="dxa"/>
              <w:bottom w:w="60" w:type="dxa"/>
              <w:right w:w="90" w:type="dxa"/>
            </w:tcMar>
          </w:tcPr>
          <w:p w14:paraId="6E1D5312" w14:textId="77777777" w:rsidR="00CE70C3" w:rsidRDefault="00000000">
            <w:pPr>
              <w:spacing w:line="230" w:lineRule="auto"/>
            </w:pPr>
            <w:r>
              <w:rPr>
                <w:rFonts w:ascii="Calibri" w:eastAsia="Calibri" w:hAnsi="Calibri" w:cs="Calibri"/>
                <w:color w:val="1A1A1A"/>
                <w:sz w:val="17"/>
                <w:szCs w:val="17"/>
              </w:rPr>
              <w:t>Cannot summarise a result without prompting.</w:t>
            </w:r>
          </w:p>
        </w:tc>
        <w:tc>
          <w:tcPr>
            <w:tcW w:w="2060" w:type="dxa"/>
            <w:tcMar>
              <w:top w:w="60" w:type="dxa"/>
              <w:left w:w="90" w:type="dxa"/>
              <w:bottom w:w="60" w:type="dxa"/>
              <w:right w:w="90" w:type="dxa"/>
            </w:tcMar>
          </w:tcPr>
          <w:p w14:paraId="7608C1E9" w14:textId="77777777" w:rsidR="00CE70C3" w:rsidRDefault="00000000">
            <w:pPr>
              <w:spacing w:line="230" w:lineRule="auto"/>
            </w:pPr>
            <w:r>
              <w:rPr>
                <w:rFonts w:ascii="Calibri" w:eastAsia="Calibri" w:hAnsi="Calibri" w:cs="Calibri"/>
                <w:color w:val="1A1A1A"/>
                <w:sz w:val="17"/>
                <w:szCs w:val="17"/>
              </w:rPr>
              <w:t>Writes a plain two-sentence summary for a non-technical manager.</w:t>
            </w:r>
          </w:p>
        </w:tc>
        <w:tc>
          <w:tcPr>
            <w:tcW w:w="2060" w:type="dxa"/>
            <w:tcMar>
              <w:top w:w="60" w:type="dxa"/>
              <w:left w:w="90" w:type="dxa"/>
              <w:bottom w:w="60" w:type="dxa"/>
              <w:right w:w="90" w:type="dxa"/>
            </w:tcMar>
          </w:tcPr>
          <w:p w14:paraId="490408E5" w14:textId="77777777" w:rsidR="00CE70C3" w:rsidRDefault="00000000">
            <w:pPr>
              <w:spacing w:line="230" w:lineRule="auto"/>
            </w:pPr>
            <w:r>
              <w:rPr>
                <w:rFonts w:ascii="Calibri" w:eastAsia="Calibri" w:hAnsi="Calibri" w:cs="Calibri"/>
                <w:color w:val="1A1A1A"/>
                <w:sz w:val="17"/>
                <w:szCs w:val="17"/>
              </w:rPr>
              <w:t>Tailors the summary to a stated audience and decision.</w:t>
            </w:r>
          </w:p>
        </w:tc>
        <w:tc>
          <w:tcPr>
            <w:tcW w:w="2060" w:type="dxa"/>
            <w:tcMar>
              <w:top w:w="60" w:type="dxa"/>
              <w:left w:w="90" w:type="dxa"/>
              <w:bottom w:w="60" w:type="dxa"/>
              <w:right w:w="90" w:type="dxa"/>
            </w:tcMar>
          </w:tcPr>
          <w:p w14:paraId="3AD61FC5" w14:textId="77777777" w:rsidR="00CE70C3" w:rsidRDefault="00000000">
            <w:pPr>
              <w:spacing w:line="230" w:lineRule="auto"/>
            </w:pPr>
            <w:r>
              <w:rPr>
                <w:rFonts w:ascii="Calibri" w:eastAsia="Calibri" w:hAnsi="Calibri" w:cs="Calibri"/>
                <w:color w:val="1A1A1A"/>
                <w:sz w:val="17"/>
                <w:szCs w:val="17"/>
              </w:rPr>
              <w:t>Reviews a colleague's summary for overstated certainty.</w:t>
            </w:r>
          </w:p>
        </w:tc>
      </w:tr>
      <w:tr w:rsidR="00CE70C3" w14:paraId="500E73E1" w14:textId="77777777">
        <w:tblPrEx>
          <w:tblCellMar>
            <w:top w:w="0" w:type="dxa"/>
            <w:bottom w:w="0" w:type="dxa"/>
          </w:tblCellMar>
        </w:tblPrEx>
        <w:trPr>
          <w:cantSplit/>
        </w:trPr>
        <w:tc>
          <w:tcPr>
            <w:tcW w:w="2000" w:type="dxa"/>
            <w:shd w:val="clear" w:color="auto" w:fill="EAF2F7"/>
            <w:tcMar>
              <w:top w:w="60" w:type="dxa"/>
              <w:left w:w="90" w:type="dxa"/>
              <w:bottom w:w="60" w:type="dxa"/>
              <w:right w:w="90" w:type="dxa"/>
            </w:tcMar>
          </w:tcPr>
          <w:p w14:paraId="29B0B792" w14:textId="77777777" w:rsidR="00CE70C3" w:rsidRDefault="00000000">
            <w:pPr>
              <w:spacing w:line="230" w:lineRule="auto"/>
            </w:pPr>
            <w:r>
              <w:rPr>
                <w:rFonts w:ascii="Calibri" w:eastAsia="Calibri" w:hAnsi="Calibri" w:cs="Calibri"/>
                <w:color w:val="1A1A1A"/>
                <w:sz w:val="17"/>
                <w:szCs w:val="17"/>
              </w:rPr>
              <w:t>Workflow ownership &amp; peer review</w:t>
            </w:r>
          </w:p>
        </w:tc>
        <w:tc>
          <w:tcPr>
            <w:tcW w:w="2060" w:type="dxa"/>
            <w:shd w:val="clear" w:color="auto" w:fill="EAF2F7"/>
            <w:tcMar>
              <w:top w:w="60" w:type="dxa"/>
              <w:left w:w="90" w:type="dxa"/>
              <w:bottom w:w="60" w:type="dxa"/>
              <w:right w:w="90" w:type="dxa"/>
            </w:tcMar>
          </w:tcPr>
          <w:p w14:paraId="7B7F1D39" w14:textId="77777777" w:rsidR="00CE70C3" w:rsidRDefault="00000000">
            <w:pPr>
              <w:spacing w:line="230" w:lineRule="auto"/>
            </w:pPr>
            <w:r>
              <w:rPr>
                <w:rFonts w:ascii="Calibri" w:eastAsia="Calibri" w:hAnsi="Calibri" w:cs="Calibri"/>
                <w:color w:val="1A1A1A"/>
                <w:sz w:val="17"/>
                <w:szCs w:val="17"/>
              </w:rPr>
              <w:t>Not yet able to run a workflow start to finish.</w:t>
            </w:r>
          </w:p>
        </w:tc>
        <w:tc>
          <w:tcPr>
            <w:tcW w:w="2060" w:type="dxa"/>
            <w:shd w:val="clear" w:color="auto" w:fill="EAF2F7"/>
            <w:tcMar>
              <w:top w:w="60" w:type="dxa"/>
              <w:left w:w="90" w:type="dxa"/>
              <w:bottom w:w="60" w:type="dxa"/>
              <w:right w:w="90" w:type="dxa"/>
            </w:tcMar>
          </w:tcPr>
          <w:p w14:paraId="569114F5" w14:textId="77777777" w:rsidR="00CE70C3" w:rsidRDefault="00000000">
            <w:pPr>
              <w:spacing w:line="230" w:lineRule="auto"/>
            </w:pPr>
            <w:r>
              <w:rPr>
                <w:rFonts w:ascii="Calibri" w:eastAsia="Calibri" w:hAnsi="Calibri" w:cs="Calibri"/>
                <w:color w:val="1A1A1A"/>
                <w:sz w:val="17"/>
                <w:szCs w:val="17"/>
              </w:rPr>
              <w:t>Runs the full workflow unsupervised on a standard case.</w:t>
            </w:r>
          </w:p>
        </w:tc>
        <w:tc>
          <w:tcPr>
            <w:tcW w:w="2060" w:type="dxa"/>
            <w:shd w:val="clear" w:color="auto" w:fill="EAF2F7"/>
            <w:tcMar>
              <w:top w:w="60" w:type="dxa"/>
              <w:left w:w="90" w:type="dxa"/>
              <w:bottom w:w="60" w:type="dxa"/>
              <w:right w:w="90" w:type="dxa"/>
            </w:tcMar>
          </w:tcPr>
          <w:p w14:paraId="16DDE195" w14:textId="77777777" w:rsidR="00CE70C3" w:rsidRDefault="00000000">
            <w:pPr>
              <w:spacing w:line="230" w:lineRule="auto"/>
            </w:pPr>
            <w:r>
              <w:rPr>
                <w:rFonts w:ascii="Calibri" w:eastAsia="Calibri" w:hAnsi="Calibri" w:cs="Calibri"/>
                <w:color w:val="1A1A1A"/>
                <w:sz w:val="17"/>
                <w:szCs w:val="17"/>
              </w:rPr>
              <w:t>Owns the workflow and escalates the right issues at the right time.</w:t>
            </w:r>
          </w:p>
        </w:tc>
        <w:tc>
          <w:tcPr>
            <w:tcW w:w="2060" w:type="dxa"/>
            <w:shd w:val="clear" w:color="auto" w:fill="EAF2F7"/>
            <w:tcMar>
              <w:top w:w="60" w:type="dxa"/>
              <w:left w:w="90" w:type="dxa"/>
              <w:bottom w:w="60" w:type="dxa"/>
              <w:right w:w="90" w:type="dxa"/>
            </w:tcMar>
          </w:tcPr>
          <w:p w14:paraId="5923DE27" w14:textId="77777777" w:rsidR="00CE70C3" w:rsidRDefault="00000000">
            <w:pPr>
              <w:spacing w:line="230" w:lineRule="auto"/>
            </w:pPr>
            <w:r>
              <w:rPr>
                <w:rFonts w:ascii="Calibri" w:eastAsia="Calibri" w:hAnsi="Calibri" w:cs="Calibri"/>
                <w:color w:val="1A1A1A"/>
                <w:sz w:val="17"/>
                <w:szCs w:val="17"/>
              </w:rPr>
              <w:t>Trains and reviews others; the workflow survives their absence.</w:t>
            </w:r>
          </w:p>
        </w:tc>
      </w:tr>
    </w:tbl>
    <w:p w14:paraId="5580664A" w14:textId="77777777" w:rsidR="00CE70C3" w:rsidRDefault="00000000" w:rsidP="001415F5">
      <w:pPr>
        <w:pageBreakBefore/>
        <w:spacing w:after="60"/>
        <w:jc w:val="center"/>
      </w:pPr>
      <w:r>
        <w:rPr>
          <w:rFonts w:ascii="Calibri" w:eastAsia="Calibri" w:hAnsi="Calibri" w:cs="Calibri"/>
          <w:b/>
          <w:bCs/>
          <w:color w:val="005C99"/>
          <w:sz w:val="26"/>
          <w:szCs w:val="26"/>
        </w:rPr>
        <w:lastRenderedPageBreak/>
        <w:t>Annex B — Day 2 Session, in Full: From a Messy Settlement List to a Documented, Reproducible Workflow</w:t>
      </w:r>
    </w:p>
    <w:p w14:paraId="39E0FFC6" w14:textId="77777777" w:rsidR="00CE70C3" w:rsidRDefault="00000000">
      <w:pPr>
        <w:pStyle w:val="Heading2"/>
        <w:spacing w:before="180" w:after="70"/>
      </w:pPr>
      <w:r>
        <w:rPr>
          <w:rFonts w:ascii="Calibri" w:eastAsia="Calibri" w:hAnsi="Calibri" w:cs="Calibri"/>
          <w:b/>
          <w:bCs/>
          <w:color w:val="2684B5"/>
          <w:sz w:val="22"/>
          <w:szCs w:val="22"/>
        </w:rPr>
        <w:t>Facilitator guide (90 minutes)</w:t>
      </w:r>
    </w:p>
    <w:p w14:paraId="07C10F12" w14:textId="77777777" w:rsidR="00CE70C3" w:rsidRDefault="00000000" w:rsidP="001415F5">
      <w:pPr>
        <w:pStyle w:val="ListParagraph"/>
        <w:numPr>
          <w:ilvl w:val="0"/>
          <w:numId w:val="5"/>
        </w:numPr>
        <w:spacing w:after="110" w:line="250" w:lineRule="auto"/>
        <w:jc w:val="both"/>
      </w:pPr>
      <w:r>
        <w:rPr>
          <w:rFonts w:ascii="Calibri" w:eastAsia="Calibri" w:hAnsi="Calibri" w:cs="Calibri"/>
          <w:b/>
          <w:bCs/>
          <w:color w:val="1A1A1A"/>
          <w:sz w:val="21"/>
          <w:szCs w:val="21"/>
        </w:rPr>
        <w:t xml:space="preserve">0–8 min, framing. </w:t>
      </w:r>
      <w:r>
        <w:rPr>
          <w:rFonts w:ascii="Calibri" w:eastAsia="Calibri" w:hAnsi="Calibri" w:cs="Calibri"/>
          <w:color w:val="1A1A1A"/>
          <w:sz w:val="21"/>
          <w:szCs w:val="21"/>
        </w:rPr>
        <w:t>State the outcome in one sentence: "by the end, everyone will have cleaned a real settlement list and written a log a colleague could follow without asking a question." Show the same file cleaned two ways, one with a log and one without, and ask which the facilitator could mark correct without the original author present.</w:t>
      </w:r>
    </w:p>
    <w:p w14:paraId="146BEB9A" w14:textId="77777777" w:rsidR="00CE70C3" w:rsidRDefault="00000000" w:rsidP="001415F5">
      <w:pPr>
        <w:pStyle w:val="ListParagraph"/>
        <w:numPr>
          <w:ilvl w:val="0"/>
          <w:numId w:val="5"/>
        </w:numPr>
        <w:spacing w:after="110" w:line="250" w:lineRule="auto"/>
        <w:jc w:val="both"/>
      </w:pPr>
      <w:r>
        <w:rPr>
          <w:rFonts w:ascii="Calibri" w:eastAsia="Calibri" w:hAnsi="Calibri" w:cs="Calibri"/>
          <w:b/>
          <w:bCs/>
          <w:color w:val="1A1A1A"/>
          <w:sz w:val="21"/>
          <w:szCs w:val="21"/>
        </w:rPr>
        <w:t xml:space="preserve">8–20 min, mini-demonstration. </w:t>
      </w:r>
      <w:r>
        <w:rPr>
          <w:rFonts w:ascii="Calibri" w:eastAsia="Calibri" w:hAnsi="Calibri" w:cs="Calibri"/>
          <w:color w:val="1A1A1A"/>
          <w:sz w:val="21"/>
          <w:szCs w:val="21"/>
        </w:rPr>
        <w:t>Facilitator cleans the first five rows live, narrating every decision and writing it into a plain-text log as it happens, not afterward.</w:t>
      </w:r>
    </w:p>
    <w:p w14:paraId="0B3A200E" w14:textId="77777777" w:rsidR="00CE70C3" w:rsidRDefault="00000000" w:rsidP="001415F5">
      <w:pPr>
        <w:pStyle w:val="ListParagraph"/>
        <w:numPr>
          <w:ilvl w:val="0"/>
          <w:numId w:val="5"/>
        </w:numPr>
        <w:spacing w:after="110" w:line="250" w:lineRule="auto"/>
        <w:jc w:val="both"/>
      </w:pPr>
      <w:r>
        <w:rPr>
          <w:rFonts w:ascii="Calibri" w:eastAsia="Calibri" w:hAnsi="Calibri" w:cs="Calibri"/>
          <w:b/>
          <w:bCs/>
          <w:color w:val="1A1A1A"/>
          <w:sz w:val="21"/>
          <w:szCs w:val="21"/>
        </w:rPr>
        <w:t xml:space="preserve">20–70 min, guided practice. </w:t>
      </w:r>
      <w:r>
        <w:rPr>
          <w:rFonts w:ascii="Calibri" w:eastAsia="Calibri" w:hAnsi="Calibri" w:cs="Calibri"/>
          <w:color w:val="1A1A1A"/>
          <w:sz w:val="21"/>
          <w:szCs w:val="21"/>
        </w:rPr>
        <w:t>Participants clean the remaining dataset individually, writing their own log alongside. Facilitator circulates, intervening only against the common errors below.</w:t>
      </w:r>
    </w:p>
    <w:p w14:paraId="4FEC79E6" w14:textId="77777777" w:rsidR="00CE70C3" w:rsidRDefault="00000000" w:rsidP="001415F5">
      <w:pPr>
        <w:pStyle w:val="ListParagraph"/>
        <w:numPr>
          <w:ilvl w:val="0"/>
          <w:numId w:val="5"/>
        </w:numPr>
        <w:spacing w:after="110" w:line="250" w:lineRule="auto"/>
        <w:jc w:val="both"/>
      </w:pPr>
      <w:r>
        <w:rPr>
          <w:rFonts w:ascii="Calibri" w:eastAsia="Calibri" w:hAnsi="Calibri" w:cs="Calibri"/>
          <w:b/>
          <w:bCs/>
          <w:color w:val="1A1A1A"/>
          <w:sz w:val="21"/>
          <w:szCs w:val="21"/>
        </w:rPr>
        <w:t xml:space="preserve">70–85 min, peer documentation swap. </w:t>
      </w:r>
      <w:r>
        <w:rPr>
          <w:rFonts w:ascii="Calibri" w:eastAsia="Calibri" w:hAnsi="Calibri" w:cs="Calibri"/>
          <w:color w:val="1A1A1A"/>
          <w:sz w:val="21"/>
          <w:szCs w:val="21"/>
        </w:rPr>
        <w:t>Participants exchange logs, not files, and attempt to reproduce one cleaning step from the log alone. Where reproduction fails, the pair identifies which step the log did not capture.</w:t>
      </w:r>
    </w:p>
    <w:p w14:paraId="3E0D4AF7" w14:textId="77777777" w:rsidR="00CE70C3" w:rsidRDefault="00000000" w:rsidP="001415F5">
      <w:pPr>
        <w:pStyle w:val="ListParagraph"/>
        <w:numPr>
          <w:ilvl w:val="0"/>
          <w:numId w:val="5"/>
        </w:numPr>
        <w:spacing w:after="110" w:line="250" w:lineRule="auto"/>
        <w:jc w:val="both"/>
      </w:pPr>
      <w:r>
        <w:rPr>
          <w:rFonts w:ascii="Calibri" w:eastAsia="Calibri" w:hAnsi="Calibri" w:cs="Calibri"/>
          <w:b/>
          <w:bCs/>
          <w:color w:val="1A1A1A"/>
          <w:sz w:val="21"/>
          <w:szCs w:val="21"/>
        </w:rPr>
        <w:t xml:space="preserve">85–90 min, debrief. </w:t>
      </w:r>
      <w:r>
        <w:rPr>
          <w:rFonts w:ascii="Calibri" w:eastAsia="Calibri" w:hAnsi="Calibri" w:cs="Calibri"/>
          <w:color w:val="1A1A1A"/>
          <w:sz w:val="21"/>
          <w:szCs w:val="21"/>
        </w:rPr>
        <w:t xml:space="preserve">One volunteer states, in one sentence, the one thing their log was missing that the swap revealed; the facilitator links this to Day 5's capstone, where the log will be handed to someone who was not in the room.</w:t>
      </w:r>
    </w:p>
    <w:p w14:paraId="1F01BA7A" w14:textId="77777777" w:rsidR="00CE70C3" w:rsidRDefault="00000000">
      <w:pPr>
        <w:pStyle w:val="Heading2"/>
        <w:spacing w:before="180" w:after="70"/>
      </w:pPr>
      <w:r>
        <w:rPr>
          <w:rFonts w:ascii="Calibri" w:eastAsia="Calibri" w:hAnsi="Calibri" w:cs="Calibri"/>
          <w:b/>
          <w:bCs/>
          <w:color w:val="2684B5"/>
          <w:sz w:val="22"/>
          <w:szCs w:val="22"/>
        </w:rPr>
        <w:t>Participant brief</w:t>
      </w:r>
    </w:p>
    <w:p w14:paraId="205B9E82" w14:textId="77777777" w:rsidR="00CE70C3" w:rsidRDefault="00000000" w:rsidP="001415F5">
      <w:pPr>
        <w:pStyle w:val="ListParagraph"/>
        <w:numPr>
          <w:ilvl w:val="0"/>
          <w:numId w:val="6"/>
        </w:numPr>
        <w:spacing w:after="110" w:line="250" w:lineRule="auto"/>
        <w:jc w:val="both"/>
      </w:pPr>
      <w:r>
        <w:rPr>
          <w:rFonts w:ascii="Calibri" w:eastAsia="Calibri" w:hAnsi="Calibri" w:cs="Calibri"/>
          <w:color w:val="1A1A1A"/>
          <w:sz w:val="21"/>
          <w:szCs w:val="21"/>
        </w:rPr>
        <w:t>You have a settlement list for one LGA with known problems. Clean it so a colleague who was not in this room could use only your written log to reach the same result from the original file. You are scored on whether your log lets someone else get there, not on how clean the data ends up. Do not silently delete records — flag what you cannot resolve.</w:t>
      </w:r>
    </w:p>
    <w:p w14:paraId="75DC9FF0" w14:textId="77777777" w:rsidR="00CE70C3" w:rsidRDefault="00000000">
      <w:pPr>
        <w:pStyle w:val="Heading2"/>
        <w:spacing w:before="180" w:after="70"/>
      </w:pPr>
      <w:r>
        <w:rPr>
          <w:rFonts w:ascii="Calibri" w:eastAsia="Calibri" w:hAnsi="Calibri" w:cs="Calibri"/>
          <w:b/>
          <w:bCs/>
          <w:color w:val="2684B5"/>
          <w:sz w:val="22"/>
          <w:szCs w:val="22"/>
        </w:rPr>
        <w:t>Dataset specification</w:t>
      </w:r>
    </w:p>
    <w:p w14:paraId="2BF0BBAA" w14:textId="77777777" w:rsidR="00CE70C3" w:rsidRDefault="00000000" w:rsidP="001415F5">
      <w:pPr>
        <w:pStyle w:val="ListParagraph"/>
        <w:numPr>
          <w:ilvl w:val="0"/>
          <w:numId w:val="6"/>
        </w:numPr>
        <w:spacing w:after="110" w:line="250" w:lineRule="auto"/>
        <w:jc w:val="both"/>
      </w:pPr>
      <w:r>
        <w:rPr>
          <w:rFonts w:ascii="Calibri" w:eastAsia="Calibri" w:hAnsi="Calibri" w:cs="Calibri"/>
          <w:color w:val="1A1A1A"/>
          <w:sz w:val="21"/>
          <w:szCs w:val="21"/>
        </w:rPr>
        <w:t>A 60-row extract of settlement records (name, type, LGA, ward, latitude, longitude, target population), seeded with: 4 duplicate settlement names carrying materially different coordinates; 6 records with an LGA name spelt inconsistently against the administrative boundary layer; 3 records with latitude and longitude transposed, placing the point outside Nigeria; 2 records with a missing target population coded as "0" rather than left blank (a sentinel/measurement collision); and one column header renamed part-way through the file, simulating a mid-collection tool change.</w:t>
      </w:r>
    </w:p>
    <w:p w14:paraId="4D5C3DCD" w14:textId="77777777" w:rsidR="00CE70C3" w:rsidRDefault="00000000">
      <w:pPr>
        <w:pStyle w:val="Heading2"/>
        <w:spacing w:before="180" w:after="70"/>
      </w:pPr>
      <w:r>
        <w:rPr>
          <w:rFonts w:ascii="Calibri" w:eastAsia="Calibri" w:hAnsi="Calibri" w:cs="Calibri"/>
          <w:b/>
          <w:bCs/>
          <w:color w:val="2684B5"/>
          <w:sz w:val="22"/>
          <w:szCs w:val="22"/>
        </w:rPr>
        <w:t>Expected outputs and model answer</w:t>
      </w:r>
    </w:p>
    <w:p w14:paraId="66BBC187" w14:textId="77777777" w:rsidR="00CE70C3" w:rsidRDefault="00000000" w:rsidP="001415F5">
      <w:pPr>
        <w:pStyle w:val="ListParagraph"/>
        <w:numPr>
          <w:ilvl w:val="0"/>
          <w:numId w:val="6"/>
        </w:numPr>
        <w:spacing w:after="110" w:line="250" w:lineRule="auto"/>
        <w:jc w:val="both"/>
      </w:pPr>
      <w:r>
        <w:rPr>
          <w:rFonts w:ascii="Calibri" w:eastAsia="Calibri" w:hAnsi="Calibri" w:cs="Calibri"/>
          <w:color w:val="1A1A1A"/>
          <w:sz w:val="21"/>
          <w:szCs w:val="21"/>
        </w:rPr>
        <w:t xml:space="preserve">A cleaned export, and a log with one line per action stating which record(s), what was found, what was done, and why — for example, "Rows 14, 27: coordinates fall outside Nigeria's extent; swapped lat/long based on plausible range; flagged for field confirmation, not deleted." The "0" population values are treated as a sentinel, not a real zero, and that judgement is documented explicitly rather than silently recoded.</w:t>
      </w:r>
    </w:p>
    <w:p w14:paraId="4BFC5300" w14:textId="77777777" w:rsidR="00CE70C3" w:rsidRDefault="00000000">
      <w:pPr>
        <w:pStyle w:val="Heading2"/>
        <w:spacing w:before="180" w:after="70"/>
      </w:pPr>
      <w:r>
        <w:rPr>
          <w:rFonts w:ascii="Calibri" w:eastAsia="Calibri" w:hAnsi="Calibri" w:cs="Calibri"/>
          <w:b/>
          <w:bCs/>
          <w:color w:val="2684B5"/>
          <w:sz w:val="22"/>
          <w:szCs w:val="22"/>
        </w:rPr>
        <w:t>Scoring guide (0–4 scale, Section 6)</w:t>
      </w:r>
    </w:p>
    <w:p w14:paraId="2A09039D" w14:textId="77777777" w:rsidR="00CE70C3" w:rsidRDefault="00000000" w:rsidP="001415F5">
      <w:pPr>
        <w:pStyle w:val="ListParagraph"/>
        <w:numPr>
          <w:ilvl w:val="0"/>
          <w:numId w:val="6"/>
        </w:numPr>
        <w:spacing w:after="110" w:line="250" w:lineRule="auto"/>
        <w:jc w:val="both"/>
      </w:pPr>
      <w:r>
        <w:rPr>
          <w:rFonts w:ascii="Calibri" w:eastAsia="Calibri" w:hAnsi="Calibri" w:cs="Calibri"/>
          <w:color w:val="1A1A1A"/>
          <w:sz w:val="21"/>
          <w:szCs w:val="21"/>
        </w:rPr>
        <w:t>4: all seeded defects found and correctly logged, including the stated judgement calls. 3: defects corrected independently but the log omits the reasoning. 2: defects found only with facilitator prompting. 1: defects partially found; several missed or silently deleted. 0: dataset unchanged or defects handled without any written record.</w:t>
      </w:r>
    </w:p>
    <w:p w14:paraId="36DC64FE" w14:textId="77777777" w:rsidR="00CE70C3" w:rsidRDefault="00000000">
      <w:pPr>
        <w:pStyle w:val="Heading2"/>
        <w:spacing w:before="180" w:after="70"/>
      </w:pPr>
      <w:r>
        <w:rPr>
          <w:rFonts w:ascii="Calibri" w:eastAsia="Calibri" w:hAnsi="Calibri" w:cs="Calibri"/>
          <w:b/>
          <w:bCs/>
          <w:color w:val="2684B5"/>
          <w:sz w:val="22"/>
          <w:szCs w:val="22"/>
        </w:rPr>
        <w:t>Common errors and facilitator interventions</w:t>
      </w:r>
    </w:p>
    <w:p w14:paraId="401B3EA3" w14:textId="77777777" w:rsidR="00CE70C3" w:rsidRDefault="00000000" w:rsidP="001415F5">
      <w:pPr>
        <w:pStyle w:val="ListParagraph"/>
        <w:numPr>
          <w:ilvl w:val="0"/>
          <w:numId w:val="2"/>
        </w:numPr>
        <w:spacing w:after="110" w:line="250" w:lineRule="auto"/>
        <w:jc w:val="both"/>
      </w:pPr>
      <w:r>
        <w:rPr>
          <w:rFonts w:ascii="Calibri" w:eastAsia="Calibri" w:hAnsi="Calibri" w:cs="Calibri"/>
          <w:b/>
          <w:bCs/>
          <w:color w:val="1A1A1A"/>
          <w:sz w:val="21"/>
          <w:szCs w:val="21"/>
        </w:rPr>
        <w:t xml:space="preserve">Cleans in place without logging, then reconstructs the log from memory afterward. </w:t>
      </w:r>
      <w:r>
        <w:rPr>
          <w:rFonts w:ascii="Calibri" w:eastAsia="Calibri" w:hAnsi="Calibri" w:cs="Calibri"/>
          <w:color w:val="1A1A1A"/>
          <w:sz w:val="21"/>
          <w:szCs w:val="21"/>
        </w:rPr>
        <w:t>Intervention: stop the participant mid-task and ask, "if the file crashed right now, could you tell me what you've done so far?"</w:t>
      </w:r>
    </w:p>
    <w:p w14:paraId="703ECF4D" w14:textId="77777777" w:rsidR="00CE70C3" w:rsidRDefault="00000000" w:rsidP="001415F5">
      <w:pPr>
        <w:pStyle w:val="ListParagraph"/>
        <w:numPr>
          <w:ilvl w:val="0"/>
          <w:numId w:val="2"/>
        </w:numPr>
        <w:spacing w:after="110" w:line="250" w:lineRule="auto"/>
      </w:pPr>
      <w:r>
        <w:rPr>
          <w:rFonts w:ascii="Calibri" w:eastAsia="Calibri" w:hAnsi="Calibri" w:cs="Calibri"/>
          <w:b/>
          <w:bCs/>
          <w:color w:val="1A1A1A"/>
          <w:sz w:val="21"/>
          <w:szCs w:val="21"/>
        </w:rPr>
        <w:t xml:space="preserve">Deletes duplicate or out-of-range records instead of flagging them. </w:t>
      </w:r>
      <w:r>
        <w:rPr>
          <w:rFonts w:ascii="Calibri" w:eastAsia="Calibri" w:hAnsi="Calibri" w:cs="Calibri"/>
          <w:color w:val="1A1A1A"/>
          <w:sz w:val="21"/>
          <w:szCs w:val="21"/>
        </w:rPr>
        <w:t>Intervention: ask what evidence shows the record is wrong rather than merely unusual.</w:t>
      </w:r>
    </w:p>
    <w:p w14:paraId="34A39FE1" w14:textId="77777777" w:rsidR="00CE70C3" w:rsidRDefault="00000000" w:rsidP="001415F5">
      <w:pPr>
        <w:pStyle w:val="ListParagraph"/>
        <w:numPr>
          <w:ilvl w:val="0"/>
          <w:numId w:val="2"/>
        </w:numPr>
        <w:spacing w:after="110" w:line="250" w:lineRule="auto"/>
      </w:pPr>
      <w:r>
        <w:rPr>
          <w:rFonts w:ascii="Calibri" w:eastAsia="Calibri" w:hAnsi="Calibri" w:cs="Calibri"/>
          <w:b/>
          <w:bCs/>
          <w:color w:val="1A1A1A"/>
          <w:sz w:val="21"/>
          <w:szCs w:val="21"/>
        </w:rPr>
        <w:lastRenderedPageBreak/>
        <w:t xml:space="preserve">Writes a log describing what the tool did, not what they decided. </w:t>
      </w:r>
      <w:r>
        <w:rPr>
          <w:rFonts w:ascii="Calibri" w:eastAsia="Calibri" w:hAnsi="Calibri" w:cs="Calibri"/>
          <w:color w:val="1A1A1A"/>
          <w:sz w:val="21"/>
          <w:szCs w:val="21"/>
        </w:rPr>
        <w:t>Intervention: ask them to read the log aloud and point to the sentence where a human made a choice.</w:t>
      </w:r>
    </w:p>
    <w:p w14:paraId="04394B97" w14:textId="77777777" w:rsidR="00CE70C3" w:rsidRDefault="00000000">
      <w:pPr>
        <w:pStyle w:val="Heading2"/>
        <w:spacing w:before="180" w:after="70"/>
      </w:pPr>
      <w:r>
        <w:rPr>
          <w:rFonts w:ascii="Calibri" w:eastAsia="Calibri" w:hAnsi="Calibri" w:cs="Calibri"/>
          <w:b/>
          <w:bCs/>
          <w:color w:val="2684B5"/>
          <w:sz w:val="22"/>
          <w:szCs w:val="22"/>
        </w:rPr>
        <w:t>Materials required</w:t>
      </w:r>
    </w:p>
    <w:p w14:paraId="251592F5" w14:textId="77777777" w:rsidR="00CE70C3" w:rsidRDefault="00000000" w:rsidP="001415F5">
      <w:pPr>
        <w:pStyle w:val="ListParagraph"/>
        <w:numPr>
          <w:ilvl w:val="0"/>
          <w:numId w:val="7"/>
        </w:numPr>
        <w:spacing w:after="110" w:line="250" w:lineRule="auto"/>
        <w:jc w:val="both"/>
      </w:pPr>
      <w:r>
        <w:rPr>
          <w:rFonts w:ascii="Calibri" w:eastAsia="Calibri" w:hAnsi="Calibri" w:cs="Calibri"/>
          <w:color w:val="1A1A1A"/>
          <w:sz w:val="21"/>
          <w:szCs w:val="21"/>
        </w:rPr>
        <w:t>One QGIS-installed device per participant (from Day 1); the seeded 60-row CSV; a blank text template for the log; a printed or projected excerpt of the model log for the debrief.</w:t>
      </w:r>
    </w:p>
    <w:p w14:paraId="47B39632" w14:textId="77777777" w:rsidR="00CE70C3" w:rsidRDefault="00000000">
      <w:pPr>
        <w:pStyle w:val="Heading2"/>
        <w:spacing w:before="180" w:after="70"/>
      </w:pPr>
      <w:r>
        <w:rPr>
          <w:rFonts w:ascii="Calibri" w:eastAsia="Calibri" w:hAnsi="Calibri" w:cs="Calibri"/>
          <w:b/>
          <w:bCs/>
          <w:color w:val="2684B5"/>
          <w:sz w:val="22"/>
          <w:szCs w:val="22"/>
        </w:rPr>
        <w:t>Completion criteria</w:t>
      </w:r>
    </w:p>
    <w:p w14:paraId="4F95EA28" w14:textId="77777777" w:rsidR="00CE70C3" w:rsidRDefault="00000000" w:rsidP="001415F5">
      <w:pPr>
        <w:pStyle w:val="ListParagraph"/>
        <w:numPr>
          <w:ilvl w:val="0"/>
          <w:numId w:val="7"/>
        </w:numPr>
        <w:spacing w:after="110" w:line="250" w:lineRule="auto"/>
        <w:jc w:val="both"/>
      </w:pPr>
      <w:r>
        <w:rPr>
          <w:rFonts w:ascii="Calibri" w:eastAsia="Calibri" w:hAnsi="Calibri" w:cs="Calibri"/>
          <w:color w:val="1A1A1A"/>
          <w:sz w:val="21"/>
          <w:szCs w:val="21"/>
        </w:rPr>
        <w:t>A participant has completed the session when they have produced (a) a cleaned dataset export and (b) a log meeting the model-answer standard, verified by their peer's successful reproduction of at least one logged step.</w:t>
      </w:r>
    </w:p>
    <w:p w14:paraId="4544F33F" w14:textId="77777777" w:rsidR="00CE70C3" w:rsidRDefault="00000000" w:rsidP="001415F5">
      <w:pPr>
        <w:pageBreakBefore/>
        <w:spacing w:after="60"/>
        <w:jc w:val="center"/>
      </w:pPr>
      <w:r>
        <w:rPr>
          <w:rFonts w:ascii="Calibri" w:eastAsia="Calibri" w:hAnsi="Calibri" w:cs="Calibri"/>
          <w:b/>
          <w:bCs/>
          <w:color w:val="005C99"/>
          <w:sz w:val="28"/>
          <w:szCs w:val="28"/>
        </w:rPr>
        <w:lastRenderedPageBreak/>
        <w:t>Annex C — Pre/Post Practical Assessment Instrument</w:t>
      </w:r>
    </w:p>
    <w:p w14:paraId="01349540" w14:textId="77777777" w:rsidR="00CE70C3" w:rsidRDefault="00000000">
      <w:pPr>
        <w:spacing w:after="110" w:line="250" w:lineRule="auto"/>
      </w:pPr>
      <w:r>
        <w:rPr>
          <w:rFonts w:ascii="Calibri" w:eastAsia="Calibri" w:hAnsi="Calibri" w:cs="Calibri"/>
          <w:color w:val="1A1A1A"/>
          <w:sz w:val="21"/>
          <w:szCs w:val="21"/>
        </w:rPr>
        <w:t>Twelve items, each an observed task scored 0–4 (Section 6). Composite score is the sum out of 48. Identical item set used at Day-1 baseline, Day-5 endline, and the Day 30/60/90 field administrations in Section 7.</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400"/>
        <w:gridCol w:w="2340"/>
        <w:gridCol w:w="3900"/>
      </w:tblGrid>
      <w:tr w:rsidR="00CE70C3" w14:paraId="0F530814" w14:textId="77777777">
        <w:tblPrEx>
          <w:tblCellMar>
            <w:top w:w="0" w:type="dxa"/>
            <w:bottom w:w="0" w:type="dxa"/>
          </w:tblCellMar>
        </w:tblPrEx>
        <w:trPr>
          <w:tblHeader/>
        </w:trPr>
        <w:tc>
          <w:tcPr>
            <w:tcW w:w="400" w:type="dxa"/>
            <w:shd w:val="clear" w:color="auto" w:fill="005C99"/>
            <w:tcMar>
              <w:top w:w="60" w:type="dxa"/>
              <w:left w:w="90" w:type="dxa"/>
              <w:bottom w:w="60" w:type="dxa"/>
              <w:right w:w="90" w:type="dxa"/>
            </w:tcMar>
          </w:tcPr>
          <w:p w14:paraId="594E782A" w14:textId="77777777" w:rsidR="00CE70C3" w:rsidRDefault="00000000">
            <w:pPr>
              <w:spacing w:line="230" w:lineRule="auto"/>
            </w:pPr>
            <w:r>
              <w:rPr>
                <w:rFonts w:ascii="Calibri" w:eastAsia="Calibri" w:hAnsi="Calibri" w:cs="Calibri"/>
                <w:b/>
                <w:bCs/>
                <w:color w:val="FFFFFF"/>
                <w:sz w:val="17"/>
                <w:szCs w:val="17"/>
              </w:rPr>
              <w:t>#</w:t>
            </w:r>
          </w:p>
        </w:tc>
        <w:tc>
          <w:tcPr>
            <w:tcW w:w="3400" w:type="dxa"/>
            <w:shd w:val="clear" w:color="auto" w:fill="005C99"/>
            <w:tcMar>
              <w:top w:w="60" w:type="dxa"/>
              <w:left w:w="90" w:type="dxa"/>
              <w:bottom w:w="60" w:type="dxa"/>
              <w:right w:w="90" w:type="dxa"/>
            </w:tcMar>
          </w:tcPr>
          <w:p w14:paraId="3264BAC7" w14:textId="77777777" w:rsidR="00CE70C3" w:rsidRDefault="00000000">
            <w:pPr>
              <w:spacing w:line="230" w:lineRule="auto"/>
            </w:pPr>
            <w:r>
              <w:rPr>
                <w:rFonts w:ascii="Calibri" w:eastAsia="Calibri" w:hAnsi="Calibri" w:cs="Calibri"/>
                <w:b/>
                <w:bCs/>
                <w:color w:val="FFFFFF"/>
                <w:sz w:val="17"/>
                <w:szCs w:val="17"/>
              </w:rPr>
              <w:t>Task (observed, on own machine)</w:t>
            </w:r>
          </w:p>
        </w:tc>
        <w:tc>
          <w:tcPr>
            <w:tcW w:w="2340" w:type="dxa"/>
            <w:shd w:val="clear" w:color="auto" w:fill="005C99"/>
            <w:tcMar>
              <w:top w:w="60" w:type="dxa"/>
              <w:left w:w="90" w:type="dxa"/>
              <w:bottom w:w="60" w:type="dxa"/>
              <w:right w:w="90" w:type="dxa"/>
            </w:tcMar>
          </w:tcPr>
          <w:p w14:paraId="5D5E293A" w14:textId="77777777" w:rsidR="00CE70C3" w:rsidRDefault="00000000">
            <w:pPr>
              <w:spacing w:line="230" w:lineRule="auto"/>
            </w:pPr>
            <w:r>
              <w:rPr>
                <w:rFonts w:ascii="Calibri" w:eastAsia="Calibri" w:hAnsi="Calibri" w:cs="Calibri"/>
                <w:b/>
                <w:bCs/>
                <w:color w:val="FFFFFF"/>
                <w:sz w:val="17"/>
                <w:szCs w:val="17"/>
              </w:rPr>
              <w:t>Domain</w:t>
            </w:r>
          </w:p>
        </w:tc>
        <w:tc>
          <w:tcPr>
            <w:tcW w:w="3900" w:type="dxa"/>
            <w:shd w:val="clear" w:color="auto" w:fill="005C99"/>
            <w:tcMar>
              <w:top w:w="60" w:type="dxa"/>
              <w:left w:w="90" w:type="dxa"/>
              <w:bottom w:w="60" w:type="dxa"/>
              <w:right w:w="90" w:type="dxa"/>
            </w:tcMar>
          </w:tcPr>
          <w:p w14:paraId="0060741C" w14:textId="77777777" w:rsidR="00CE70C3" w:rsidRDefault="00000000">
            <w:pPr>
              <w:spacing w:line="230" w:lineRule="auto"/>
            </w:pPr>
            <w:r>
              <w:rPr>
                <w:rFonts w:ascii="Calibri" w:eastAsia="Calibri" w:hAnsi="Calibri" w:cs="Calibri"/>
                <w:b/>
                <w:bCs/>
                <w:color w:val="FFFFFF"/>
                <w:sz w:val="17"/>
                <w:szCs w:val="17"/>
              </w:rPr>
              <w:t>Scoring note</w:t>
            </w:r>
          </w:p>
        </w:tc>
      </w:tr>
      <w:tr w:rsidR="00CE70C3" w14:paraId="2F0365E5" w14:textId="77777777">
        <w:tblPrEx>
          <w:tblCellMar>
            <w:top w:w="0" w:type="dxa"/>
            <w:bottom w:w="0" w:type="dxa"/>
          </w:tblCellMar>
        </w:tblPrEx>
        <w:trPr>
          <w:cantSplit/>
        </w:trPr>
        <w:tc>
          <w:tcPr>
            <w:tcW w:w="400" w:type="dxa"/>
            <w:tcMar>
              <w:top w:w="60" w:type="dxa"/>
              <w:left w:w="90" w:type="dxa"/>
              <w:bottom w:w="60" w:type="dxa"/>
              <w:right w:w="90" w:type="dxa"/>
            </w:tcMar>
          </w:tcPr>
          <w:p w14:paraId="7F6999B1" w14:textId="77777777" w:rsidR="00CE70C3" w:rsidRDefault="00000000">
            <w:pPr>
              <w:spacing w:line="230" w:lineRule="auto"/>
            </w:pPr>
            <w:r>
              <w:rPr>
                <w:rFonts w:ascii="Calibri" w:eastAsia="Calibri" w:hAnsi="Calibri" w:cs="Calibri"/>
                <w:color w:val="1A1A1A"/>
                <w:sz w:val="17"/>
                <w:szCs w:val="17"/>
              </w:rPr>
              <w:t>1</w:t>
            </w:r>
          </w:p>
        </w:tc>
        <w:tc>
          <w:tcPr>
            <w:tcW w:w="3400" w:type="dxa"/>
            <w:tcMar>
              <w:top w:w="60" w:type="dxa"/>
              <w:left w:w="90" w:type="dxa"/>
              <w:bottom w:w="60" w:type="dxa"/>
              <w:right w:w="90" w:type="dxa"/>
            </w:tcMar>
          </w:tcPr>
          <w:p w14:paraId="113A0CE0" w14:textId="77777777" w:rsidR="00CE70C3" w:rsidRDefault="00000000">
            <w:pPr>
              <w:spacing w:line="230" w:lineRule="auto"/>
            </w:pPr>
            <w:r>
              <w:rPr>
                <w:rFonts w:ascii="Calibri" w:eastAsia="Calibri" w:hAnsi="Calibri" w:cs="Calibri"/>
                <w:color w:val="1A1A1A"/>
                <w:sz w:val="17"/>
                <w:szCs w:val="17"/>
              </w:rPr>
              <w:t>Open a provided file in QGIS and correctly identify its CRS.</w:t>
            </w:r>
          </w:p>
        </w:tc>
        <w:tc>
          <w:tcPr>
            <w:tcW w:w="2340" w:type="dxa"/>
            <w:tcMar>
              <w:top w:w="60" w:type="dxa"/>
              <w:left w:w="90" w:type="dxa"/>
              <w:bottom w:w="60" w:type="dxa"/>
              <w:right w:w="90" w:type="dxa"/>
            </w:tcMar>
          </w:tcPr>
          <w:p w14:paraId="7B0CB6E0" w14:textId="77777777" w:rsidR="00CE70C3" w:rsidRDefault="00000000">
            <w:pPr>
              <w:spacing w:line="230" w:lineRule="auto"/>
            </w:pPr>
            <w:r>
              <w:rPr>
                <w:rFonts w:ascii="Calibri" w:eastAsia="Calibri" w:hAnsi="Calibri" w:cs="Calibri"/>
                <w:color w:val="1A1A1A"/>
                <w:sz w:val="17"/>
                <w:szCs w:val="17"/>
              </w:rPr>
              <w:t>Data handling &amp; QA</w:t>
            </w:r>
          </w:p>
        </w:tc>
        <w:tc>
          <w:tcPr>
            <w:tcW w:w="3900" w:type="dxa"/>
            <w:tcMar>
              <w:top w:w="60" w:type="dxa"/>
              <w:left w:w="90" w:type="dxa"/>
              <w:bottom w:w="60" w:type="dxa"/>
              <w:right w:w="90" w:type="dxa"/>
            </w:tcMar>
          </w:tcPr>
          <w:p w14:paraId="31D0B6D9" w14:textId="77777777" w:rsidR="00CE70C3" w:rsidRDefault="00000000">
            <w:pPr>
              <w:spacing w:line="230" w:lineRule="auto"/>
            </w:pPr>
            <w:r>
              <w:rPr>
                <w:rFonts w:ascii="Calibri" w:eastAsia="Calibri" w:hAnsi="Calibri" w:cs="Calibri"/>
                <w:color w:val="1A1A1A"/>
                <w:sz w:val="17"/>
                <w:szCs w:val="17"/>
              </w:rPr>
              <w:t>0–4 scale (Section 6); identical item at baseline, endline, and Day 30/60/90.</w:t>
            </w:r>
          </w:p>
        </w:tc>
      </w:tr>
      <w:tr w:rsidR="00CE70C3" w14:paraId="629D3CAE"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3068CB79" w14:textId="77777777" w:rsidR="00CE70C3" w:rsidRDefault="00000000">
            <w:pPr>
              <w:spacing w:line="230" w:lineRule="auto"/>
            </w:pPr>
            <w:r>
              <w:rPr>
                <w:rFonts w:ascii="Calibri" w:eastAsia="Calibri" w:hAnsi="Calibri" w:cs="Calibri"/>
                <w:color w:val="1A1A1A"/>
                <w:sz w:val="17"/>
                <w:szCs w:val="17"/>
              </w:rPr>
              <w:t>2</w:t>
            </w:r>
          </w:p>
        </w:tc>
        <w:tc>
          <w:tcPr>
            <w:tcW w:w="3400" w:type="dxa"/>
            <w:shd w:val="clear" w:color="auto" w:fill="EAF2F7"/>
            <w:tcMar>
              <w:top w:w="60" w:type="dxa"/>
              <w:left w:w="90" w:type="dxa"/>
              <w:bottom w:w="60" w:type="dxa"/>
              <w:right w:w="90" w:type="dxa"/>
            </w:tcMar>
          </w:tcPr>
          <w:p w14:paraId="3F52AD29" w14:textId="77777777" w:rsidR="00CE70C3" w:rsidRDefault="00000000">
            <w:pPr>
              <w:spacing w:line="230" w:lineRule="auto"/>
            </w:pPr>
            <w:r>
              <w:rPr>
                <w:rFonts w:ascii="Calibri" w:eastAsia="Calibri" w:hAnsi="Calibri" w:cs="Calibri"/>
                <w:color w:val="1A1A1A"/>
                <w:sz w:val="17"/>
                <w:szCs w:val="17"/>
              </w:rPr>
              <w:t>From a 20-row extract, identify which records fail a stated validity rule.</w:t>
            </w:r>
          </w:p>
        </w:tc>
        <w:tc>
          <w:tcPr>
            <w:tcW w:w="2340" w:type="dxa"/>
            <w:shd w:val="clear" w:color="auto" w:fill="EAF2F7"/>
            <w:tcMar>
              <w:top w:w="60" w:type="dxa"/>
              <w:left w:w="90" w:type="dxa"/>
              <w:bottom w:w="60" w:type="dxa"/>
              <w:right w:w="90" w:type="dxa"/>
            </w:tcMar>
          </w:tcPr>
          <w:p w14:paraId="61C9CD51" w14:textId="77777777" w:rsidR="00CE70C3" w:rsidRDefault="00000000">
            <w:pPr>
              <w:spacing w:line="230" w:lineRule="auto"/>
            </w:pPr>
            <w:r>
              <w:rPr>
                <w:rFonts w:ascii="Calibri" w:eastAsia="Calibri" w:hAnsi="Calibri" w:cs="Calibri"/>
                <w:color w:val="1A1A1A"/>
                <w:sz w:val="17"/>
                <w:szCs w:val="17"/>
              </w:rPr>
              <w:t>Data handling &amp; QA</w:t>
            </w:r>
          </w:p>
        </w:tc>
        <w:tc>
          <w:tcPr>
            <w:tcW w:w="3900" w:type="dxa"/>
            <w:shd w:val="clear" w:color="auto" w:fill="EAF2F7"/>
            <w:tcMar>
              <w:top w:w="60" w:type="dxa"/>
              <w:left w:w="90" w:type="dxa"/>
              <w:bottom w:w="60" w:type="dxa"/>
              <w:right w:w="90" w:type="dxa"/>
            </w:tcMar>
          </w:tcPr>
          <w:p w14:paraId="15D68AF3" w14:textId="77777777" w:rsidR="00CE70C3" w:rsidRDefault="00000000">
            <w:pPr>
              <w:spacing w:line="230" w:lineRule="auto"/>
            </w:pPr>
            <w:r>
              <w:rPr>
                <w:rFonts w:ascii="Calibri" w:eastAsia="Calibri" w:hAnsi="Calibri" w:cs="Calibri"/>
                <w:color w:val="1A1A1A"/>
                <w:sz w:val="17"/>
                <w:szCs w:val="17"/>
              </w:rPr>
              <w:t>Credit only for records correctly flagged, not merely queried.</w:t>
            </w:r>
          </w:p>
        </w:tc>
      </w:tr>
      <w:tr w:rsidR="00CE70C3" w14:paraId="618EFF84" w14:textId="77777777">
        <w:tblPrEx>
          <w:tblCellMar>
            <w:top w:w="0" w:type="dxa"/>
            <w:bottom w:w="0" w:type="dxa"/>
          </w:tblCellMar>
        </w:tblPrEx>
        <w:trPr>
          <w:cantSplit/>
        </w:trPr>
        <w:tc>
          <w:tcPr>
            <w:tcW w:w="400" w:type="dxa"/>
            <w:tcMar>
              <w:top w:w="60" w:type="dxa"/>
              <w:left w:w="90" w:type="dxa"/>
              <w:bottom w:w="60" w:type="dxa"/>
              <w:right w:w="90" w:type="dxa"/>
            </w:tcMar>
          </w:tcPr>
          <w:p w14:paraId="452DC616" w14:textId="77777777" w:rsidR="00CE70C3" w:rsidRDefault="00000000">
            <w:pPr>
              <w:spacing w:line="230" w:lineRule="auto"/>
            </w:pPr>
            <w:r>
              <w:rPr>
                <w:rFonts w:ascii="Calibri" w:eastAsia="Calibri" w:hAnsi="Calibri" w:cs="Calibri"/>
                <w:color w:val="1A1A1A"/>
                <w:sz w:val="17"/>
                <w:szCs w:val="17"/>
              </w:rPr>
              <w:t>3</w:t>
            </w:r>
          </w:p>
        </w:tc>
        <w:tc>
          <w:tcPr>
            <w:tcW w:w="3400" w:type="dxa"/>
            <w:tcMar>
              <w:top w:w="60" w:type="dxa"/>
              <w:left w:w="90" w:type="dxa"/>
              <w:bottom w:w="60" w:type="dxa"/>
              <w:right w:w="90" w:type="dxa"/>
            </w:tcMar>
          </w:tcPr>
          <w:p w14:paraId="081522E5" w14:textId="77777777" w:rsidR="00CE70C3" w:rsidRDefault="00000000">
            <w:pPr>
              <w:spacing w:line="230" w:lineRule="auto"/>
            </w:pPr>
            <w:r>
              <w:rPr>
                <w:rFonts w:ascii="Calibri" w:eastAsia="Calibri" w:hAnsi="Calibri" w:cs="Calibri"/>
                <w:color w:val="1A1A1A"/>
                <w:sz w:val="17"/>
                <w:szCs w:val="17"/>
              </w:rPr>
              <w:t>Correct one flagged record and state in writing why the correction is defensible.</w:t>
            </w:r>
          </w:p>
        </w:tc>
        <w:tc>
          <w:tcPr>
            <w:tcW w:w="2340" w:type="dxa"/>
            <w:tcMar>
              <w:top w:w="60" w:type="dxa"/>
              <w:left w:w="90" w:type="dxa"/>
              <w:bottom w:w="60" w:type="dxa"/>
              <w:right w:w="90" w:type="dxa"/>
            </w:tcMar>
          </w:tcPr>
          <w:p w14:paraId="2DE86A0F" w14:textId="77777777" w:rsidR="00CE70C3" w:rsidRDefault="00000000">
            <w:pPr>
              <w:spacing w:line="230" w:lineRule="auto"/>
            </w:pPr>
            <w:r>
              <w:rPr>
                <w:rFonts w:ascii="Calibri" w:eastAsia="Calibri" w:hAnsi="Calibri" w:cs="Calibri"/>
                <w:color w:val="1A1A1A"/>
                <w:sz w:val="17"/>
                <w:szCs w:val="17"/>
              </w:rPr>
              <w:t>Data handling &amp; QA</w:t>
            </w:r>
          </w:p>
        </w:tc>
        <w:tc>
          <w:tcPr>
            <w:tcW w:w="3900" w:type="dxa"/>
            <w:tcMar>
              <w:top w:w="60" w:type="dxa"/>
              <w:left w:w="90" w:type="dxa"/>
              <w:bottom w:w="60" w:type="dxa"/>
              <w:right w:w="90" w:type="dxa"/>
            </w:tcMar>
          </w:tcPr>
          <w:p w14:paraId="48398423" w14:textId="77777777" w:rsidR="00CE70C3" w:rsidRDefault="00000000">
            <w:pPr>
              <w:spacing w:line="230" w:lineRule="auto"/>
            </w:pPr>
            <w:r>
              <w:rPr>
                <w:rFonts w:ascii="Calibri" w:eastAsia="Calibri" w:hAnsi="Calibri" w:cs="Calibri"/>
                <w:color w:val="1A1A1A"/>
                <w:sz w:val="17"/>
                <w:szCs w:val="17"/>
              </w:rPr>
              <w:t>Score 4 requires the written justification, not just the correction.</w:t>
            </w:r>
          </w:p>
        </w:tc>
      </w:tr>
      <w:tr w:rsidR="00CE70C3" w14:paraId="1D0562BF"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45ED4BC3" w14:textId="77777777" w:rsidR="00CE70C3" w:rsidRDefault="00000000">
            <w:pPr>
              <w:spacing w:line="230" w:lineRule="auto"/>
            </w:pPr>
            <w:r>
              <w:rPr>
                <w:rFonts w:ascii="Calibri" w:eastAsia="Calibri" w:hAnsi="Calibri" w:cs="Calibri"/>
                <w:color w:val="1A1A1A"/>
                <w:sz w:val="17"/>
                <w:szCs w:val="17"/>
              </w:rPr>
              <w:t>4</w:t>
            </w:r>
          </w:p>
        </w:tc>
        <w:tc>
          <w:tcPr>
            <w:tcW w:w="3400" w:type="dxa"/>
            <w:shd w:val="clear" w:color="auto" w:fill="EAF2F7"/>
            <w:tcMar>
              <w:top w:w="60" w:type="dxa"/>
              <w:left w:w="90" w:type="dxa"/>
              <w:bottom w:w="60" w:type="dxa"/>
              <w:right w:w="90" w:type="dxa"/>
            </w:tcMar>
          </w:tcPr>
          <w:p w14:paraId="3B804564" w14:textId="77777777" w:rsidR="00CE70C3" w:rsidRDefault="00000000">
            <w:pPr>
              <w:spacing w:line="230" w:lineRule="auto"/>
            </w:pPr>
            <w:r>
              <w:rPr>
                <w:rFonts w:ascii="Calibri" w:eastAsia="Calibri" w:hAnsi="Calibri" w:cs="Calibri"/>
                <w:color w:val="1A1A1A"/>
                <w:sz w:val="17"/>
                <w:szCs w:val="17"/>
              </w:rPr>
              <w:t>Write a log entry for a cleaning action just performed.</w:t>
            </w:r>
          </w:p>
        </w:tc>
        <w:tc>
          <w:tcPr>
            <w:tcW w:w="2340" w:type="dxa"/>
            <w:shd w:val="clear" w:color="auto" w:fill="EAF2F7"/>
            <w:tcMar>
              <w:top w:w="60" w:type="dxa"/>
              <w:left w:w="90" w:type="dxa"/>
              <w:bottom w:w="60" w:type="dxa"/>
              <w:right w:w="90" w:type="dxa"/>
            </w:tcMar>
          </w:tcPr>
          <w:p w14:paraId="42F2E718" w14:textId="77777777" w:rsidR="00CE70C3" w:rsidRDefault="00000000">
            <w:pPr>
              <w:spacing w:line="230" w:lineRule="auto"/>
            </w:pPr>
            <w:r>
              <w:rPr>
                <w:rFonts w:ascii="Calibri" w:eastAsia="Calibri" w:hAnsi="Calibri" w:cs="Calibri"/>
                <w:color w:val="1A1A1A"/>
                <w:sz w:val="17"/>
                <w:szCs w:val="17"/>
              </w:rPr>
              <w:t>Reproducible documentation</w:t>
            </w:r>
          </w:p>
        </w:tc>
        <w:tc>
          <w:tcPr>
            <w:tcW w:w="3900" w:type="dxa"/>
            <w:shd w:val="clear" w:color="auto" w:fill="EAF2F7"/>
            <w:tcMar>
              <w:top w:w="60" w:type="dxa"/>
              <w:left w:w="90" w:type="dxa"/>
              <w:bottom w:w="60" w:type="dxa"/>
              <w:right w:w="90" w:type="dxa"/>
            </w:tcMar>
          </w:tcPr>
          <w:p w14:paraId="7B984E6B" w14:textId="77777777" w:rsidR="00CE70C3" w:rsidRDefault="00000000">
            <w:pPr>
              <w:spacing w:line="230" w:lineRule="auto"/>
            </w:pPr>
            <w:r>
              <w:rPr>
                <w:rFonts w:ascii="Calibri" w:eastAsia="Calibri" w:hAnsi="Calibri" w:cs="Calibri"/>
                <w:color w:val="1A1A1A"/>
                <w:sz w:val="17"/>
                <w:szCs w:val="17"/>
              </w:rPr>
              <w:t>Judged against the Annex B model-answer standard.</w:t>
            </w:r>
          </w:p>
        </w:tc>
      </w:tr>
      <w:tr w:rsidR="00CE70C3" w14:paraId="57336FBC" w14:textId="77777777">
        <w:tblPrEx>
          <w:tblCellMar>
            <w:top w:w="0" w:type="dxa"/>
            <w:bottom w:w="0" w:type="dxa"/>
          </w:tblCellMar>
        </w:tblPrEx>
        <w:trPr>
          <w:cantSplit/>
        </w:trPr>
        <w:tc>
          <w:tcPr>
            <w:tcW w:w="400" w:type="dxa"/>
            <w:tcMar>
              <w:top w:w="60" w:type="dxa"/>
              <w:left w:w="90" w:type="dxa"/>
              <w:bottom w:w="60" w:type="dxa"/>
              <w:right w:w="90" w:type="dxa"/>
            </w:tcMar>
          </w:tcPr>
          <w:p w14:paraId="72AA073C" w14:textId="77777777" w:rsidR="00CE70C3" w:rsidRDefault="00000000">
            <w:pPr>
              <w:spacing w:line="230" w:lineRule="auto"/>
            </w:pPr>
            <w:r>
              <w:rPr>
                <w:rFonts w:ascii="Calibri" w:eastAsia="Calibri" w:hAnsi="Calibri" w:cs="Calibri"/>
                <w:color w:val="1A1A1A"/>
                <w:sz w:val="17"/>
                <w:szCs w:val="17"/>
              </w:rPr>
              <w:t>5</w:t>
            </w:r>
          </w:p>
        </w:tc>
        <w:tc>
          <w:tcPr>
            <w:tcW w:w="3400" w:type="dxa"/>
            <w:tcMar>
              <w:top w:w="60" w:type="dxa"/>
              <w:left w:w="90" w:type="dxa"/>
              <w:bottom w:w="60" w:type="dxa"/>
              <w:right w:w="90" w:type="dxa"/>
            </w:tcMar>
          </w:tcPr>
          <w:p w14:paraId="7FE47E6E" w14:textId="77777777" w:rsidR="00CE70C3" w:rsidRDefault="00000000">
            <w:pPr>
              <w:spacing w:line="230" w:lineRule="auto"/>
            </w:pPr>
            <w:r>
              <w:rPr>
                <w:rFonts w:ascii="Calibri" w:eastAsia="Calibri" w:hAnsi="Calibri" w:cs="Calibri"/>
                <w:color w:val="1A1A1A"/>
                <w:sz w:val="17"/>
                <w:szCs w:val="17"/>
              </w:rPr>
              <w:t>Reproduce a colleague's cleaning step using only their written log.</w:t>
            </w:r>
          </w:p>
        </w:tc>
        <w:tc>
          <w:tcPr>
            <w:tcW w:w="2340" w:type="dxa"/>
            <w:tcMar>
              <w:top w:w="60" w:type="dxa"/>
              <w:left w:w="90" w:type="dxa"/>
              <w:bottom w:w="60" w:type="dxa"/>
              <w:right w:w="90" w:type="dxa"/>
            </w:tcMar>
          </w:tcPr>
          <w:p w14:paraId="7BD3490E" w14:textId="77777777" w:rsidR="00CE70C3" w:rsidRDefault="00000000">
            <w:pPr>
              <w:spacing w:line="230" w:lineRule="auto"/>
            </w:pPr>
            <w:r>
              <w:rPr>
                <w:rFonts w:ascii="Calibri" w:eastAsia="Calibri" w:hAnsi="Calibri" w:cs="Calibri"/>
                <w:color w:val="1A1A1A"/>
                <w:sz w:val="17"/>
                <w:szCs w:val="17"/>
              </w:rPr>
              <w:t>Reproducible documentation</w:t>
            </w:r>
          </w:p>
        </w:tc>
        <w:tc>
          <w:tcPr>
            <w:tcW w:w="3900" w:type="dxa"/>
            <w:tcMar>
              <w:top w:w="60" w:type="dxa"/>
              <w:left w:w="90" w:type="dxa"/>
              <w:bottom w:w="60" w:type="dxa"/>
              <w:right w:w="90" w:type="dxa"/>
            </w:tcMar>
          </w:tcPr>
          <w:p w14:paraId="73A68B1B" w14:textId="77777777" w:rsidR="00CE70C3" w:rsidRDefault="00000000">
            <w:pPr>
              <w:spacing w:line="230" w:lineRule="auto"/>
            </w:pPr>
            <w:r>
              <w:rPr>
                <w:rFonts w:ascii="Calibri" w:eastAsia="Calibri" w:hAnsi="Calibri" w:cs="Calibri"/>
                <w:color w:val="1A1A1A"/>
                <w:sz w:val="17"/>
                <w:szCs w:val="17"/>
              </w:rPr>
              <w:t>Failure to reproduce scores the log's author, not the reader.</w:t>
            </w:r>
          </w:p>
        </w:tc>
      </w:tr>
      <w:tr w:rsidR="00CE70C3" w14:paraId="22FA63FD"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6B5272E9" w14:textId="77777777" w:rsidR="00CE70C3" w:rsidRDefault="00000000">
            <w:pPr>
              <w:spacing w:line="230" w:lineRule="auto"/>
            </w:pPr>
            <w:r>
              <w:rPr>
                <w:rFonts w:ascii="Calibri" w:eastAsia="Calibri" w:hAnsi="Calibri" w:cs="Calibri"/>
                <w:color w:val="1A1A1A"/>
                <w:sz w:val="17"/>
                <w:szCs w:val="17"/>
              </w:rPr>
              <w:t>6</w:t>
            </w:r>
          </w:p>
        </w:tc>
        <w:tc>
          <w:tcPr>
            <w:tcW w:w="3400" w:type="dxa"/>
            <w:shd w:val="clear" w:color="auto" w:fill="EAF2F7"/>
            <w:tcMar>
              <w:top w:w="60" w:type="dxa"/>
              <w:left w:w="90" w:type="dxa"/>
              <w:bottom w:w="60" w:type="dxa"/>
              <w:right w:w="90" w:type="dxa"/>
            </w:tcMar>
          </w:tcPr>
          <w:p w14:paraId="550F38E6" w14:textId="77777777" w:rsidR="00CE70C3" w:rsidRDefault="00000000">
            <w:pPr>
              <w:spacing w:line="230" w:lineRule="auto"/>
            </w:pPr>
            <w:r>
              <w:rPr>
                <w:rFonts w:ascii="Calibri" w:eastAsia="Calibri" w:hAnsi="Calibri" w:cs="Calibri"/>
                <w:color w:val="1A1A1A"/>
                <w:sz w:val="17"/>
                <w:szCs w:val="17"/>
              </w:rPr>
              <w:t>Identify a specific gap in a provided log that would block reproduction.</w:t>
            </w:r>
          </w:p>
        </w:tc>
        <w:tc>
          <w:tcPr>
            <w:tcW w:w="2340" w:type="dxa"/>
            <w:shd w:val="clear" w:color="auto" w:fill="EAF2F7"/>
            <w:tcMar>
              <w:top w:w="60" w:type="dxa"/>
              <w:left w:w="90" w:type="dxa"/>
              <w:bottom w:w="60" w:type="dxa"/>
              <w:right w:w="90" w:type="dxa"/>
            </w:tcMar>
          </w:tcPr>
          <w:p w14:paraId="4406AAE4" w14:textId="77777777" w:rsidR="00CE70C3" w:rsidRDefault="00000000">
            <w:pPr>
              <w:spacing w:line="230" w:lineRule="auto"/>
            </w:pPr>
            <w:r>
              <w:rPr>
                <w:rFonts w:ascii="Calibri" w:eastAsia="Calibri" w:hAnsi="Calibri" w:cs="Calibri"/>
                <w:color w:val="1A1A1A"/>
                <w:sz w:val="17"/>
                <w:szCs w:val="17"/>
              </w:rPr>
              <w:t>Reproducible documentation</w:t>
            </w:r>
          </w:p>
        </w:tc>
        <w:tc>
          <w:tcPr>
            <w:tcW w:w="3900" w:type="dxa"/>
            <w:shd w:val="clear" w:color="auto" w:fill="EAF2F7"/>
            <w:tcMar>
              <w:top w:w="60" w:type="dxa"/>
              <w:left w:w="90" w:type="dxa"/>
              <w:bottom w:w="60" w:type="dxa"/>
              <w:right w:w="90" w:type="dxa"/>
            </w:tcMar>
          </w:tcPr>
          <w:p w14:paraId="4ED6D6C7" w14:textId="77777777" w:rsidR="00CE70C3" w:rsidRDefault="00000000">
            <w:pPr>
              <w:spacing w:line="230" w:lineRule="auto"/>
            </w:pPr>
            <w:r>
              <w:rPr>
                <w:rFonts w:ascii="Calibri" w:eastAsia="Calibri" w:hAnsi="Calibri" w:cs="Calibri"/>
                <w:color w:val="1A1A1A"/>
                <w:sz w:val="17"/>
                <w:szCs w:val="17"/>
              </w:rPr>
              <w:t>Must name the missing step, not just state the log is unclear.</w:t>
            </w:r>
          </w:p>
        </w:tc>
      </w:tr>
      <w:tr w:rsidR="00CE70C3" w14:paraId="27C22A0C" w14:textId="77777777">
        <w:tblPrEx>
          <w:tblCellMar>
            <w:top w:w="0" w:type="dxa"/>
            <w:bottom w:w="0" w:type="dxa"/>
          </w:tblCellMar>
        </w:tblPrEx>
        <w:trPr>
          <w:cantSplit/>
        </w:trPr>
        <w:tc>
          <w:tcPr>
            <w:tcW w:w="400" w:type="dxa"/>
            <w:tcMar>
              <w:top w:w="60" w:type="dxa"/>
              <w:left w:w="90" w:type="dxa"/>
              <w:bottom w:w="60" w:type="dxa"/>
              <w:right w:w="90" w:type="dxa"/>
            </w:tcMar>
          </w:tcPr>
          <w:p w14:paraId="7ADAB6A0" w14:textId="77777777" w:rsidR="00CE70C3" w:rsidRDefault="00000000">
            <w:pPr>
              <w:spacing w:line="230" w:lineRule="auto"/>
            </w:pPr>
            <w:r>
              <w:rPr>
                <w:rFonts w:ascii="Calibri" w:eastAsia="Calibri" w:hAnsi="Calibri" w:cs="Calibri"/>
                <w:color w:val="1A1A1A"/>
                <w:sz w:val="17"/>
                <w:szCs w:val="17"/>
              </w:rPr>
              <w:t>7</w:t>
            </w:r>
          </w:p>
        </w:tc>
        <w:tc>
          <w:tcPr>
            <w:tcW w:w="3400" w:type="dxa"/>
            <w:tcMar>
              <w:top w:w="60" w:type="dxa"/>
              <w:left w:w="90" w:type="dxa"/>
              <w:bottom w:w="60" w:type="dxa"/>
              <w:right w:w="90" w:type="dxa"/>
            </w:tcMar>
          </w:tcPr>
          <w:p w14:paraId="339D1089" w14:textId="77777777" w:rsidR="00CE70C3" w:rsidRDefault="00000000">
            <w:pPr>
              <w:spacing w:line="230" w:lineRule="auto"/>
            </w:pPr>
            <w:r>
              <w:rPr>
                <w:rFonts w:ascii="Calibri" w:eastAsia="Calibri" w:hAnsi="Calibri" w:cs="Calibri"/>
                <w:color w:val="1A1A1A"/>
                <w:sz w:val="17"/>
                <w:szCs w:val="17"/>
              </w:rPr>
              <w:t>Select an appropriate classification method for a provided variable.</w:t>
            </w:r>
          </w:p>
        </w:tc>
        <w:tc>
          <w:tcPr>
            <w:tcW w:w="2340" w:type="dxa"/>
            <w:tcMar>
              <w:top w:w="60" w:type="dxa"/>
              <w:left w:w="90" w:type="dxa"/>
              <w:bottom w:w="60" w:type="dxa"/>
              <w:right w:w="90" w:type="dxa"/>
            </w:tcMar>
          </w:tcPr>
          <w:p w14:paraId="2B902DB7" w14:textId="77777777" w:rsidR="00CE70C3" w:rsidRDefault="00000000">
            <w:pPr>
              <w:spacing w:line="230" w:lineRule="auto"/>
            </w:pPr>
            <w:r>
              <w:rPr>
                <w:rFonts w:ascii="Calibri" w:eastAsia="Calibri" w:hAnsi="Calibri" w:cs="Calibri"/>
                <w:color w:val="1A1A1A"/>
                <w:sz w:val="17"/>
                <w:szCs w:val="17"/>
              </w:rPr>
              <w:t>Cartography</w:t>
            </w:r>
          </w:p>
        </w:tc>
        <w:tc>
          <w:tcPr>
            <w:tcW w:w="3900" w:type="dxa"/>
            <w:tcMar>
              <w:top w:w="60" w:type="dxa"/>
              <w:left w:w="90" w:type="dxa"/>
              <w:bottom w:w="60" w:type="dxa"/>
              <w:right w:w="90" w:type="dxa"/>
            </w:tcMar>
          </w:tcPr>
          <w:p w14:paraId="55368611" w14:textId="77777777" w:rsidR="00CE70C3" w:rsidRDefault="00000000">
            <w:pPr>
              <w:spacing w:line="230" w:lineRule="auto"/>
            </w:pPr>
            <w:r>
              <w:rPr>
                <w:rFonts w:ascii="Calibri" w:eastAsia="Calibri" w:hAnsi="Calibri" w:cs="Calibri"/>
                <w:color w:val="1A1A1A"/>
                <w:sz w:val="17"/>
                <w:szCs w:val="17"/>
              </w:rPr>
              <w:t>Any defensible method scores full marks if justified.</w:t>
            </w:r>
          </w:p>
        </w:tc>
      </w:tr>
      <w:tr w:rsidR="00CE70C3" w14:paraId="76EA02F1"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5ED3C91A" w14:textId="77777777" w:rsidR="00CE70C3" w:rsidRDefault="00000000">
            <w:pPr>
              <w:spacing w:line="230" w:lineRule="auto"/>
            </w:pPr>
            <w:r>
              <w:rPr>
                <w:rFonts w:ascii="Calibri" w:eastAsia="Calibri" w:hAnsi="Calibri" w:cs="Calibri"/>
                <w:color w:val="1A1A1A"/>
                <w:sz w:val="17"/>
                <w:szCs w:val="17"/>
              </w:rPr>
              <w:t>8</w:t>
            </w:r>
          </w:p>
        </w:tc>
        <w:tc>
          <w:tcPr>
            <w:tcW w:w="3400" w:type="dxa"/>
            <w:shd w:val="clear" w:color="auto" w:fill="EAF2F7"/>
            <w:tcMar>
              <w:top w:w="60" w:type="dxa"/>
              <w:left w:w="90" w:type="dxa"/>
              <w:bottom w:w="60" w:type="dxa"/>
              <w:right w:w="90" w:type="dxa"/>
            </w:tcMar>
          </w:tcPr>
          <w:p w14:paraId="7DD6D3DE" w14:textId="77777777" w:rsidR="00CE70C3" w:rsidRDefault="00000000">
            <w:pPr>
              <w:spacing w:line="230" w:lineRule="auto"/>
            </w:pPr>
            <w:r>
              <w:rPr>
                <w:rFonts w:ascii="Calibri" w:eastAsia="Calibri" w:hAnsi="Calibri" w:cs="Calibri"/>
                <w:color w:val="1A1A1A"/>
                <w:sz w:val="17"/>
                <w:szCs w:val="17"/>
              </w:rPr>
              <w:t>Select the correct projection for an area-comparison map of a Nigerian state.</w:t>
            </w:r>
          </w:p>
        </w:tc>
        <w:tc>
          <w:tcPr>
            <w:tcW w:w="2340" w:type="dxa"/>
            <w:shd w:val="clear" w:color="auto" w:fill="EAF2F7"/>
            <w:tcMar>
              <w:top w:w="60" w:type="dxa"/>
              <w:left w:w="90" w:type="dxa"/>
              <w:bottom w:w="60" w:type="dxa"/>
              <w:right w:w="90" w:type="dxa"/>
            </w:tcMar>
          </w:tcPr>
          <w:p w14:paraId="358ADB4B" w14:textId="77777777" w:rsidR="00CE70C3" w:rsidRDefault="00000000">
            <w:pPr>
              <w:spacing w:line="230" w:lineRule="auto"/>
            </w:pPr>
            <w:r>
              <w:rPr>
                <w:rFonts w:ascii="Calibri" w:eastAsia="Calibri" w:hAnsi="Calibri" w:cs="Calibri"/>
                <w:color w:val="1A1A1A"/>
                <w:sz w:val="17"/>
                <w:szCs w:val="17"/>
              </w:rPr>
              <w:t>Cartography</w:t>
            </w:r>
          </w:p>
        </w:tc>
        <w:tc>
          <w:tcPr>
            <w:tcW w:w="3900" w:type="dxa"/>
            <w:shd w:val="clear" w:color="auto" w:fill="EAF2F7"/>
            <w:tcMar>
              <w:top w:w="60" w:type="dxa"/>
              <w:left w:w="90" w:type="dxa"/>
              <w:bottom w:w="60" w:type="dxa"/>
              <w:right w:w="90" w:type="dxa"/>
            </w:tcMar>
          </w:tcPr>
          <w:p w14:paraId="2B0B989A" w14:textId="77777777" w:rsidR="00CE70C3" w:rsidRDefault="00000000">
            <w:pPr>
              <w:spacing w:line="230" w:lineRule="auto"/>
            </w:pPr>
            <w:r>
              <w:rPr>
                <w:rFonts w:ascii="Calibri" w:eastAsia="Calibri" w:hAnsi="Calibri" w:cs="Calibri"/>
                <w:color w:val="1A1A1A"/>
                <w:sz w:val="17"/>
                <w:szCs w:val="17"/>
              </w:rPr>
              <w:t>Binary correctness; partial credit for a plausible but non-optimal choice with reasoning.</w:t>
            </w:r>
          </w:p>
        </w:tc>
      </w:tr>
      <w:tr w:rsidR="00CE70C3" w14:paraId="210B54CC" w14:textId="77777777">
        <w:tblPrEx>
          <w:tblCellMar>
            <w:top w:w="0" w:type="dxa"/>
            <w:bottom w:w="0" w:type="dxa"/>
          </w:tblCellMar>
        </w:tblPrEx>
        <w:trPr>
          <w:cantSplit/>
        </w:trPr>
        <w:tc>
          <w:tcPr>
            <w:tcW w:w="400" w:type="dxa"/>
            <w:tcMar>
              <w:top w:w="60" w:type="dxa"/>
              <w:left w:w="90" w:type="dxa"/>
              <w:bottom w:w="60" w:type="dxa"/>
              <w:right w:w="90" w:type="dxa"/>
            </w:tcMar>
          </w:tcPr>
          <w:p w14:paraId="0A7FBDD5" w14:textId="77777777" w:rsidR="00CE70C3" w:rsidRDefault="00000000">
            <w:pPr>
              <w:spacing w:line="230" w:lineRule="auto"/>
            </w:pPr>
            <w:r>
              <w:rPr>
                <w:rFonts w:ascii="Calibri" w:eastAsia="Calibri" w:hAnsi="Calibri" w:cs="Calibri"/>
                <w:color w:val="1A1A1A"/>
                <w:sz w:val="17"/>
                <w:szCs w:val="17"/>
              </w:rPr>
              <w:t>9</w:t>
            </w:r>
          </w:p>
        </w:tc>
        <w:tc>
          <w:tcPr>
            <w:tcW w:w="3400" w:type="dxa"/>
            <w:tcMar>
              <w:top w:w="60" w:type="dxa"/>
              <w:left w:w="90" w:type="dxa"/>
              <w:bottom w:w="60" w:type="dxa"/>
              <w:right w:w="90" w:type="dxa"/>
            </w:tcMar>
          </w:tcPr>
          <w:p w14:paraId="61A2459B" w14:textId="77777777" w:rsidR="00CE70C3" w:rsidRDefault="00000000">
            <w:pPr>
              <w:spacing w:line="230" w:lineRule="auto"/>
            </w:pPr>
            <w:r>
              <w:rPr>
                <w:rFonts w:ascii="Calibri" w:eastAsia="Calibri" w:hAnsi="Calibri" w:cs="Calibri"/>
                <w:color w:val="1A1A1A"/>
                <w:sz w:val="17"/>
                <w:szCs w:val="17"/>
              </w:rPr>
              <w:t>Identify a missing required element from a provided draft map layout.</w:t>
            </w:r>
          </w:p>
        </w:tc>
        <w:tc>
          <w:tcPr>
            <w:tcW w:w="2340" w:type="dxa"/>
            <w:tcMar>
              <w:top w:w="60" w:type="dxa"/>
              <w:left w:w="90" w:type="dxa"/>
              <w:bottom w:w="60" w:type="dxa"/>
              <w:right w:w="90" w:type="dxa"/>
            </w:tcMar>
          </w:tcPr>
          <w:p w14:paraId="2955321D" w14:textId="77777777" w:rsidR="00CE70C3" w:rsidRDefault="00000000">
            <w:pPr>
              <w:spacing w:line="230" w:lineRule="auto"/>
            </w:pPr>
            <w:r>
              <w:rPr>
                <w:rFonts w:ascii="Calibri" w:eastAsia="Calibri" w:hAnsi="Calibri" w:cs="Calibri"/>
                <w:color w:val="1A1A1A"/>
                <w:sz w:val="17"/>
                <w:szCs w:val="17"/>
              </w:rPr>
              <w:t>Cartography</w:t>
            </w:r>
          </w:p>
        </w:tc>
        <w:tc>
          <w:tcPr>
            <w:tcW w:w="3900" w:type="dxa"/>
            <w:tcMar>
              <w:top w:w="60" w:type="dxa"/>
              <w:left w:w="90" w:type="dxa"/>
              <w:bottom w:w="60" w:type="dxa"/>
              <w:right w:w="90" w:type="dxa"/>
            </w:tcMar>
          </w:tcPr>
          <w:p w14:paraId="44703E1A" w14:textId="77777777" w:rsidR="00CE70C3" w:rsidRDefault="00000000">
            <w:pPr>
              <w:spacing w:line="230" w:lineRule="auto"/>
            </w:pPr>
            <w:r>
              <w:rPr>
                <w:rFonts w:ascii="Calibri" w:eastAsia="Calibri" w:hAnsi="Calibri" w:cs="Calibri"/>
                <w:color w:val="1A1A1A"/>
                <w:sz w:val="17"/>
                <w:szCs w:val="17"/>
              </w:rPr>
              <w:t>Full credit requires naming the specific missing element.</w:t>
            </w:r>
          </w:p>
        </w:tc>
      </w:tr>
      <w:tr w:rsidR="00CE70C3" w14:paraId="66FACF5E"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4AC0D86C" w14:textId="77777777" w:rsidR="00CE70C3" w:rsidRDefault="00000000">
            <w:pPr>
              <w:spacing w:line="230" w:lineRule="auto"/>
            </w:pPr>
            <w:r>
              <w:rPr>
                <w:rFonts w:ascii="Calibri" w:eastAsia="Calibri" w:hAnsi="Calibri" w:cs="Calibri"/>
                <w:color w:val="1A1A1A"/>
                <w:sz w:val="17"/>
                <w:szCs w:val="17"/>
              </w:rPr>
              <w:t>10</w:t>
            </w:r>
          </w:p>
        </w:tc>
        <w:tc>
          <w:tcPr>
            <w:tcW w:w="3400" w:type="dxa"/>
            <w:shd w:val="clear" w:color="auto" w:fill="EAF2F7"/>
            <w:tcMar>
              <w:top w:w="60" w:type="dxa"/>
              <w:left w:w="90" w:type="dxa"/>
              <w:bottom w:w="60" w:type="dxa"/>
              <w:right w:w="90" w:type="dxa"/>
            </w:tcMar>
          </w:tcPr>
          <w:p w14:paraId="633B778E" w14:textId="77777777" w:rsidR="00CE70C3" w:rsidRDefault="00000000">
            <w:pPr>
              <w:spacing w:line="230" w:lineRule="auto"/>
            </w:pPr>
            <w:r>
              <w:rPr>
                <w:rFonts w:ascii="Calibri" w:eastAsia="Calibri" w:hAnsi="Calibri" w:cs="Calibri"/>
                <w:color w:val="1A1A1A"/>
                <w:sz w:val="17"/>
                <w:szCs w:val="17"/>
              </w:rPr>
              <w:t>Perform a stated join or buffer operation to answer a specific question.</w:t>
            </w:r>
          </w:p>
        </w:tc>
        <w:tc>
          <w:tcPr>
            <w:tcW w:w="2340" w:type="dxa"/>
            <w:shd w:val="clear" w:color="auto" w:fill="EAF2F7"/>
            <w:tcMar>
              <w:top w:w="60" w:type="dxa"/>
              <w:left w:w="90" w:type="dxa"/>
              <w:bottom w:w="60" w:type="dxa"/>
              <w:right w:w="90" w:type="dxa"/>
            </w:tcMar>
          </w:tcPr>
          <w:p w14:paraId="7B6677FF" w14:textId="77777777" w:rsidR="00CE70C3" w:rsidRDefault="00000000">
            <w:pPr>
              <w:spacing w:line="230" w:lineRule="auto"/>
            </w:pPr>
            <w:r>
              <w:rPr>
                <w:rFonts w:ascii="Calibri" w:eastAsia="Calibri" w:hAnsi="Calibri" w:cs="Calibri"/>
                <w:color w:val="1A1A1A"/>
                <w:sz w:val="17"/>
                <w:szCs w:val="17"/>
              </w:rPr>
              <w:t>Basic spatial analysis</w:t>
            </w:r>
          </w:p>
        </w:tc>
        <w:tc>
          <w:tcPr>
            <w:tcW w:w="3900" w:type="dxa"/>
            <w:shd w:val="clear" w:color="auto" w:fill="EAF2F7"/>
            <w:tcMar>
              <w:top w:w="60" w:type="dxa"/>
              <w:left w:w="90" w:type="dxa"/>
              <w:bottom w:w="60" w:type="dxa"/>
              <w:right w:w="90" w:type="dxa"/>
            </w:tcMar>
          </w:tcPr>
          <w:p w14:paraId="251663AE" w14:textId="77777777" w:rsidR="00CE70C3" w:rsidRDefault="00000000">
            <w:pPr>
              <w:spacing w:line="230" w:lineRule="auto"/>
            </w:pPr>
            <w:r>
              <w:rPr>
                <w:rFonts w:ascii="Calibri" w:eastAsia="Calibri" w:hAnsi="Calibri" w:cs="Calibri"/>
                <w:color w:val="1A1A1A"/>
                <w:sz w:val="17"/>
                <w:szCs w:val="17"/>
              </w:rPr>
              <w:t>Scored on the operation and on selecting the right input layers.</w:t>
            </w:r>
          </w:p>
        </w:tc>
      </w:tr>
      <w:tr w:rsidR="00CE70C3" w14:paraId="32B07EDD" w14:textId="77777777">
        <w:tblPrEx>
          <w:tblCellMar>
            <w:top w:w="0" w:type="dxa"/>
            <w:bottom w:w="0" w:type="dxa"/>
          </w:tblCellMar>
        </w:tblPrEx>
        <w:trPr>
          <w:cantSplit/>
        </w:trPr>
        <w:tc>
          <w:tcPr>
            <w:tcW w:w="400" w:type="dxa"/>
            <w:tcMar>
              <w:top w:w="60" w:type="dxa"/>
              <w:left w:w="90" w:type="dxa"/>
              <w:bottom w:w="60" w:type="dxa"/>
              <w:right w:w="90" w:type="dxa"/>
            </w:tcMar>
          </w:tcPr>
          <w:p w14:paraId="3EF23C17" w14:textId="77777777" w:rsidR="00CE70C3" w:rsidRDefault="00000000">
            <w:pPr>
              <w:spacing w:line="230" w:lineRule="auto"/>
            </w:pPr>
            <w:r>
              <w:rPr>
                <w:rFonts w:ascii="Calibri" w:eastAsia="Calibri" w:hAnsi="Calibri" w:cs="Calibri"/>
                <w:color w:val="1A1A1A"/>
                <w:sz w:val="17"/>
                <w:szCs w:val="17"/>
              </w:rPr>
              <w:t>11</w:t>
            </w:r>
          </w:p>
        </w:tc>
        <w:tc>
          <w:tcPr>
            <w:tcW w:w="3400" w:type="dxa"/>
            <w:tcMar>
              <w:top w:w="60" w:type="dxa"/>
              <w:left w:w="90" w:type="dxa"/>
              <w:bottom w:w="60" w:type="dxa"/>
              <w:right w:w="90" w:type="dxa"/>
            </w:tcMar>
          </w:tcPr>
          <w:p w14:paraId="6DF80A41" w14:textId="77777777" w:rsidR="00CE70C3" w:rsidRDefault="00000000">
            <w:pPr>
              <w:spacing w:line="230" w:lineRule="auto"/>
            </w:pPr>
            <w:r>
              <w:rPr>
                <w:rFonts w:ascii="Calibri" w:eastAsia="Calibri" w:hAnsi="Calibri" w:cs="Calibri"/>
                <w:color w:val="1A1A1A"/>
                <w:sz w:val="17"/>
                <w:szCs w:val="17"/>
              </w:rPr>
              <w:t>State, in one sentence, a limitation of the result just produced.</w:t>
            </w:r>
          </w:p>
        </w:tc>
        <w:tc>
          <w:tcPr>
            <w:tcW w:w="2340" w:type="dxa"/>
            <w:tcMar>
              <w:top w:w="60" w:type="dxa"/>
              <w:left w:w="90" w:type="dxa"/>
              <w:bottom w:w="60" w:type="dxa"/>
              <w:right w:w="90" w:type="dxa"/>
            </w:tcMar>
          </w:tcPr>
          <w:p w14:paraId="5FAE5FE4" w14:textId="77777777" w:rsidR="00CE70C3" w:rsidRDefault="00000000">
            <w:pPr>
              <w:spacing w:line="230" w:lineRule="auto"/>
            </w:pPr>
            <w:r>
              <w:rPr>
                <w:rFonts w:ascii="Calibri" w:eastAsia="Calibri" w:hAnsi="Calibri" w:cs="Calibri"/>
                <w:color w:val="1A1A1A"/>
                <w:sz w:val="17"/>
                <w:szCs w:val="17"/>
              </w:rPr>
              <w:t>Basic spatial analysis</w:t>
            </w:r>
          </w:p>
        </w:tc>
        <w:tc>
          <w:tcPr>
            <w:tcW w:w="3900" w:type="dxa"/>
            <w:tcMar>
              <w:top w:w="60" w:type="dxa"/>
              <w:left w:w="90" w:type="dxa"/>
              <w:bottom w:w="60" w:type="dxa"/>
              <w:right w:w="90" w:type="dxa"/>
            </w:tcMar>
          </w:tcPr>
          <w:p w14:paraId="3FA18678" w14:textId="77777777" w:rsidR="00CE70C3" w:rsidRDefault="00000000">
            <w:pPr>
              <w:spacing w:line="230" w:lineRule="auto"/>
            </w:pPr>
            <w:r>
              <w:rPr>
                <w:rFonts w:ascii="Calibri" w:eastAsia="Calibri" w:hAnsi="Calibri" w:cs="Calibri"/>
                <w:color w:val="1A1A1A"/>
                <w:sz w:val="17"/>
                <w:szCs w:val="17"/>
              </w:rPr>
              <w:t>Generic caveats ('data may be wrong') do not score; must be specific to the method used.</w:t>
            </w:r>
          </w:p>
        </w:tc>
      </w:tr>
      <w:tr w:rsidR="00CE70C3" w14:paraId="2F5F35A0" w14:textId="77777777">
        <w:tblPrEx>
          <w:tblCellMar>
            <w:top w:w="0" w:type="dxa"/>
            <w:bottom w:w="0" w:type="dxa"/>
          </w:tblCellMar>
        </w:tblPrEx>
        <w:trPr>
          <w:cantSplit/>
        </w:trPr>
        <w:tc>
          <w:tcPr>
            <w:tcW w:w="400" w:type="dxa"/>
            <w:shd w:val="clear" w:color="auto" w:fill="EAF2F7"/>
            <w:tcMar>
              <w:top w:w="60" w:type="dxa"/>
              <w:left w:w="90" w:type="dxa"/>
              <w:bottom w:w="60" w:type="dxa"/>
              <w:right w:w="90" w:type="dxa"/>
            </w:tcMar>
          </w:tcPr>
          <w:p w14:paraId="37FFB2E3" w14:textId="77777777" w:rsidR="00CE70C3" w:rsidRDefault="00000000">
            <w:pPr>
              <w:spacing w:line="230" w:lineRule="auto"/>
            </w:pPr>
            <w:r>
              <w:rPr>
                <w:rFonts w:ascii="Calibri" w:eastAsia="Calibri" w:hAnsi="Calibri" w:cs="Calibri"/>
                <w:color w:val="1A1A1A"/>
                <w:sz w:val="17"/>
                <w:szCs w:val="17"/>
              </w:rPr>
              <w:t>12</w:t>
            </w:r>
          </w:p>
        </w:tc>
        <w:tc>
          <w:tcPr>
            <w:tcW w:w="3400" w:type="dxa"/>
            <w:shd w:val="clear" w:color="auto" w:fill="EAF2F7"/>
            <w:tcMar>
              <w:top w:w="60" w:type="dxa"/>
              <w:left w:w="90" w:type="dxa"/>
              <w:bottom w:w="60" w:type="dxa"/>
              <w:right w:w="90" w:type="dxa"/>
            </w:tcMar>
          </w:tcPr>
          <w:p w14:paraId="677E76B2" w14:textId="77777777" w:rsidR="00CE70C3" w:rsidRDefault="00000000">
            <w:pPr>
              <w:spacing w:line="230" w:lineRule="auto"/>
            </w:pPr>
            <w:r>
              <w:rPr>
                <w:rFonts w:ascii="Calibri" w:eastAsia="Calibri" w:hAnsi="Calibri" w:cs="Calibri"/>
                <w:color w:val="1A1A1A"/>
                <w:sz w:val="17"/>
                <w:szCs w:val="17"/>
              </w:rPr>
              <w:t>Write a two-sentence summary of a result for a non-technical departmental head.</w:t>
            </w:r>
          </w:p>
        </w:tc>
        <w:tc>
          <w:tcPr>
            <w:tcW w:w="2340" w:type="dxa"/>
            <w:shd w:val="clear" w:color="auto" w:fill="EAF2F7"/>
            <w:tcMar>
              <w:top w:w="60" w:type="dxa"/>
              <w:left w:w="90" w:type="dxa"/>
              <w:bottom w:w="60" w:type="dxa"/>
              <w:right w:w="90" w:type="dxa"/>
            </w:tcMar>
          </w:tcPr>
          <w:p w14:paraId="799C6865" w14:textId="77777777" w:rsidR="00CE70C3" w:rsidRDefault="00000000">
            <w:pPr>
              <w:spacing w:line="230" w:lineRule="auto"/>
            </w:pPr>
            <w:r>
              <w:rPr>
                <w:rFonts w:ascii="Calibri" w:eastAsia="Calibri" w:hAnsi="Calibri" w:cs="Calibri"/>
                <w:color w:val="1A1A1A"/>
                <w:sz w:val="17"/>
                <w:szCs w:val="17"/>
              </w:rPr>
              <w:t>Communication of results</w:t>
            </w:r>
          </w:p>
        </w:tc>
        <w:tc>
          <w:tcPr>
            <w:tcW w:w="3900" w:type="dxa"/>
            <w:shd w:val="clear" w:color="auto" w:fill="EAF2F7"/>
            <w:tcMar>
              <w:top w:w="60" w:type="dxa"/>
              <w:left w:w="90" w:type="dxa"/>
              <w:bottom w:w="60" w:type="dxa"/>
              <w:right w:w="90" w:type="dxa"/>
            </w:tcMar>
          </w:tcPr>
          <w:p w14:paraId="005DF3D0" w14:textId="77777777" w:rsidR="00CE70C3" w:rsidRDefault="00000000">
            <w:pPr>
              <w:spacing w:line="230" w:lineRule="auto"/>
            </w:pPr>
            <w:r>
              <w:rPr>
                <w:rFonts w:ascii="Calibri" w:eastAsia="Calibri" w:hAnsi="Calibri" w:cs="Calibri"/>
                <w:color w:val="1A1A1A"/>
                <w:sz w:val="17"/>
                <w:szCs w:val="17"/>
              </w:rPr>
              <w:t>Penalise overstated certainty as heavily as a wrong answer.</w:t>
            </w:r>
          </w:p>
        </w:tc>
      </w:tr>
    </w:tbl>
    <w:p w14:paraId="72990467" w14:textId="77777777" w:rsidR="007A47CD" w:rsidRDefault="007A47CD"/>
    <w:sectPr w:rsidR="007A47CD">
      <w:headerReference w:type="default" r:id="rId7"/>
      <w:footerReference w:type="default" r:id="rId8"/>
      <w:pgSz w:w="12240" w:h="15840"/>
      <w:pgMar w:top="90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1C5B" w14:textId="77777777" w:rsidR="007A47CD" w:rsidRDefault="007A47CD">
      <w:r>
        <w:separator/>
      </w:r>
    </w:p>
  </w:endnote>
  <w:endnote w:type="continuationSeparator" w:id="0">
    <w:p w14:paraId="140F558E" w14:textId="77777777" w:rsidR="007A47CD" w:rsidRDefault="007A4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68FD" w14:textId="77777777" w:rsidR="00CE70C3"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1415F5">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1415F5">
      <w:rPr>
        <w:rFonts w:ascii="Calibri" w:eastAsia="Calibri" w:hAnsi="Calibri" w:cs="Calibri"/>
        <w:noProof/>
        <w:color w:val="888888"/>
        <w:sz w:val="16"/>
        <w:szCs w:val="16"/>
      </w:rPr>
      <w:t>7</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B87E" w14:textId="77777777" w:rsidR="007A47CD" w:rsidRDefault="007A47CD">
      <w:r>
        <w:separator/>
      </w:r>
    </w:p>
  </w:footnote>
  <w:footnote w:type="continuationSeparator" w:id="0">
    <w:p w14:paraId="01019B72" w14:textId="77777777" w:rsidR="007A47CD" w:rsidRDefault="007A4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70CA" w14:textId="77777777" w:rsidR="00CE70C3" w:rsidRDefault="00000000">
    <w:pPr>
      <w:pBdr>
        <w:bottom w:val="single" w:sz="4" w:space="4" w:color="BFD6E3"/>
      </w:pBdr>
      <w:tabs>
        <w:tab w:val="right" w:pos="9360"/>
      </w:tabs>
      <w:spacing w:after="60"/>
    </w:pPr>
    <w:r>
      <w:rPr>
        <w:rFonts w:ascii="Calibri" w:eastAsia="Calibri" w:hAnsi="Calibri" w:cs="Calibri"/>
        <w:color w:val="666666"/>
        <w:sz w:val="16"/>
        <w:szCs w:val="16"/>
      </w:rPr>
      <w:t>Yahaya Umar Muhammad</w:t>
    </w:r>
    <w:r>
      <w:rPr>
        <w:rFonts w:ascii="Calibri" w:eastAsia="Calibri" w:hAnsi="Calibri" w:cs="Calibri"/>
        <w:i/>
        <w:iCs/>
        <w:color w:val="666666"/>
        <w:sz w:val="16"/>
        <w:szCs w:val="16"/>
      </w:rPr>
      <w:tab/>
      <w:t>Question 6 — Building Capability in the Counterpart Agency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3627"/>
    <w:multiLevelType w:val="hybridMultilevel"/>
    <w:tmpl w:val="5E5C45F8"/>
    <w:lvl w:ilvl="0" w:tplc="A10E0402">
      <w:start w:val="1"/>
      <w:numFmt w:val="bullet"/>
      <w:lvlText w:val="●"/>
      <w:lvlJc w:val="left"/>
      <w:pPr>
        <w:ind w:left="720" w:hanging="360"/>
      </w:pPr>
    </w:lvl>
    <w:lvl w:ilvl="1" w:tplc="33083E68">
      <w:start w:val="1"/>
      <w:numFmt w:val="bullet"/>
      <w:lvlText w:val="○"/>
      <w:lvlJc w:val="left"/>
      <w:pPr>
        <w:ind w:left="1440" w:hanging="360"/>
      </w:pPr>
    </w:lvl>
    <w:lvl w:ilvl="2" w:tplc="9B163FCA">
      <w:start w:val="1"/>
      <w:numFmt w:val="bullet"/>
      <w:lvlText w:val="■"/>
      <w:lvlJc w:val="left"/>
      <w:pPr>
        <w:ind w:left="2160" w:hanging="360"/>
      </w:pPr>
    </w:lvl>
    <w:lvl w:ilvl="3" w:tplc="886AB3C6">
      <w:start w:val="1"/>
      <w:numFmt w:val="bullet"/>
      <w:lvlText w:val="●"/>
      <w:lvlJc w:val="left"/>
      <w:pPr>
        <w:ind w:left="2880" w:hanging="360"/>
      </w:pPr>
    </w:lvl>
    <w:lvl w:ilvl="4" w:tplc="2604EFD6">
      <w:start w:val="1"/>
      <w:numFmt w:val="bullet"/>
      <w:lvlText w:val="○"/>
      <w:lvlJc w:val="left"/>
      <w:pPr>
        <w:ind w:left="3600" w:hanging="360"/>
      </w:pPr>
    </w:lvl>
    <w:lvl w:ilvl="5" w:tplc="727C61EC">
      <w:start w:val="1"/>
      <w:numFmt w:val="bullet"/>
      <w:lvlText w:val="■"/>
      <w:lvlJc w:val="left"/>
      <w:pPr>
        <w:ind w:left="4320" w:hanging="360"/>
      </w:pPr>
    </w:lvl>
    <w:lvl w:ilvl="6" w:tplc="01F8E990">
      <w:start w:val="1"/>
      <w:numFmt w:val="bullet"/>
      <w:lvlText w:val="●"/>
      <w:lvlJc w:val="left"/>
      <w:pPr>
        <w:ind w:left="5040" w:hanging="360"/>
      </w:pPr>
    </w:lvl>
    <w:lvl w:ilvl="7" w:tplc="CBDE8E90">
      <w:start w:val="1"/>
      <w:numFmt w:val="bullet"/>
      <w:lvlText w:val="●"/>
      <w:lvlJc w:val="left"/>
      <w:pPr>
        <w:ind w:left="5760" w:hanging="360"/>
      </w:pPr>
    </w:lvl>
    <w:lvl w:ilvl="8" w:tplc="CF5E0290">
      <w:start w:val="1"/>
      <w:numFmt w:val="bullet"/>
      <w:lvlText w:val="●"/>
      <w:lvlJc w:val="left"/>
      <w:pPr>
        <w:ind w:left="6480" w:hanging="360"/>
      </w:pPr>
    </w:lvl>
  </w:abstractNum>
  <w:abstractNum w:abstractNumId="1" w15:restartNumberingAfterBreak="0">
    <w:nsid w:val="3F6D7597"/>
    <w:multiLevelType w:val="hybridMultilevel"/>
    <w:tmpl w:val="EB58150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0C16BB6"/>
    <w:multiLevelType w:val="hybridMultilevel"/>
    <w:tmpl w:val="C4EAEEE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C9221C"/>
    <w:multiLevelType w:val="hybridMultilevel"/>
    <w:tmpl w:val="2E68D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95B74B2"/>
    <w:multiLevelType w:val="hybridMultilevel"/>
    <w:tmpl w:val="1CCC00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999739E"/>
    <w:multiLevelType w:val="hybridMultilevel"/>
    <w:tmpl w:val="A6709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8A779CB"/>
    <w:multiLevelType w:val="hybridMultilevel"/>
    <w:tmpl w:val="1CB007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15558502">
    <w:abstractNumId w:val="0"/>
    <w:lvlOverride w:ilvl="0">
      <w:startOverride w:val="1"/>
    </w:lvlOverride>
  </w:num>
  <w:num w:numId="2" w16cid:durableId="1167554522">
    <w:abstractNumId w:val="3"/>
  </w:num>
  <w:num w:numId="3" w16cid:durableId="471019718">
    <w:abstractNumId w:val="5"/>
  </w:num>
  <w:num w:numId="4" w16cid:durableId="2043817472">
    <w:abstractNumId w:val="2"/>
  </w:num>
  <w:num w:numId="5" w16cid:durableId="1683781712">
    <w:abstractNumId w:val="1"/>
  </w:num>
  <w:num w:numId="6" w16cid:durableId="2071344477">
    <w:abstractNumId w:val="6"/>
  </w:num>
  <w:num w:numId="7" w16cid:durableId="345252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C3"/>
    <w:rsid w:val="00080B6B"/>
    <w:rsid w:val="001415F5"/>
    <w:rsid w:val="007A47CD"/>
    <w:rsid w:val="00CE70C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E94D"/>
  <w15:docId w15:val="{D1B122F4-A2F4-4103-9701-BF142FDF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2723</Words>
  <Characters>15523</Characters>
  <Application>Microsoft Office Word</Application>
  <DocSecurity>0</DocSecurity>
  <Lines>129</Lines>
  <Paragraphs>36</Paragraphs>
  <ScaleCrop>false</ScaleCrop>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Yahaya</cp:lastModifiedBy>
  <cp:revision>2</cp:revision>
  <dcterms:created xsi:type="dcterms:W3CDTF">2026-07-31T14:19:00Z</dcterms:created>
  <dcterms:modified xsi:type="dcterms:W3CDTF">2026-07-31T14:28:00Z</dcterms:modified>
</cp:coreProperties>
</file>