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B3" w:rsidRPr="000B5B9B" w:rsidRDefault="000B5B9B" w:rsidP="000B5B9B">
      <w:pPr>
        <w:jc w:val="center"/>
        <w:rPr>
          <w:sz w:val="28"/>
          <w:szCs w:val="28"/>
          <w:u w:val="single"/>
        </w:rPr>
      </w:pPr>
      <w:r w:rsidRPr="000B5B9B">
        <w:rPr>
          <w:sz w:val="28"/>
          <w:szCs w:val="28"/>
          <w:u w:val="single"/>
        </w:rPr>
        <w:t>Grundeigenschaften des Samples</w:t>
      </w:r>
    </w:p>
    <w:p w:rsidR="000B5B9B" w:rsidRDefault="000B5B9B" w:rsidP="000B5B9B">
      <w:pPr>
        <w:jc w:val="center"/>
        <w:rPr>
          <w:sz w:val="28"/>
          <w:szCs w:val="28"/>
          <w:u w:val="single"/>
        </w:rPr>
      </w:pPr>
    </w:p>
    <w:p w:rsidR="000B5B9B" w:rsidRPr="00CF6187" w:rsidRDefault="000B5B9B" w:rsidP="000B5B9B">
      <w:pPr>
        <w:rPr>
          <w:sz w:val="24"/>
          <w:szCs w:val="24"/>
        </w:rPr>
      </w:pPr>
      <w:r w:rsidRPr="00CF6187">
        <w:rPr>
          <w:sz w:val="24"/>
          <w:szCs w:val="24"/>
          <w:u w:val="single"/>
        </w:rPr>
        <w:t>Stichprobengröße</w:t>
      </w:r>
      <w:r w:rsidRPr="00CF6187">
        <w:rPr>
          <w:sz w:val="24"/>
          <w:szCs w:val="24"/>
        </w:rPr>
        <w:t xml:space="preserve">: Der ISSP-Familie </w:t>
      </w:r>
      <w:proofErr w:type="gramStart"/>
      <w:r w:rsidRPr="00CF6187">
        <w:rPr>
          <w:sz w:val="24"/>
          <w:szCs w:val="24"/>
        </w:rPr>
        <w:t>umfasst</w:t>
      </w:r>
      <w:proofErr w:type="gramEnd"/>
      <w:r w:rsidRPr="00CF6187">
        <w:rPr>
          <w:sz w:val="24"/>
          <w:szCs w:val="24"/>
        </w:rPr>
        <w:t xml:space="preserve"> 1766 Personen.</w:t>
      </w:r>
    </w:p>
    <w:p w:rsidR="000B5B9B" w:rsidRPr="000B5B9B" w:rsidRDefault="000B5B9B" w:rsidP="000B5B9B">
      <w:pPr>
        <w:rPr>
          <w:sz w:val="28"/>
          <w:szCs w:val="28"/>
        </w:rPr>
      </w:pPr>
      <w:r w:rsidRPr="00CF6187">
        <w:rPr>
          <w:sz w:val="24"/>
          <w:szCs w:val="24"/>
          <w:u w:val="single"/>
        </w:rPr>
        <w:t>Anzahl Männer und Frauen</w:t>
      </w:r>
      <w:r w:rsidRPr="00CF6187">
        <w:rPr>
          <w:sz w:val="24"/>
          <w:szCs w:val="24"/>
        </w:rPr>
        <w:t>: Die Anzahl an Männern und Frauen in dem Sa</w:t>
      </w:r>
      <w:r w:rsidR="00412B04" w:rsidRPr="00CF6187">
        <w:rPr>
          <w:sz w:val="24"/>
          <w:szCs w:val="24"/>
        </w:rPr>
        <w:t>m</w:t>
      </w:r>
      <w:r w:rsidRPr="00CF6187">
        <w:rPr>
          <w:sz w:val="24"/>
          <w:szCs w:val="24"/>
        </w:rPr>
        <w:t>ple ist relativ ausgeglichen. 857 Personen (49 %) sind männlich und 909 (51%)sind weiblich.</w:t>
      </w:r>
      <w:r w:rsidR="00B6622B">
        <w:rPr>
          <w:sz w:val="28"/>
          <w:szCs w:val="28"/>
        </w:rPr>
        <w:br/>
      </w:r>
    </w:p>
    <w:p w:rsidR="000B5B9B" w:rsidRPr="00CF6187" w:rsidRDefault="00B6622B" w:rsidP="000B5B9B">
      <w:pPr>
        <w:rPr>
          <w:sz w:val="24"/>
          <w:szCs w:val="24"/>
          <w:u w:val="single"/>
        </w:rPr>
      </w:pPr>
      <w:r w:rsidRPr="00CF6187">
        <w:rPr>
          <w:sz w:val="24"/>
          <w:szCs w:val="24"/>
          <w:u w:val="single"/>
        </w:rPr>
        <w:t>Anzahl Väter / Mütter / Kinderlose</w:t>
      </w:r>
    </w:p>
    <w:p w:rsidR="000B5B9B" w:rsidRPr="000B5B9B" w:rsidRDefault="009A0B44" w:rsidP="000B5B9B">
      <w:pPr>
        <w:rPr>
          <w:sz w:val="28"/>
          <w:szCs w:val="28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4.15pt;margin-top:.95pt;width:306pt;height:256.45pt;z-index:-251657216;mso-position-horizontal-relative:text;mso-position-vertical-relative:text;mso-width-relative:page;mso-height-relative:page" wrapcoords="-36 0 -36 21540 21600 21540 21600 0 -36 0">
            <v:imagedata r:id="rId8" o:title="Anzahl Mütter, Väter, Kinderlose" cropbottom="3633f" cropright="21267f"/>
            <w10:wrap type="tight"/>
          </v:shape>
        </w:pict>
      </w:r>
    </w:p>
    <w:p w:rsidR="000B5B9B" w:rsidRDefault="000B5B9B" w:rsidP="000B5B9B">
      <w:pPr>
        <w:rPr>
          <w:sz w:val="28"/>
          <w:szCs w:val="28"/>
        </w:rPr>
      </w:pPr>
    </w:p>
    <w:p w:rsidR="000B5B9B" w:rsidRDefault="000B5B9B" w:rsidP="000B5B9B">
      <w:pPr>
        <w:rPr>
          <w:sz w:val="28"/>
          <w:szCs w:val="28"/>
        </w:rPr>
      </w:pPr>
    </w:p>
    <w:p w:rsidR="00B6622B" w:rsidRDefault="00B6622B" w:rsidP="000B5B9B">
      <w:pPr>
        <w:rPr>
          <w:sz w:val="28"/>
          <w:szCs w:val="28"/>
        </w:rPr>
      </w:pPr>
    </w:p>
    <w:p w:rsidR="00B6622B" w:rsidRDefault="00B6622B" w:rsidP="000B5B9B">
      <w:pPr>
        <w:rPr>
          <w:sz w:val="28"/>
          <w:szCs w:val="28"/>
        </w:rPr>
      </w:pPr>
    </w:p>
    <w:p w:rsidR="00B6622B" w:rsidRDefault="00B6622B" w:rsidP="000B5B9B">
      <w:pPr>
        <w:rPr>
          <w:sz w:val="28"/>
          <w:szCs w:val="28"/>
        </w:rPr>
      </w:pPr>
    </w:p>
    <w:p w:rsidR="00B6622B" w:rsidRDefault="00B6622B" w:rsidP="000B5B9B">
      <w:pPr>
        <w:rPr>
          <w:sz w:val="28"/>
          <w:szCs w:val="28"/>
        </w:rPr>
      </w:pPr>
    </w:p>
    <w:p w:rsidR="00B6622B" w:rsidRDefault="00B6622B" w:rsidP="000B5B9B">
      <w:pPr>
        <w:rPr>
          <w:sz w:val="28"/>
          <w:szCs w:val="28"/>
        </w:rPr>
      </w:pPr>
    </w:p>
    <w:p w:rsidR="00B6622B" w:rsidRDefault="00B6622B" w:rsidP="000B5B9B">
      <w:pPr>
        <w:rPr>
          <w:sz w:val="28"/>
          <w:szCs w:val="28"/>
        </w:rPr>
      </w:pPr>
    </w:p>
    <w:p w:rsidR="00B6622B" w:rsidRPr="00CF6187" w:rsidRDefault="00B6622B" w:rsidP="000B5B9B">
      <w:pPr>
        <w:rPr>
          <w:sz w:val="24"/>
          <w:szCs w:val="24"/>
        </w:rPr>
      </w:pPr>
    </w:p>
    <w:p w:rsidR="00B6622B" w:rsidRPr="00CF6187" w:rsidRDefault="00CF6187" w:rsidP="000B5B9B">
      <w:pPr>
        <w:rPr>
          <w:sz w:val="24"/>
          <w:szCs w:val="24"/>
        </w:rPr>
      </w:pPr>
      <w:r w:rsidRPr="00CF6187">
        <w:rPr>
          <w:sz w:val="24"/>
          <w:szCs w:val="24"/>
        </w:rPr>
        <w:t>555 Personen (31%) sind Väter, 663 (38%) Mütter, von den Männern sind 293 Personen (17%) kinderlos, von den Frauen 236 (13%). [von beiden Geschlechtern machte jeweils 1% keine Angabe, ob sie Kinder haben]</w:t>
      </w:r>
    </w:p>
    <w:p w:rsidR="00CF6187" w:rsidRDefault="00CF6187" w:rsidP="000B5B9B">
      <w:pPr>
        <w:rPr>
          <w:sz w:val="28"/>
          <w:szCs w:val="28"/>
        </w:rPr>
      </w:pPr>
    </w:p>
    <w:p w:rsidR="00CF6187" w:rsidRDefault="006158D5" w:rsidP="000B5B9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Anzahl </w:t>
      </w:r>
      <w:r w:rsidRPr="006158D5">
        <w:rPr>
          <w:sz w:val="24"/>
          <w:szCs w:val="24"/>
          <w:u w:val="single"/>
        </w:rPr>
        <w:t>Ost/West</w:t>
      </w:r>
    </w:p>
    <w:p w:rsidR="006158D5" w:rsidRDefault="006158D5" w:rsidP="000B5B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</w:t>
      </w:r>
      <w:proofErr w:type="gramEnd"/>
      <w:r>
        <w:rPr>
          <w:sz w:val="24"/>
          <w:szCs w:val="24"/>
        </w:rPr>
        <w:t xml:space="preserve"> ISSP-Familie befinden sich</w:t>
      </w:r>
      <w:r w:rsidR="00FB0758">
        <w:rPr>
          <w:sz w:val="24"/>
          <w:szCs w:val="24"/>
        </w:rPr>
        <w:t xml:space="preserve"> 558 </w:t>
      </w:r>
      <w:r>
        <w:rPr>
          <w:sz w:val="24"/>
          <w:szCs w:val="24"/>
        </w:rPr>
        <w:t>in O</w:t>
      </w:r>
      <w:r w:rsidR="00FB0758">
        <w:rPr>
          <w:sz w:val="24"/>
          <w:szCs w:val="24"/>
        </w:rPr>
        <w:t>stdeutschland und 1208 in Westdeutschland wohnhafte Personen.</w:t>
      </w:r>
      <w:r w:rsidR="006C24AA">
        <w:rPr>
          <w:sz w:val="24"/>
          <w:szCs w:val="24"/>
        </w:rPr>
        <w:br/>
        <w:t>Die Anzahl an interviewten Männern und Frauen ist in der Ost- als auch in der Weststichprobe relativ ausgeglichen. (Ost: 265 Männer, 293 Frauen; West: 592 Männer, 616 Frauen).</w:t>
      </w:r>
    </w:p>
    <w:p w:rsidR="006C24AA" w:rsidRDefault="006C24AA" w:rsidP="000B5B9B">
      <w:pPr>
        <w:rPr>
          <w:sz w:val="24"/>
          <w:szCs w:val="24"/>
        </w:rPr>
      </w:pPr>
    </w:p>
    <w:p w:rsidR="00054272" w:rsidRPr="00054272" w:rsidRDefault="009A0B44" w:rsidP="000B5B9B">
      <w:pPr>
        <w:rPr>
          <w:sz w:val="24"/>
          <w:szCs w:val="24"/>
        </w:rPr>
      </w:pPr>
      <w:r>
        <w:rPr>
          <w:noProof/>
        </w:rPr>
        <w:lastRenderedPageBreak/>
        <w:pict>
          <v:shape id="_x0000_s1027" type="#_x0000_t75" style="position:absolute;margin-left:-9.5pt;margin-top:0;width:453.3pt;height:271.7pt;z-index:-251655168;mso-position-horizontal-relative:text;mso-position-vertical-relative:text;mso-width-relative:page;mso-height-relative:page" wrapcoords="-36 0 -36 21540 21600 21540 21600 0 -36 0">
            <v:imagedata r:id="rId9" o:title="Ost-West nach Status"/>
            <w10:wrap type="tight"/>
          </v:shape>
        </w:pict>
      </w:r>
      <w:r w:rsidR="00054272">
        <w:rPr>
          <w:sz w:val="24"/>
          <w:szCs w:val="24"/>
        </w:rPr>
        <w:t xml:space="preserve">Für beide Wohngebiete zeigt sich eine ähnliche Verteilung von </w:t>
      </w:r>
      <w:r w:rsidR="003D74D9">
        <w:rPr>
          <w:sz w:val="24"/>
          <w:szCs w:val="24"/>
        </w:rPr>
        <w:t xml:space="preserve">Vätern, Mütter sowie </w:t>
      </w:r>
      <w:r w:rsidR="00054272">
        <w:rPr>
          <w:sz w:val="24"/>
          <w:szCs w:val="24"/>
        </w:rPr>
        <w:t>kinderlosen Männern und Frauen.</w:t>
      </w:r>
    </w:p>
    <w:p w:rsidR="00CC70EA" w:rsidRDefault="00CC70EA" w:rsidP="000B5B9B">
      <w:pPr>
        <w:rPr>
          <w:sz w:val="24"/>
          <w:szCs w:val="24"/>
          <w:u w:val="single"/>
        </w:rPr>
      </w:pPr>
    </w:p>
    <w:p w:rsidR="006C24AA" w:rsidRDefault="009A0B44" w:rsidP="000B5B9B">
      <w:pPr>
        <w:rPr>
          <w:sz w:val="24"/>
          <w:szCs w:val="24"/>
          <w:u w:val="single"/>
        </w:rPr>
      </w:pPr>
      <w:r>
        <w:rPr>
          <w:noProof/>
        </w:rPr>
        <w:pict>
          <v:shape id="_x0000_s1028" type="#_x0000_t75" style="position:absolute;margin-left:-9.5pt;margin-top:26.85pt;width:453.3pt;height:271.7pt;z-index:-251653120;mso-position-horizontal-relative:text;mso-position-vertical-relative:text;mso-width-relative:page;mso-height-relative:page" wrapcoords="-36 0 -36 21540 21600 21540 21600 0 -36 0">
            <v:imagedata r:id="rId10" o:title="Altersverteilung"/>
            <w10:wrap type="tight"/>
          </v:shape>
        </w:pict>
      </w:r>
      <w:r w:rsidR="00054272">
        <w:rPr>
          <w:sz w:val="24"/>
          <w:szCs w:val="24"/>
          <w:u w:val="single"/>
        </w:rPr>
        <w:t>Alter</w:t>
      </w:r>
    </w:p>
    <w:p w:rsidR="00CC70EA" w:rsidRDefault="00CC70EA" w:rsidP="000B5B9B">
      <w:pPr>
        <w:rPr>
          <w:sz w:val="24"/>
          <w:szCs w:val="24"/>
        </w:rPr>
      </w:pPr>
      <w:r w:rsidRPr="00CC70EA">
        <w:rPr>
          <w:sz w:val="24"/>
          <w:szCs w:val="24"/>
        </w:rPr>
        <w:t xml:space="preserve">Die Altersverteilung </w:t>
      </w:r>
      <w:proofErr w:type="gramStart"/>
      <w:r w:rsidRPr="00CC70EA">
        <w:rPr>
          <w:sz w:val="24"/>
          <w:szCs w:val="24"/>
        </w:rPr>
        <w:t>im</w:t>
      </w:r>
      <w:proofErr w:type="gramEnd"/>
      <w:r w:rsidRPr="00CC70EA">
        <w:rPr>
          <w:sz w:val="24"/>
          <w:szCs w:val="24"/>
        </w:rPr>
        <w:t xml:space="preserve"> ISSP-Familie reicht von 18 bis 96 Jahren. Das mittlere Alter liegt bei 50 Jahren.</w:t>
      </w:r>
    </w:p>
    <w:p w:rsidR="0000725F" w:rsidRDefault="0000725F" w:rsidP="000B5B9B">
      <w:pPr>
        <w:rPr>
          <w:sz w:val="24"/>
          <w:szCs w:val="24"/>
        </w:rPr>
      </w:pPr>
    </w:p>
    <w:p w:rsidR="00051709" w:rsidRDefault="009A0B44" w:rsidP="000B5B9B">
      <w:pPr>
        <w:rPr>
          <w:sz w:val="24"/>
          <w:szCs w:val="24"/>
          <w:u w:val="single"/>
        </w:rPr>
      </w:pPr>
      <w:r>
        <w:rPr>
          <w:noProof/>
        </w:rPr>
        <w:lastRenderedPageBreak/>
        <w:pict>
          <v:shape id="_x0000_s1029" type="#_x0000_t75" style="position:absolute;margin-left:-9.5pt;margin-top:26.85pt;width:453.3pt;height:271.7pt;z-index:-251651072;mso-position-horizontal-relative:text;mso-position-vertical-relative:text;mso-width-relative:page;mso-height-relative:page" wrapcoords="-36 0 -36 21540 21600 21540 21600 0 -36 0">
            <v:imagedata r:id="rId11" o:title="schulische Bildung"/>
            <w10:wrap type="tight"/>
          </v:shape>
        </w:pict>
      </w:r>
      <w:r w:rsidR="00051709" w:rsidRPr="00051709">
        <w:rPr>
          <w:sz w:val="24"/>
          <w:szCs w:val="24"/>
          <w:u w:val="single"/>
        </w:rPr>
        <w:t>Bildungsstand (schulische Bildung)</w:t>
      </w:r>
    </w:p>
    <w:p w:rsidR="00051709" w:rsidRPr="00051709" w:rsidRDefault="009A0B44" w:rsidP="000B5B9B">
      <w:pPr>
        <w:rPr>
          <w:sz w:val="24"/>
          <w:szCs w:val="24"/>
        </w:rPr>
      </w:pPr>
      <w:r>
        <w:rPr>
          <w:noProof/>
        </w:rPr>
        <w:pict>
          <v:shape id="_x0000_s1030" type="#_x0000_t75" style="position:absolute;margin-left:-9.5pt;margin-top:61.25pt;width:453.3pt;height:271.7pt;z-index:-251649024;mso-position-horizontal-relative:text;mso-position-vertical-relative:text;mso-width-relative:page;mso-height-relative:page" wrapcoords="-36 0 -36 21540 21600 21540 21600 0 -36 0">
            <v:imagedata r:id="rId12" o:title="schulische Bildung nach Status"/>
            <w10:wrap type="tight"/>
          </v:shape>
        </w:pict>
      </w:r>
      <w:r w:rsidR="00051709">
        <w:rPr>
          <w:sz w:val="24"/>
          <w:szCs w:val="24"/>
        </w:rPr>
        <w:t xml:space="preserve">Die meisten Personen </w:t>
      </w:r>
      <w:proofErr w:type="gramStart"/>
      <w:r w:rsidR="00051709">
        <w:rPr>
          <w:sz w:val="24"/>
          <w:szCs w:val="24"/>
        </w:rPr>
        <w:t>im</w:t>
      </w:r>
      <w:proofErr w:type="gramEnd"/>
      <w:r w:rsidR="00051709">
        <w:rPr>
          <w:sz w:val="24"/>
          <w:szCs w:val="24"/>
        </w:rPr>
        <w:t xml:space="preserve"> ISSP-Familie verfügen über die mittlere Reife (35%) oder einen Volks-, Hauptschulabschluss (32%).  Nur 25% besitzen Hochschulreife. [Ohne Abschluss: 2%, Fachhochschulreife: 6%, anderer Abschluss: 0%, noch Schüler: 1%]</w:t>
      </w:r>
    </w:p>
    <w:p w:rsidR="00051709" w:rsidRPr="00A84312" w:rsidRDefault="00A84312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  <w:r w:rsidRPr="00A84312">
        <w:rPr>
          <w:rFonts w:eastAsia="Times New Roman" w:cs="Courier New"/>
          <w:color w:val="000000"/>
          <w:sz w:val="24"/>
          <w:szCs w:val="24"/>
          <w:lang w:eastAsia="de-DE"/>
        </w:rPr>
        <w:t xml:space="preserve">Interessanterweise </w:t>
      </w:r>
      <w:r>
        <w:rPr>
          <w:rFonts w:eastAsia="Times New Roman" w:cs="Courier New"/>
          <w:color w:val="000000"/>
          <w:sz w:val="24"/>
          <w:szCs w:val="24"/>
          <w:lang w:eastAsia="de-DE"/>
        </w:rPr>
        <w:t>befinden sich unter den Vätern mehr Personen mit Volks- oder Haupt</w:t>
      </w:r>
      <w:r w:rsidR="00C91317">
        <w:rPr>
          <w:rFonts w:eastAsia="Times New Roman" w:cs="Courier New"/>
          <w:color w:val="000000"/>
          <w:sz w:val="24"/>
          <w:szCs w:val="24"/>
          <w:lang w:eastAsia="de-DE"/>
        </w:rPr>
        <w:t>-</w:t>
      </w:r>
      <w:r w:rsidR="00C91317">
        <w:rPr>
          <w:rFonts w:eastAsia="Times New Roman" w:cs="Courier New"/>
          <w:color w:val="000000"/>
          <w:sz w:val="24"/>
          <w:szCs w:val="24"/>
          <w:lang w:eastAsia="de-DE"/>
        </w:rPr>
        <w:br/>
      </w:r>
      <w:proofErr w:type="spellStart"/>
      <w:r>
        <w:rPr>
          <w:rFonts w:eastAsia="Times New Roman" w:cs="Courier New"/>
          <w:color w:val="000000"/>
          <w:sz w:val="24"/>
          <w:szCs w:val="24"/>
          <w:lang w:eastAsia="de-DE"/>
        </w:rPr>
        <w:t>schulabschluss</w:t>
      </w:r>
      <w:proofErr w:type="spellEnd"/>
      <w:r>
        <w:rPr>
          <w:rFonts w:eastAsia="Times New Roman" w:cs="Courier New"/>
          <w:color w:val="000000"/>
          <w:sz w:val="24"/>
          <w:szCs w:val="24"/>
          <w:lang w:eastAsia="de-DE"/>
        </w:rPr>
        <w:t xml:space="preserve"> als mit mittlerer Reife. Bei den Müttern ist es genau umgekehrt. </w:t>
      </w:r>
      <w:r w:rsidR="006F5D38">
        <w:rPr>
          <w:rFonts w:eastAsia="Times New Roman" w:cs="Courier New"/>
          <w:color w:val="000000"/>
          <w:sz w:val="24"/>
          <w:szCs w:val="24"/>
          <w:lang w:eastAsia="de-DE"/>
        </w:rPr>
        <w:t>Sogar die Anzahl an Personen mit Hochschulreife ist bei den Müttern etwas höher als bei den Vätern.</w:t>
      </w:r>
    </w:p>
    <w:p w:rsidR="00A84312" w:rsidRDefault="00A84312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A84312" w:rsidRDefault="00A84312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A84312" w:rsidRDefault="009A0B44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  <w:r>
        <w:rPr>
          <w:noProof/>
        </w:rPr>
        <w:lastRenderedPageBreak/>
        <w:pict>
          <v:shape id="_x0000_s1031" type="#_x0000_t75" style="position:absolute;margin-left:-9.5pt;margin-top:14.95pt;width:453.3pt;height:271.7pt;z-index:-251646976;mso-position-horizontal-relative:text;mso-position-vertical-relative:text;mso-width-relative:page;mso-height-relative:page" wrapcoords="-36 0 -36 21540 21600 21540 21600 0 -36 0">
            <v:imagedata r:id="rId13" o:title="Erwerbsumfang nach Mutter, Vater.."/>
            <w10:wrap type="tight"/>
          </v:shape>
        </w:pict>
      </w:r>
      <w:r w:rsidR="00C91317">
        <w:rPr>
          <w:rFonts w:eastAsia="Times New Roman" w:cs="Courier New"/>
          <w:color w:val="000000"/>
          <w:sz w:val="24"/>
          <w:szCs w:val="24"/>
          <w:u w:val="single"/>
          <w:lang w:eastAsia="de-DE"/>
        </w:rPr>
        <w:t>Erwerbsumfang</w:t>
      </w:r>
    </w:p>
    <w:p w:rsidR="00C91317" w:rsidRDefault="00C91317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  <w:r>
        <w:rPr>
          <w:rFonts w:eastAsia="Times New Roman" w:cs="Courier New"/>
          <w:color w:val="000000"/>
          <w:sz w:val="24"/>
          <w:szCs w:val="24"/>
          <w:lang w:eastAsia="de-DE"/>
        </w:rPr>
        <w:t>Die meisten Väter sind</w:t>
      </w:r>
      <w:r w:rsidRPr="00C91317">
        <w:rPr>
          <w:rFonts w:eastAsia="Times New Roman" w:cs="Courier New"/>
          <w:color w:val="000000"/>
          <w:sz w:val="24"/>
          <w:szCs w:val="24"/>
          <w:lang w:eastAsia="de-DE"/>
        </w:rPr>
        <w:t xml:space="preserve"> hauptberuflich ganztags erwerbstätig.</w:t>
      </w:r>
      <w:r w:rsidR="00295073">
        <w:rPr>
          <w:rFonts w:eastAsia="Times New Roman" w:cs="Courier New"/>
          <w:color w:val="000000"/>
          <w:sz w:val="24"/>
          <w:szCs w:val="24"/>
          <w:lang w:eastAsia="de-DE"/>
        </w:rPr>
        <w:t xml:space="preserve"> Überraschenderweise folgen hinsichtlich der Häufigkeit diejenigen, die überhaupt nicht erwerbstätig sind. Eine hauptberufliche Halbtagsbeschäftigung findet man in der Gruppe der Väter so gut wie gar nicht.</w:t>
      </w:r>
    </w:p>
    <w:p w:rsidR="00295073" w:rsidRDefault="00295073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  <w:r>
        <w:rPr>
          <w:rFonts w:eastAsia="Times New Roman" w:cs="Courier New"/>
          <w:color w:val="000000"/>
          <w:sz w:val="24"/>
          <w:szCs w:val="24"/>
          <w:lang w:eastAsia="de-DE"/>
        </w:rPr>
        <w:t xml:space="preserve">Bei den Müttern gehören die meisten zu den Nicht-Erwerbstätigen. Hauptberufliche Ganztags- sowie Halbtagsbeschäftigungen sind hier erstaunlicherweise gleichermaßen vertreten.  </w:t>
      </w:r>
    </w:p>
    <w:p w:rsidR="00AB416C" w:rsidRDefault="00AB416C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  <w:r>
        <w:rPr>
          <w:rFonts w:eastAsia="Times New Roman" w:cs="Courier New"/>
          <w:color w:val="000000"/>
          <w:sz w:val="24"/>
          <w:szCs w:val="24"/>
          <w:lang w:eastAsia="de-DE"/>
        </w:rPr>
        <w:t>Bei den k</w:t>
      </w:r>
      <w:r w:rsidR="002477BF">
        <w:rPr>
          <w:rFonts w:eastAsia="Times New Roman" w:cs="Courier New"/>
          <w:color w:val="000000"/>
          <w:sz w:val="24"/>
          <w:szCs w:val="24"/>
          <w:lang w:eastAsia="de-DE"/>
        </w:rPr>
        <w:t>inderlosen Frauen</w:t>
      </w:r>
      <w:r>
        <w:rPr>
          <w:rFonts w:eastAsia="Times New Roman" w:cs="Courier New"/>
          <w:color w:val="000000"/>
          <w:sz w:val="24"/>
          <w:szCs w:val="24"/>
          <w:lang w:eastAsia="de-DE"/>
        </w:rPr>
        <w:t xml:space="preserve"> geht jedoch der größte Anteil einer hauptberuflichen Ganztagsbeschäftigung nach.</w:t>
      </w:r>
    </w:p>
    <w:p w:rsidR="00AB416C" w:rsidRDefault="00AB416C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646552" w:rsidRDefault="00646552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  <w:r>
        <w:rPr>
          <w:rFonts w:eastAsia="Times New Roman" w:cs="Courier New"/>
          <w:color w:val="000000"/>
          <w:sz w:val="24"/>
          <w:szCs w:val="24"/>
          <w:u w:val="single"/>
          <w:lang w:eastAsia="de-DE"/>
        </w:rPr>
        <w:t>Einkommen (s. nächste Seite)</w:t>
      </w:r>
    </w:p>
    <w:p w:rsidR="00646552" w:rsidRDefault="00646552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646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646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646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646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646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646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:rsidR="00646552" w:rsidRDefault="00646552" w:rsidP="00646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  <w:r w:rsidRPr="009C56D0">
        <w:rPr>
          <w:rFonts w:eastAsia="Times New Roman" w:cs="Courier New"/>
          <w:color w:val="000000"/>
          <w:sz w:val="24"/>
          <w:szCs w:val="24"/>
          <w:u w:val="single"/>
          <w:lang w:eastAsia="de-DE"/>
        </w:rPr>
        <w:lastRenderedPageBreak/>
        <w:t>Einkommen</w:t>
      </w:r>
      <w:r>
        <w:rPr>
          <w:rFonts w:eastAsia="Times New Roman" w:cs="Courier New"/>
          <w:color w:val="000000"/>
          <w:sz w:val="24"/>
          <w:szCs w:val="24"/>
          <w:u w:val="single"/>
          <w:lang w:eastAsia="de-DE"/>
        </w:rPr>
        <w:t xml:space="preserve"> (Netto)</w:t>
      </w:r>
    </w:p>
    <w:p w:rsidR="00646552" w:rsidRPr="00646552" w:rsidRDefault="00646552" w:rsidP="00646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  <w:r>
        <w:rPr>
          <w:rFonts w:eastAsia="Times New Roman" w:cs="Courier New"/>
          <w:color w:val="000000"/>
          <w:sz w:val="24"/>
          <w:szCs w:val="24"/>
          <w:lang w:eastAsia="de-DE"/>
        </w:rPr>
        <w:br/>
      </w:r>
      <w:r w:rsidRPr="00646552">
        <w:rPr>
          <w:rFonts w:eastAsia="Times New Roman" w:cs="Courier New"/>
          <w:color w:val="000000"/>
          <w:sz w:val="24"/>
          <w:szCs w:val="24"/>
          <w:lang w:eastAsia="de-DE"/>
        </w:rPr>
        <w:t>nach Geschlecht</w:t>
      </w:r>
    </w:p>
    <w:p w:rsidR="00646552" w:rsidRDefault="009A0B44" w:rsidP="00646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  <w:r>
        <w:rPr>
          <w:noProof/>
        </w:rPr>
        <w:pict>
          <v:shape id="_x0000_s1034" type="#_x0000_t75" style="position:absolute;margin-left:-9.5pt;margin-top:9.5pt;width:453.3pt;height:271.7pt;z-index:-251644928;mso-position-horizontal-relative:text;mso-position-vertical-relative:text;mso-width-relative:page;mso-height-relative:page" wrapcoords="-36 0 -36 21540 21600 21540 21600 0 -36 0">
            <v:imagedata r:id="rId14" o:title="Boxplot Einkommen nach Geschlecht"/>
            <w10:wrap type="tight"/>
          </v:shape>
        </w:pict>
      </w:r>
      <w:r w:rsidR="00646552" w:rsidRPr="00646552">
        <w:rPr>
          <w:rFonts w:eastAsia="Times New Roman" w:cs="Courier New"/>
          <w:color w:val="000000"/>
          <w:sz w:val="24"/>
          <w:szCs w:val="24"/>
          <w:lang w:eastAsia="de-DE"/>
        </w:rPr>
        <w:t xml:space="preserve">Das Nettoeinkommen von Männern beträgt im Schnitt 22.155 €, das von Frauen 20.573 €.  </w:t>
      </w:r>
    </w:p>
    <w:p w:rsidR="00646552" w:rsidRDefault="00646552" w:rsidP="00646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  <w:r>
        <w:rPr>
          <w:rFonts w:eastAsia="Times New Roman" w:cs="Courier New"/>
          <w:color w:val="000000"/>
          <w:sz w:val="24"/>
          <w:szCs w:val="24"/>
          <w:lang w:eastAsia="de-DE"/>
        </w:rPr>
        <w:t>Der Median des Nettoeinkommens liegt für Männer bei 1</w:t>
      </w:r>
      <w:r w:rsidR="004A061F">
        <w:rPr>
          <w:rFonts w:eastAsia="Times New Roman" w:cs="Courier New"/>
          <w:color w:val="000000"/>
          <w:sz w:val="24"/>
          <w:szCs w:val="24"/>
          <w:lang w:eastAsia="de-DE"/>
        </w:rPr>
        <w:t>.</w:t>
      </w:r>
      <w:r>
        <w:rPr>
          <w:rFonts w:eastAsia="Times New Roman" w:cs="Courier New"/>
          <w:color w:val="000000"/>
          <w:sz w:val="24"/>
          <w:szCs w:val="24"/>
          <w:lang w:eastAsia="de-DE"/>
        </w:rPr>
        <w:t>800 €, für Frauen bei 1</w:t>
      </w:r>
      <w:r w:rsidR="004A061F">
        <w:rPr>
          <w:rFonts w:eastAsia="Times New Roman" w:cs="Courier New"/>
          <w:color w:val="000000"/>
          <w:sz w:val="24"/>
          <w:szCs w:val="24"/>
          <w:lang w:eastAsia="de-DE"/>
        </w:rPr>
        <w:t>.</w:t>
      </w:r>
      <w:r>
        <w:rPr>
          <w:rFonts w:eastAsia="Times New Roman" w:cs="Courier New"/>
          <w:color w:val="000000"/>
          <w:sz w:val="24"/>
          <w:szCs w:val="24"/>
          <w:lang w:eastAsia="de-DE"/>
        </w:rPr>
        <w:t>003 €.</w:t>
      </w:r>
    </w:p>
    <w:p w:rsidR="00DE4FE7" w:rsidRDefault="00DE4FE7" w:rsidP="00646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DE4FE7" w:rsidRDefault="00DE4FE7" w:rsidP="00646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4A061F" w:rsidRDefault="00DE4FE7" w:rsidP="00646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  <w:r>
        <w:rPr>
          <w:rFonts w:eastAsia="Times New Roman" w:cs="Courier New"/>
          <w:color w:val="000000"/>
          <w:sz w:val="24"/>
          <w:szCs w:val="24"/>
          <w:lang w:eastAsia="de-DE"/>
        </w:rPr>
        <w:t>nach Vater / Mutter / Kinderlose</w:t>
      </w:r>
    </w:p>
    <w:p w:rsidR="00131C68" w:rsidRDefault="009A0B44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  <w:r>
        <w:rPr>
          <w:noProof/>
        </w:rPr>
        <w:pict>
          <v:shape id="_x0000_s1035" type="#_x0000_t75" style="position:absolute;margin-left:64.7pt;margin-top:.8pt;width:304.9pt;height:255.55pt;z-index:-251642880;mso-position-horizontal-relative:text;mso-position-vertical-relative:text;mso-width-relative:page;mso-height-relative:page" wrapcoords="-36 0 -36 21540 21600 21540 21600 0 -36 0">
            <v:imagedata r:id="rId15" o:title="Boxplot Einkommen nach Status" cropbottom="3895f" cropright="21455f"/>
            <w10:wrap type="tight"/>
          </v:shape>
        </w:pict>
      </w:r>
    </w:p>
    <w:p w:rsidR="00131C68" w:rsidRDefault="00131C68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131C68" w:rsidRDefault="00131C68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131C68" w:rsidRDefault="00131C68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131C68" w:rsidRDefault="00131C68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131C68" w:rsidRDefault="00131C68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131C68" w:rsidRDefault="00131C68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131C68" w:rsidRDefault="00131C68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131C68" w:rsidRDefault="00131C68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131C68" w:rsidRDefault="00131C68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131C68" w:rsidRDefault="00131C68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131C68" w:rsidRDefault="00131C68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131C68" w:rsidRDefault="00131C68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131C68" w:rsidRDefault="00131C68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131C68" w:rsidRDefault="00131C68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131C68" w:rsidRDefault="00131C68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131C68" w:rsidRDefault="00131C68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131C68" w:rsidRDefault="00131C68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</w:p>
    <w:p w:rsidR="00962286" w:rsidRPr="00DE4FE7" w:rsidRDefault="00DE4FE7" w:rsidP="0005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de-DE"/>
        </w:rPr>
      </w:pPr>
      <w:r>
        <w:rPr>
          <w:rFonts w:eastAsia="Times New Roman" w:cs="Courier New"/>
          <w:color w:val="000000"/>
          <w:sz w:val="24"/>
          <w:szCs w:val="24"/>
          <w:lang w:eastAsia="de-DE"/>
        </w:rPr>
        <w:t xml:space="preserve">In Übereinstimmung mit unserer Theorie ist das Einkommen von Vätern tatsächlich höher als das von Müttern. Gleichzeitig </w:t>
      </w:r>
      <w:r w:rsidR="00131C68">
        <w:rPr>
          <w:rFonts w:eastAsia="Times New Roman" w:cs="Courier New"/>
          <w:color w:val="000000"/>
          <w:sz w:val="24"/>
          <w:szCs w:val="24"/>
          <w:lang w:eastAsia="de-DE"/>
        </w:rPr>
        <w:t xml:space="preserve">sind Väter die am meistverdienende Gruppe von allen, Mütter </w:t>
      </w:r>
      <w:r w:rsidR="00131C68">
        <w:rPr>
          <w:rFonts w:eastAsia="Times New Roman" w:cs="Courier New"/>
          <w:color w:val="000000"/>
          <w:sz w:val="24"/>
          <w:szCs w:val="24"/>
          <w:lang w:eastAsia="de-DE"/>
        </w:rPr>
        <w:lastRenderedPageBreak/>
        <w:t xml:space="preserve">die am wenigsten verdienende. </w:t>
      </w:r>
      <w:r w:rsidR="00962286">
        <w:rPr>
          <w:rFonts w:eastAsia="Times New Roman" w:cs="Courier New"/>
          <w:color w:val="000000"/>
          <w:sz w:val="24"/>
          <w:szCs w:val="24"/>
          <w:lang w:eastAsia="de-DE"/>
        </w:rPr>
        <w:br/>
        <w:t>Väter verdienen im Schnitt netto 1988 €, Mütter nur 888 €. Das mittlere Nettoeinkommen von kinderlosen Männern liegt bei 1418 €, das von kinderlosen Frauen bei 1145 €</w:t>
      </w:r>
      <w:bookmarkStart w:id="0" w:name="_GoBack"/>
      <w:bookmarkEnd w:id="0"/>
      <w:r w:rsidR="00962286">
        <w:rPr>
          <w:rFonts w:eastAsia="Times New Roman" w:cs="Courier New"/>
          <w:color w:val="000000"/>
          <w:sz w:val="24"/>
          <w:szCs w:val="24"/>
          <w:lang w:eastAsia="de-DE"/>
        </w:rPr>
        <w:t>.</w:t>
      </w:r>
    </w:p>
    <w:sectPr w:rsidR="00962286" w:rsidRPr="00DE4F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B44" w:rsidRDefault="009A0B44" w:rsidP="00646552">
      <w:pPr>
        <w:spacing w:after="0" w:line="240" w:lineRule="auto"/>
      </w:pPr>
      <w:r>
        <w:separator/>
      </w:r>
    </w:p>
  </w:endnote>
  <w:endnote w:type="continuationSeparator" w:id="0">
    <w:p w:rsidR="009A0B44" w:rsidRDefault="009A0B44" w:rsidP="00646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B44" w:rsidRDefault="009A0B44" w:rsidP="00646552">
      <w:pPr>
        <w:spacing w:after="0" w:line="240" w:lineRule="auto"/>
      </w:pPr>
      <w:r>
        <w:separator/>
      </w:r>
    </w:p>
  </w:footnote>
  <w:footnote w:type="continuationSeparator" w:id="0">
    <w:p w:rsidR="009A0B44" w:rsidRDefault="009A0B44" w:rsidP="006465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B9B"/>
    <w:rsid w:val="0000725F"/>
    <w:rsid w:val="000400B3"/>
    <w:rsid w:val="00051709"/>
    <w:rsid w:val="00054272"/>
    <w:rsid w:val="000B5B9B"/>
    <w:rsid w:val="00131C68"/>
    <w:rsid w:val="001A6B94"/>
    <w:rsid w:val="002477BF"/>
    <w:rsid w:val="00295073"/>
    <w:rsid w:val="003D74D9"/>
    <w:rsid w:val="003F35D6"/>
    <w:rsid w:val="00412B04"/>
    <w:rsid w:val="004A061F"/>
    <w:rsid w:val="006158D5"/>
    <w:rsid w:val="00646552"/>
    <w:rsid w:val="006C24AA"/>
    <w:rsid w:val="006F5D38"/>
    <w:rsid w:val="007E0985"/>
    <w:rsid w:val="008478D5"/>
    <w:rsid w:val="00962286"/>
    <w:rsid w:val="009A0B44"/>
    <w:rsid w:val="009C56D0"/>
    <w:rsid w:val="00A84312"/>
    <w:rsid w:val="00AB416C"/>
    <w:rsid w:val="00B37373"/>
    <w:rsid w:val="00B6622B"/>
    <w:rsid w:val="00B74736"/>
    <w:rsid w:val="00C91317"/>
    <w:rsid w:val="00CC70EA"/>
    <w:rsid w:val="00CF6187"/>
    <w:rsid w:val="00D65727"/>
    <w:rsid w:val="00DE4FE7"/>
    <w:rsid w:val="00FB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F6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F618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646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6552"/>
  </w:style>
  <w:style w:type="paragraph" w:styleId="Fuzeile">
    <w:name w:val="footer"/>
    <w:basedOn w:val="Standard"/>
    <w:link w:val="FuzeileZchn"/>
    <w:uiPriority w:val="99"/>
    <w:unhideWhenUsed/>
    <w:rsid w:val="00646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65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F6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F618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646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6552"/>
  </w:style>
  <w:style w:type="paragraph" w:styleId="Fuzeile">
    <w:name w:val="footer"/>
    <w:basedOn w:val="Standard"/>
    <w:link w:val="FuzeileZchn"/>
    <w:uiPriority w:val="99"/>
    <w:unhideWhenUsed/>
    <w:rsid w:val="00646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6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0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78A1D-F140-4F1B-8CB7-7E232ECA0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Ann-Katrin</dc:creator>
  <cp:lastModifiedBy>Ann-Katrin</cp:lastModifiedBy>
  <cp:revision>26</cp:revision>
  <dcterms:created xsi:type="dcterms:W3CDTF">2015-12-03T21:01:00Z</dcterms:created>
  <dcterms:modified xsi:type="dcterms:W3CDTF">2015-12-03T22:23:00Z</dcterms:modified>
</cp:coreProperties>
</file>