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r w:rsidRPr="00CB57DE">
        <w:rPr>
          <w:rFonts w:cstheme="minorHAnsi"/>
          <w:b/>
          <w:color w:val="000000" w:themeColor="text1"/>
          <w:sz w:val="44"/>
          <w:szCs w:val="36"/>
        </w:rPr>
        <w:t>Abstract</w:t>
      </w:r>
      <w:bookmarkEnd w:id="2"/>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The abstract will not be longer than one page</w:t>
      </w:r>
      <w:r w:rsidR="00E016F7" w:rsidRPr="00CB57DE">
        <w:rPr>
          <w:rFonts w:asciiTheme="minorHAnsi" w:hAnsiTheme="minorHAnsi" w:cstheme="minorHAnsi"/>
          <w:color w:val="000000" w:themeColor="text1"/>
          <w:szCs w:val="22"/>
        </w:rPr>
        <w:t xml:space="preserve"> )</w:t>
      </w:r>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12 )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3" w:name="_Toc44992021"/>
      <w:bookmarkStart w:id="4" w:name="_Toc177043251"/>
      <w:r w:rsidRPr="00CB57DE">
        <w:rPr>
          <w:rFonts w:asciiTheme="minorHAnsi" w:hAnsiTheme="minorHAnsi" w:cstheme="minorHAnsi"/>
          <w:color w:val="000000" w:themeColor="text1"/>
        </w:rPr>
        <w:lastRenderedPageBreak/>
        <w:t>Dedication</w:t>
      </w:r>
      <w:bookmarkEnd w:id="3"/>
      <w:bookmarkEnd w:id="4"/>
      <w:r w:rsidR="0010106C" w:rsidRPr="00CB57DE">
        <w:rPr>
          <w:rFonts w:asciiTheme="minorHAnsi" w:hAnsiTheme="minorHAnsi" w:cstheme="minorHAnsi"/>
          <w:color w:val="000000" w:themeColor="text1"/>
        </w:rPr>
        <w:t>/Acknowledgements</w:t>
      </w:r>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my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sdt>
      <w:sdtPr>
        <w:rPr>
          <w:rFonts w:asciiTheme="minorHAnsi" w:eastAsia="Times New Roman" w:hAnsiTheme="minorHAnsi" w:cstheme="minorHAnsi"/>
          <w:color w:val="000000" w:themeColor="text1"/>
          <w:sz w:val="22"/>
          <w:szCs w:val="24"/>
          <w:shd w:val="clear" w:color="auto" w:fill="E6E6E6"/>
          <w:lang w:val="en-NZ" w:eastAsia="en-AU"/>
        </w:rPr>
        <w:id w:val="934711994"/>
        <w:docPartObj>
          <w:docPartGallery w:val="Table of Contents"/>
          <w:docPartUnique/>
        </w:docPartObj>
      </w:sdtPr>
      <w:sdtEndPr>
        <w:rPr>
          <w:b/>
          <w:bCs/>
        </w:rPr>
      </w:sdtEndPr>
      <w:sdtContent>
        <w:p w14:paraId="7B24D40C" w14:textId="51CA5680" w:rsidR="007249B9" w:rsidRPr="00CB57DE" w:rsidRDefault="007249B9" w:rsidP="007249B9">
          <w:pPr>
            <w:pStyle w:val="TOCHeading"/>
            <w:rPr>
              <w:rFonts w:asciiTheme="minorHAnsi" w:hAnsiTheme="minorHAnsi" w:cstheme="minorHAnsi"/>
              <w:color w:val="000000" w:themeColor="text1"/>
              <w:lang w:val="en-NZ"/>
            </w:rPr>
          </w:pPr>
        </w:p>
        <w:p w14:paraId="4EE7D61B" w14:textId="02F1ED40" w:rsidR="007249B9" w:rsidRPr="00CB57DE" w:rsidRDefault="00000000">
          <w:pPr>
            <w:rPr>
              <w:rFonts w:cstheme="minorHAnsi"/>
              <w:color w:val="000000" w:themeColor="text1"/>
            </w:rPr>
          </w:pPr>
        </w:p>
      </w:sdtContent>
    </w:sdt>
    <w:p w14:paraId="11DC7248" w14:textId="1486E324" w:rsidR="00C62EEF" w:rsidRPr="00CB57DE" w:rsidRDefault="6734EBD1" w:rsidP="009D18D1">
      <w:pPr>
        <w:pStyle w:val="HeadingMyL1"/>
        <w:rPr>
          <w:rFonts w:asciiTheme="minorHAnsi" w:hAnsiTheme="minorHAnsi" w:cstheme="minorHAnsi"/>
          <w:color w:val="000000" w:themeColor="text1"/>
        </w:rPr>
      </w:pPr>
      <w:bookmarkStart w:id="5" w:name="_Toc44992024"/>
      <w:bookmarkStart w:id="6" w:name="_Toc177043253"/>
      <w:r w:rsidRPr="00CB57DE">
        <w:rPr>
          <w:rFonts w:asciiTheme="minorHAnsi" w:hAnsiTheme="minorHAnsi" w:cstheme="minorHAnsi"/>
          <w:color w:val="000000" w:themeColor="text1"/>
        </w:rPr>
        <w:t>Tab</w:t>
      </w:r>
      <w:r w:rsidR="76327C7B" w:rsidRPr="00CB57DE">
        <w:rPr>
          <w:rFonts w:asciiTheme="minorHAnsi" w:hAnsiTheme="minorHAnsi" w:cstheme="minorHAnsi"/>
          <w:color w:val="000000" w:themeColor="text1"/>
        </w:rPr>
        <w:t>le of Contents</w:t>
      </w:r>
      <w:bookmarkEnd w:id="5"/>
      <w:bookmarkEnd w:id="6"/>
    </w:p>
    <w:p w14:paraId="75C0D618" w14:textId="234BB0AB" w:rsidR="001778FE" w:rsidRPr="00CB57DE" w:rsidRDefault="003F2E4C">
      <w:pPr>
        <w:pStyle w:val="TOC1"/>
        <w:rPr>
          <w:rFonts w:asciiTheme="minorHAnsi" w:eastAsiaTheme="minorEastAsia" w:hAnsiTheme="minorHAnsi" w:cstheme="minorHAnsi"/>
          <w:b w:val="0"/>
          <w:kern w:val="2"/>
          <w:sz w:val="24"/>
          <w:lang w:eastAsia="en-NZ"/>
          <w14:ligatures w14:val="standardContextual"/>
        </w:rPr>
      </w:pPr>
      <w:r w:rsidRPr="00CB57DE">
        <w:rPr>
          <w:rFonts w:asciiTheme="minorHAnsi" w:hAnsiTheme="minorHAnsi" w:cstheme="minorHAnsi"/>
          <w:color w:val="000000" w:themeColor="text1"/>
          <w:shd w:val="clear" w:color="auto" w:fill="E6E6E6"/>
        </w:rPr>
        <w:fldChar w:fldCharType="begin"/>
      </w:r>
      <w:r w:rsidR="00E2006E" w:rsidRPr="00CB57DE">
        <w:rPr>
          <w:rFonts w:asciiTheme="minorHAnsi" w:hAnsiTheme="minorHAnsi" w:cstheme="minorHAnsi"/>
          <w:noProof w:val="0"/>
          <w:color w:val="000000" w:themeColor="text1"/>
        </w:rPr>
        <w:instrText xml:space="preserve"> TOC \h \z \t "Heading 1,1,Heading 2,2,Heading 3,3,Heading MyL1,9,Heading MyL2,8,App1,1,App2,2" </w:instrText>
      </w:r>
      <w:r w:rsidRPr="00CB57DE">
        <w:rPr>
          <w:rFonts w:asciiTheme="minorHAnsi" w:hAnsiTheme="minorHAnsi" w:cstheme="minorHAnsi"/>
          <w:color w:val="000000" w:themeColor="text1"/>
          <w:shd w:val="clear" w:color="auto" w:fill="E6E6E6"/>
        </w:rPr>
        <w:fldChar w:fldCharType="separate"/>
      </w:r>
      <w:hyperlink w:anchor="_Toc177043251" w:history="1">
        <w:r w:rsidR="001778FE" w:rsidRPr="00CB57DE">
          <w:rPr>
            <w:rStyle w:val="Hyperlink"/>
            <w:rFonts w:asciiTheme="minorHAnsi" w:hAnsiTheme="minorHAnsi" w:cstheme="minorHAnsi"/>
          </w:rPr>
          <w:t>Dedication</w:t>
        </w:r>
        <w:r w:rsidR="001778FE" w:rsidRPr="00CB57DE">
          <w:rPr>
            <w:rFonts w:asciiTheme="minorHAnsi" w:hAnsiTheme="minorHAnsi" w:cstheme="minorHAnsi"/>
            <w:webHidden/>
          </w:rPr>
          <w:tab/>
        </w:r>
        <w:r w:rsidR="001778FE" w:rsidRPr="00CB57DE">
          <w:rPr>
            <w:rFonts w:asciiTheme="minorHAnsi" w:hAnsiTheme="minorHAnsi" w:cstheme="minorHAnsi"/>
            <w:webHidden/>
          </w:rPr>
          <w:fldChar w:fldCharType="begin"/>
        </w:r>
        <w:r w:rsidR="001778FE" w:rsidRPr="00CB57DE">
          <w:rPr>
            <w:rFonts w:asciiTheme="minorHAnsi" w:hAnsiTheme="minorHAnsi" w:cstheme="minorHAnsi"/>
            <w:webHidden/>
          </w:rPr>
          <w:instrText xml:space="preserve"> PAGEREF _Toc177043251 \h </w:instrText>
        </w:r>
        <w:r w:rsidR="001778FE" w:rsidRPr="00CB57DE">
          <w:rPr>
            <w:rFonts w:asciiTheme="minorHAnsi" w:hAnsiTheme="minorHAnsi" w:cstheme="minorHAnsi"/>
            <w:webHidden/>
          </w:rPr>
        </w:r>
        <w:r w:rsidR="001778FE" w:rsidRPr="00CB57DE">
          <w:rPr>
            <w:rFonts w:asciiTheme="minorHAnsi" w:hAnsiTheme="minorHAnsi" w:cstheme="minorHAnsi"/>
            <w:webHidden/>
          </w:rPr>
          <w:fldChar w:fldCharType="separate"/>
        </w:r>
        <w:r w:rsidR="001778FE" w:rsidRPr="00CB57DE">
          <w:rPr>
            <w:rFonts w:asciiTheme="minorHAnsi" w:hAnsiTheme="minorHAnsi" w:cstheme="minorHAnsi"/>
            <w:webHidden/>
          </w:rPr>
          <w:t>v</w:t>
        </w:r>
        <w:r w:rsidR="001778FE" w:rsidRPr="00CB57DE">
          <w:rPr>
            <w:rFonts w:asciiTheme="minorHAnsi" w:hAnsiTheme="minorHAnsi" w:cstheme="minorHAnsi"/>
            <w:webHidden/>
          </w:rPr>
          <w:fldChar w:fldCharType="end"/>
        </w:r>
      </w:hyperlink>
    </w:p>
    <w:p w14:paraId="01E24159" w14:textId="13682C19"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2" w:history="1">
        <w:r w:rsidRPr="00CB57DE">
          <w:rPr>
            <w:rStyle w:val="Hyperlink"/>
            <w:rFonts w:asciiTheme="minorHAnsi" w:hAnsiTheme="minorHAnsi" w:cstheme="minorHAnsi"/>
          </w:rPr>
          <w:t>Acknowledgements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w:t>
        </w:r>
        <w:r w:rsidRPr="00CB57DE">
          <w:rPr>
            <w:rFonts w:asciiTheme="minorHAnsi" w:hAnsiTheme="minorHAnsi" w:cstheme="minorHAnsi"/>
            <w:webHidden/>
          </w:rPr>
          <w:fldChar w:fldCharType="end"/>
        </w:r>
      </w:hyperlink>
    </w:p>
    <w:p w14:paraId="5FF192BA" w14:textId="5A2037B0"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3" w:history="1">
        <w:r w:rsidRPr="00CB57DE">
          <w:rPr>
            <w:rStyle w:val="Hyperlink"/>
            <w:rFonts w:asciiTheme="minorHAnsi" w:hAnsiTheme="minorHAnsi" w:cstheme="minorHAnsi"/>
          </w:rPr>
          <w:t>Table of Contents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vii</w:t>
        </w:r>
        <w:r w:rsidRPr="00CB57DE">
          <w:rPr>
            <w:rFonts w:asciiTheme="minorHAnsi" w:hAnsiTheme="minorHAnsi" w:cstheme="minorHAnsi"/>
            <w:webHidden/>
          </w:rPr>
          <w:fldChar w:fldCharType="end"/>
        </w:r>
      </w:hyperlink>
    </w:p>
    <w:p w14:paraId="5196C788" w14:textId="63D71926"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4" w:history="1">
        <w:r w:rsidRPr="00CB57DE">
          <w:rPr>
            <w:rStyle w:val="Hyperlink"/>
            <w:rFonts w:asciiTheme="minorHAnsi" w:hAnsiTheme="minorHAnsi" w:cstheme="minorHAnsi"/>
          </w:rPr>
          <w:t>List of Tables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ix</w:t>
        </w:r>
        <w:r w:rsidRPr="00CB57DE">
          <w:rPr>
            <w:rFonts w:asciiTheme="minorHAnsi" w:hAnsiTheme="minorHAnsi" w:cstheme="minorHAnsi"/>
            <w:webHidden/>
          </w:rPr>
          <w:fldChar w:fldCharType="end"/>
        </w:r>
      </w:hyperlink>
    </w:p>
    <w:p w14:paraId="207194B5" w14:textId="0A7124E4"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5" w:history="1">
        <w:r w:rsidRPr="00CB57DE">
          <w:rPr>
            <w:rStyle w:val="Hyperlink"/>
            <w:rFonts w:asciiTheme="minorHAnsi" w:hAnsiTheme="minorHAnsi" w:cstheme="minorHAnsi"/>
          </w:rPr>
          <w:t>List of Figures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x</w:t>
        </w:r>
        <w:r w:rsidRPr="00CB57DE">
          <w:rPr>
            <w:rFonts w:asciiTheme="minorHAnsi" w:hAnsiTheme="minorHAnsi" w:cstheme="minorHAnsi"/>
            <w:webHidden/>
          </w:rPr>
          <w:fldChar w:fldCharType="end"/>
        </w:r>
      </w:hyperlink>
    </w:p>
    <w:p w14:paraId="4062B799" w14:textId="08CC915F"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56" w:history="1">
        <w:r w:rsidRPr="00CB57DE">
          <w:rPr>
            <w:rStyle w:val="Hyperlink"/>
            <w:rFonts w:asciiTheme="minorHAnsi" w:hAnsiTheme="minorHAnsi" w:cstheme="minorHAnsi"/>
          </w:rPr>
          <w:t>1</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Introduction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w:t>
        </w:r>
        <w:r w:rsidRPr="00CB57DE">
          <w:rPr>
            <w:rFonts w:asciiTheme="minorHAnsi" w:hAnsiTheme="minorHAnsi" w:cstheme="minorHAnsi"/>
            <w:webHidden/>
          </w:rPr>
          <w:fldChar w:fldCharType="end"/>
        </w:r>
      </w:hyperlink>
    </w:p>
    <w:p w14:paraId="262A4C3D" w14:textId="115170E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7" w:history="1">
        <w:r w:rsidRPr="00CB57DE">
          <w:rPr>
            <w:rStyle w:val="Hyperlink"/>
            <w:rFonts w:asciiTheme="minorHAnsi" w:hAnsiTheme="minorHAnsi" w:cstheme="minorHAnsi"/>
          </w:rPr>
          <w:t>1.1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Problem Statement</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2</w:t>
        </w:r>
        <w:r w:rsidRPr="00CB57DE">
          <w:rPr>
            <w:rFonts w:asciiTheme="minorHAnsi" w:hAnsiTheme="minorHAnsi" w:cstheme="minorHAnsi"/>
            <w:webHidden/>
          </w:rPr>
          <w:fldChar w:fldCharType="end"/>
        </w:r>
      </w:hyperlink>
    </w:p>
    <w:p w14:paraId="3FBB89F7" w14:textId="429B65F1"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8" w:history="1">
        <w:r w:rsidRPr="00CB57DE">
          <w:rPr>
            <w:rStyle w:val="Hyperlink"/>
            <w:rFonts w:asciiTheme="minorHAnsi" w:hAnsiTheme="minorHAnsi" w:cstheme="minorHAnsi"/>
          </w:rPr>
          <w:t>1.2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Objectives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3</w:t>
        </w:r>
        <w:r w:rsidRPr="00CB57DE">
          <w:rPr>
            <w:rFonts w:asciiTheme="minorHAnsi" w:hAnsiTheme="minorHAnsi" w:cstheme="minorHAnsi"/>
            <w:webHidden/>
          </w:rPr>
          <w:fldChar w:fldCharType="end"/>
        </w:r>
      </w:hyperlink>
    </w:p>
    <w:p w14:paraId="18A89F5A" w14:textId="228745F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9" w:history="1">
        <w:r w:rsidRPr="00CB57DE">
          <w:rPr>
            <w:rStyle w:val="Hyperlink"/>
            <w:rFonts w:asciiTheme="minorHAnsi" w:hAnsiTheme="minorHAnsi" w:cstheme="minorHAnsi"/>
          </w:rPr>
          <w:t>1.3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Significance of Study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4</w:t>
        </w:r>
        <w:r w:rsidRPr="00CB57DE">
          <w:rPr>
            <w:rFonts w:asciiTheme="minorHAnsi" w:hAnsiTheme="minorHAnsi" w:cstheme="minorHAnsi"/>
            <w:webHidden/>
          </w:rPr>
          <w:fldChar w:fldCharType="end"/>
        </w:r>
      </w:hyperlink>
    </w:p>
    <w:p w14:paraId="17F5F246" w14:textId="564B7EB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0" w:history="1">
        <w:r w:rsidRPr="00CB57DE">
          <w:rPr>
            <w:rStyle w:val="Hyperlink"/>
            <w:rFonts w:asciiTheme="minorHAnsi" w:hAnsiTheme="minorHAnsi" w:cstheme="minorHAnsi"/>
          </w:rPr>
          <w:t>1.4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Thesis Structure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5</w:t>
        </w:r>
        <w:r w:rsidRPr="00CB57DE">
          <w:rPr>
            <w:rFonts w:asciiTheme="minorHAnsi" w:hAnsiTheme="minorHAnsi" w:cstheme="minorHAnsi"/>
            <w:webHidden/>
          </w:rPr>
          <w:fldChar w:fldCharType="end"/>
        </w:r>
      </w:hyperlink>
    </w:p>
    <w:p w14:paraId="515C3235" w14:textId="571BB1FB"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61" w:history="1">
        <w:r w:rsidRPr="00CB57DE">
          <w:rPr>
            <w:rStyle w:val="Hyperlink"/>
            <w:rFonts w:asciiTheme="minorHAnsi" w:hAnsiTheme="minorHAnsi" w:cstheme="minorHAnsi"/>
          </w:rPr>
          <w:t>2</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Literature Review</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6</w:t>
        </w:r>
        <w:r w:rsidRPr="00CB57DE">
          <w:rPr>
            <w:rFonts w:asciiTheme="minorHAnsi" w:hAnsiTheme="minorHAnsi" w:cstheme="minorHAnsi"/>
            <w:webHidden/>
          </w:rPr>
          <w:fldChar w:fldCharType="end"/>
        </w:r>
      </w:hyperlink>
    </w:p>
    <w:p w14:paraId="58FEFFBB" w14:textId="7300042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2" w:history="1">
        <w:r w:rsidRPr="00CB57DE">
          <w:rPr>
            <w:rStyle w:val="Hyperlink"/>
            <w:rFonts w:asciiTheme="minorHAnsi" w:hAnsiTheme="minorHAnsi" w:cstheme="minorHAnsi"/>
          </w:rPr>
          <w:t>2.1</w:t>
        </w:r>
        <w:r w:rsidRPr="00CB57DE">
          <w:rPr>
            <w:rFonts w:asciiTheme="minorHAnsi" w:hAnsiTheme="minorHAnsi" w:cstheme="minorHAnsi"/>
            <w:webHidden/>
          </w:rPr>
          <w:tab/>
        </w:r>
      </w:hyperlink>
    </w:p>
    <w:p w14:paraId="49A59907" w14:textId="403327D8"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3" w:history="1">
        <w:r w:rsidRPr="00CB57DE">
          <w:rPr>
            <w:rStyle w:val="Hyperlink"/>
            <w:rFonts w:asciiTheme="minorHAnsi" w:eastAsiaTheme="minorHAnsi" w:hAnsiTheme="minorHAnsi" w:cstheme="minorHAnsi"/>
            <w:lang w:eastAsia="en-US"/>
          </w:rPr>
          <w:t>2.1.1</w:t>
        </w:r>
        <w:r w:rsidRPr="00CB57DE">
          <w:rPr>
            <w:rFonts w:asciiTheme="minorHAnsi" w:hAnsiTheme="minorHAnsi" w:cstheme="minorHAnsi"/>
            <w:webHidden/>
          </w:rPr>
          <w:tab/>
        </w:r>
      </w:hyperlink>
    </w:p>
    <w:p w14:paraId="70EC7130" w14:textId="058C68B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4" w:history="1">
        <w:r w:rsidRPr="00CB57DE">
          <w:rPr>
            <w:rStyle w:val="Hyperlink"/>
            <w:rFonts w:asciiTheme="minorHAnsi" w:hAnsiTheme="minorHAnsi" w:cstheme="minorHAnsi"/>
          </w:rPr>
          <w:t>2.2</w:t>
        </w:r>
        <w:r w:rsidRPr="00CB57DE">
          <w:rPr>
            <w:rFonts w:asciiTheme="minorHAnsi" w:hAnsiTheme="minorHAnsi" w:cstheme="minorHAnsi"/>
            <w:webHidden/>
          </w:rPr>
          <w:tab/>
        </w:r>
      </w:hyperlink>
    </w:p>
    <w:p w14:paraId="39BF41DD" w14:textId="7699960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5" w:history="1">
        <w:r w:rsidRPr="00CB57DE">
          <w:rPr>
            <w:rStyle w:val="Hyperlink"/>
            <w:rFonts w:asciiTheme="minorHAnsi" w:hAnsiTheme="minorHAnsi" w:cstheme="minorHAnsi"/>
          </w:rPr>
          <w:t>2.3</w:t>
        </w:r>
        <w:r w:rsidRPr="00CB57DE">
          <w:rPr>
            <w:rFonts w:asciiTheme="minorHAnsi" w:hAnsiTheme="minorHAnsi" w:cstheme="minorHAnsi"/>
            <w:webHidden/>
          </w:rPr>
          <w:tab/>
        </w:r>
      </w:hyperlink>
    </w:p>
    <w:p w14:paraId="794E85D6" w14:textId="5D87DCEC"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6" w:history="1">
        <w:r w:rsidRPr="00CB57DE">
          <w:rPr>
            <w:rStyle w:val="Hyperlink"/>
            <w:rFonts w:asciiTheme="minorHAnsi" w:hAnsiTheme="minorHAnsi" w:cstheme="minorHAnsi"/>
          </w:rPr>
          <w:t>2.3.1</w:t>
        </w:r>
        <w:r w:rsidRPr="00CB57DE">
          <w:rPr>
            <w:rFonts w:asciiTheme="minorHAnsi" w:hAnsiTheme="minorHAnsi" w:cstheme="minorHAnsi"/>
            <w:webHidden/>
          </w:rPr>
          <w:tab/>
        </w:r>
      </w:hyperlink>
    </w:p>
    <w:p w14:paraId="547158AE" w14:textId="230A4F10"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7" w:history="1">
        <w:r w:rsidRPr="00CB57DE">
          <w:rPr>
            <w:rStyle w:val="Hyperlink"/>
            <w:rFonts w:asciiTheme="minorHAnsi" w:hAnsiTheme="minorHAnsi" w:cstheme="minorHAnsi"/>
          </w:rPr>
          <w:t>2.3.2</w:t>
        </w:r>
        <w:r w:rsidRPr="00CB57DE">
          <w:rPr>
            <w:rFonts w:asciiTheme="minorHAnsi" w:hAnsiTheme="minorHAnsi" w:cstheme="minorHAnsi"/>
            <w:webHidden/>
          </w:rPr>
          <w:tab/>
        </w:r>
      </w:hyperlink>
    </w:p>
    <w:p w14:paraId="1B63E175" w14:textId="7D1EA10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8" w:history="1">
        <w:r w:rsidRPr="00CB57DE">
          <w:rPr>
            <w:rStyle w:val="Hyperlink"/>
            <w:rFonts w:asciiTheme="minorHAnsi" w:hAnsiTheme="minorHAnsi" w:cstheme="minorHAnsi"/>
          </w:rPr>
          <w:t>2.4</w:t>
        </w:r>
        <w:r w:rsidRPr="00CB57DE">
          <w:rPr>
            <w:rFonts w:asciiTheme="minorHAnsi" w:hAnsiTheme="minorHAnsi" w:cstheme="minorHAnsi"/>
            <w:webHidden/>
          </w:rPr>
          <w:tab/>
        </w:r>
      </w:hyperlink>
    </w:p>
    <w:p w14:paraId="61CCFB9A" w14:textId="1B1472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9" w:history="1">
        <w:r w:rsidRPr="00CB57DE">
          <w:rPr>
            <w:rStyle w:val="Hyperlink"/>
            <w:rFonts w:asciiTheme="minorHAnsi" w:hAnsiTheme="minorHAnsi" w:cstheme="minorHAnsi"/>
          </w:rPr>
          <w:t>2.5</w:t>
        </w:r>
        <w:r w:rsidRPr="00CB57DE">
          <w:rPr>
            <w:rFonts w:asciiTheme="minorHAnsi" w:hAnsiTheme="minorHAnsi" w:cstheme="minorHAnsi"/>
            <w:webHidden/>
          </w:rPr>
          <w:tab/>
        </w:r>
      </w:hyperlink>
    </w:p>
    <w:p w14:paraId="0FDD2255" w14:textId="7A859DB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0" w:history="1">
        <w:r w:rsidRPr="00CB57DE">
          <w:rPr>
            <w:rStyle w:val="Hyperlink"/>
            <w:rFonts w:asciiTheme="minorHAnsi" w:hAnsiTheme="minorHAnsi" w:cstheme="minorHAnsi"/>
          </w:rPr>
          <w:t>2.6</w:t>
        </w:r>
        <w:r w:rsidRPr="00CB57DE">
          <w:rPr>
            <w:rFonts w:asciiTheme="minorHAnsi" w:hAnsiTheme="minorHAnsi" w:cstheme="minorHAnsi"/>
            <w:webHidden/>
          </w:rPr>
          <w:tab/>
        </w:r>
      </w:hyperlink>
    </w:p>
    <w:p w14:paraId="317AD31F" w14:textId="60D69C1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1" w:history="1">
        <w:r w:rsidRPr="00CB57DE">
          <w:rPr>
            <w:rStyle w:val="Hyperlink"/>
            <w:rFonts w:asciiTheme="minorHAnsi" w:hAnsiTheme="minorHAnsi" w:cstheme="minorHAnsi"/>
          </w:rPr>
          <w:t>2.7</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Gap</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50022799" w14:textId="2148F87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2" w:history="1">
        <w:r w:rsidRPr="00CB57DE">
          <w:rPr>
            <w:rStyle w:val="Hyperlink"/>
            <w:rFonts w:asciiTheme="minorHAnsi" w:hAnsiTheme="minorHAnsi" w:cstheme="minorHAnsi"/>
          </w:rPr>
          <w:t>2.8</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7DB60287" w14:textId="7DD0B924"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3" w:history="1">
        <w:r w:rsidRPr="00CB57DE">
          <w:rPr>
            <w:rStyle w:val="Hyperlink"/>
            <w:rFonts w:asciiTheme="minorHAnsi" w:hAnsiTheme="minorHAnsi" w:cstheme="minorHAnsi"/>
          </w:rPr>
          <w:t>3</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Method</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4A8BEF1A" w14:textId="15098498"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4" w:history="1">
        <w:r w:rsidRPr="00CB57DE">
          <w:rPr>
            <w:rStyle w:val="Hyperlink"/>
            <w:rFonts w:asciiTheme="minorHAnsi" w:hAnsiTheme="minorHAnsi" w:cstheme="minorHAnsi"/>
          </w:rPr>
          <w:t>3.1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location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75608E3C" w14:textId="4494777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5" w:history="1">
        <w:r w:rsidRPr="00CB57DE">
          <w:rPr>
            <w:rStyle w:val="Hyperlink"/>
            <w:rFonts w:asciiTheme="minorHAnsi" w:hAnsiTheme="minorHAnsi" w:cstheme="minorHAnsi"/>
          </w:rPr>
          <w:t>3.2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Design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43D932E" w14:textId="6ECA524B"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6" w:history="1">
        <w:r w:rsidRPr="00CB57DE">
          <w:rPr>
            <w:rStyle w:val="Hyperlink"/>
            <w:rFonts w:asciiTheme="minorHAnsi" w:hAnsiTheme="minorHAnsi" w:cstheme="minorHAnsi"/>
          </w:rPr>
          <w:t>3.3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Data collection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943F719" w14:textId="108D701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7" w:history="1">
        <w:r w:rsidRPr="00CB57DE">
          <w:rPr>
            <w:rStyle w:val="Hyperlink"/>
            <w:rFonts w:asciiTheme="minorHAnsi" w:hAnsiTheme="minorHAnsi" w:cstheme="minorHAnsi"/>
          </w:rPr>
          <w:t>3.4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variables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5F6B3413" w14:textId="4746A5A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8" w:history="1">
        <w:r w:rsidRPr="00CB57DE">
          <w:rPr>
            <w:rStyle w:val="Hyperlink"/>
            <w:rFonts w:asciiTheme="minorHAnsi" w:hAnsiTheme="minorHAnsi" w:cstheme="minorHAnsi"/>
          </w:rPr>
          <w:t>3.5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Ethical Considerations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2EB9AD5F" w14:textId="3F5CDE58"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9" w:history="1">
        <w:r w:rsidRPr="00CB57DE">
          <w:rPr>
            <w:rStyle w:val="Hyperlink"/>
            <w:rFonts w:asciiTheme="minorHAnsi" w:hAnsiTheme="minorHAnsi" w:cstheme="minorHAnsi"/>
          </w:rPr>
          <w:t>4</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Data Analysis and Results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10</w:t>
        </w:r>
        <w:r w:rsidRPr="00CB57DE">
          <w:rPr>
            <w:rFonts w:asciiTheme="minorHAnsi" w:hAnsiTheme="minorHAnsi" w:cstheme="minorHAnsi"/>
            <w:webHidden/>
          </w:rPr>
          <w:fldChar w:fldCharType="end"/>
        </w:r>
      </w:hyperlink>
    </w:p>
    <w:p w14:paraId="243CE1A4" w14:textId="43B8DF02"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0" w:history="1">
        <w:r w:rsidRPr="00CB57DE">
          <w:rPr>
            <w:rStyle w:val="Hyperlink"/>
            <w:rFonts w:asciiTheme="minorHAnsi" w:eastAsia="Calibri" w:hAnsiTheme="minorHAnsi" w:cstheme="minorHAnsi"/>
          </w:rPr>
          <w:t>5</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A91909" w14:textId="6C23B3A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1" w:history="1">
        <w:r w:rsidRPr="00CB57DE">
          <w:rPr>
            <w:rStyle w:val="Hyperlink"/>
            <w:rFonts w:asciiTheme="minorHAnsi" w:hAnsiTheme="minorHAnsi" w:cstheme="minorHAnsi"/>
          </w:rPr>
          <w:t>5.1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 xml:space="preserve">Results </w:t>
        </w:r>
        <w:r w:rsidRPr="00CB57DE">
          <w:rPr>
            <w:rStyle w:val="Hyperlink"/>
            <w:rFonts w:asciiTheme="minorHAns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8323A8C" w14:textId="095CAF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2" w:history="1">
        <w:r w:rsidRPr="00CB57DE">
          <w:rPr>
            <w:rStyle w:val="Hyperlink"/>
            <w:rFonts w:asciiTheme="minorHAnsi" w:eastAsia="Calibri" w:hAnsiTheme="minorHAnsi" w:cstheme="minorHAnsi"/>
          </w:rPr>
          <w:t>5.2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Comparison with previous studies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9FCE340" w14:textId="1CBCA1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3" w:history="1">
        <w:r w:rsidRPr="00CB57DE">
          <w:rPr>
            <w:rStyle w:val="Hyperlink"/>
            <w:rFonts w:asciiTheme="minorHAnsi" w:eastAsia="Calibri" w:hAnsiTheme="minorHAnsi" w:cstheme="minorHAnsi"/>
          </w:rPr>
          <w:t>5.3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1</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5A6F8A7" w14:textId="7C5E040D"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4" w:history="1">
        <w:r w:rsidRPr="00CB57DE">
          <w:rPr>
            <w:rStyle w:val="Hyperlink"/>
            <w:rFonts w:asciiTheme="minorHAnsi" w:eastAsia="Calibri" w:hAnsiTheme="minorHAnsi" w:cstheme="minorHAnsi"/>
          </w:rPr>
          <w:t>5.4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2</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719DCF72" w14:textId="308C183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5" w:history="1">
        <w:r w:rsidRPr="00CB57DE">
          <w:rPr>
            <w:rStyle w:val="Hyperlink"/>
            <w:rFonts w:asciiTheme="minorHAnsi" w:eastAsia="Calibri" w:hAnsiTheme="minorHAnsi" w:cstheme="minorHAnsi"/>
          </w:rPr>
          <w:t>5.5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3</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2C2BC5" w14:textId="13B50A2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6" w:history="1">
        <w:r w:rsidRPr="00CB57DE">
          <w:rPr>
            <w:rStyle w:val="Hyperlink"/>
            <w:rFonts w:asciiTheme="minorHAnsi" w:hAnsiTheme="minorHAnsi" w:cstheme="minorHAnsi"/>
          </w:rPr>
          <w:t>5.6</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F97F904" w14:textId="71A7F0D7"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7" w:history="1">
        <w:r w:rsidRPr="00CB57DE">
          <w:rPr>
            <w:rStyle w:val="Hyperlink"/>
            <w:rFonts w:asciiTheme="minorHAnsi" w:eastAsia="Calibri" w:hAnsiTheme="minorHAnsi" w:cstheme="minorHAnsi"/>
          </w:rPr>
          <w:t>6</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Conclusion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5438B6C3" w14:textId="76AE3560"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8" w:history="1">
        <w:r w:rsidRPr="00CB57DE">
          <w:rPr>
            <w:rStyle w:val="Hyperlink"/>
            <w:rFonts w:asciiTheme="minorHAnsi" w:eastAsia="Calibri" w:hAnsiTheme="minorHAnsi" w:cstheme="minorHAnsi"/>
          </w:rPr>
          <w:t>6.1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Limitations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1EC84C68" w14:textId="5B6C874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9" w:history="1">
        <w:r w:rsidRPr="00CB57DE">
          <w:rPr>
            <w:rStyle w:val="Hyperlink"/>
            <w:rFonts w:asciiTheme="minorHAnsi" w:eastAsia="Calibri" w:hAnsiTheme="minorHAnsi" w:cstheme="minorHAnsi"/>
          </w:rPr>
          <w:t>6.2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Contribution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0527E509" w14:textId="1CA1905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0" w:history="1">
        <w:r w:rsidRPr="00CB57DE">
          <w:rPr>
            <w:rStyle w:val="Hyperlink"/>
            <w:rFonts w:asciiTheme="minorHAnsi" w:eastAsia="Calibri" w:hAnsiTheme="minorHAnsi" w:cstheme="minorHAnsi"/>
          </w:rPr>
          <w:t>6.3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Future work</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668A4709" w14:textId="679EA8B8"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1" w:history="1">
        <w:r w:rsidRPr="00CB57DE">
          <w:rPr>
            <w:rStyle w:val="Hyperlink"/>
            <w:rFonts w:asciiTheme="minorHAnsi" w:eastAsia="Calibri" w:hAnsiTheme="minorHAnsi" w:cstheme="minorHAnsi"/>
          </w:rPr>
          <w:t>References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13</w:t>
        </w:r>
        <w:r w:rsidRPr="00CB57DE">
          <w:rPr>
            <w:rFonts w:asciiTheme="minorHAnsi" w:hAnsiTheme="minorHAnsi" w:cstheme="minorHAnsi"/>
            <w:webHidden/>
          </w:rPr>
          <w:fldChar w:fldCharType="end"/>
        </w:r>
      </w:hyperlink>
    </w:p>
    <w:p w14:paraId="61D40A05" w14:textId="4F7523DD"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2" w:history="1">
        <w:r w:rsidRPr="00CB57DE">
          <w:rPr>
            <w:rStyle w:val="Hyperlink"/>
            <w:rFonts w:asciiTheme="minorHAnsi" w:eastAsia="Calibri" w:hAnsiTheme="minorHAnsi" w:cstheme="minorHAnsi"/>
          </w:rPr>
          <w:t>Appendix A</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1E915549" w14:textId="4B77CC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3" w:history="1">
        <w:r w:rsidRPr="00CB57DE">
          <w:rPr>
            <w:rStyle w:val="Hyperlink"/>
            <w:rFonts w:asciiTheme="minorHAnsi" w:hAnsiTheme="minorHAnsi" w:cstheme="minorHAnsi"/>
          </w:rPr>
          <w:t>A.1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Human Ethic Committee approval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48818179" w14:textId="31B07EC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4" w:history="1">
        <w:r w:rsidRPr="00CB57DE">
          <w:rPr>
            <w:rStyle w:val="Hyperlink"/>
            <w:rFonts w:asciiTheme="minorHAnsi" w:hAnsiTheme="minorHAnsi" w:cstheme="minorHAnsi"/>
          </w:rPr>
          <w:t>A.2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Consent Form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2B50E263" w14:textId="2A3631F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5" w:history="1">
        <w:r w:rsidRPr="00CB57DE">
          <w:rPr>
            <w:rStyle w:val="Hyperlink"/>
            <w:rFonts w:asciiTheme="minorHAnsi" w:hAnsiTheme="minorHAnsi" w:cstheme="minorHAnsi"/>
          </w:rPr>
          <w:t>A.3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Questionnaire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5909CB3A" w14:textId="44417FF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6" w:history="1">
        <w:r w:rsidRPr="00CB57DE">
          <w:rPr>
            <w:rStyle w:val="Hyperlink"/>
            <w:rFonts w:asciiTheme="minorHAnsi" w:hAnsiTheme="minorHAnsi" w:cstheme="minorHAnsi"/>
          </w:rPr>
          <w:t>A4 Interview Questions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67C6530C" w14:textId="10CE714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7" w:history="1">
        <w:r w:rsidRPr="00CB57DE">
          <w:rPr>
            <w:rStyle w:val="Hyperlink"/>
            <w:rFonts w:asciiTheme="minorHAnsi" w:hAnsiTheme="minorHAnsi" w:cstheme="minorHAnsi"/>
          </w:rPr>
          <w:t>Glossary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327C0166" w14:textId="3E6CF18A" w:rsidR="00FC6D91" w:rsidRPr="00CB57DE" w:rsidRDefault="003F2E4C" w:rsidP="00C81957">
      <w:pPr>
        <w:pStyle w:val="HeadingMyL1"/>
        <w:rPr>
          <w:rFonts w:asciiTheme="minorHAnsi" w:hAnsiTheme="minorHAnsi" w:cstheme="minorHAnsi"/>
          <w:color w:val="000000" w:themeColor="text1"/>
        </w:rPr>
      </w:pPr>
      <w:r w:rsidRPr="00CB57DE">
        <w:rPr>
          <w:rFonts w:asciiTheme="minorHAnsi" w:hAnsiTheme="minorHAnsi" w:cstheme="minorHAnsi"/>
          <w:color w:val="000000" w:themeColor="text1"/>
          <w:shd w:val="clear" w:color="auto" w:fill="E6E6E6"/>
        </w:rPr>
        <w:fldChar w:fldCharType="end"/>
      </w:r>
      <w:bookmarkStart w:id="7" w:name="_Toc44992025"/>
      <w:r w:rsidR="00452E46" w:rsidRPr="00CB57DE">
        <w:rPr>
          <w:rFonts w:asciiTheme="minorHAnsi" w:hAnsiTheme="minorHAnsi" w:cstheme="minorHAnsi"/>
          <w:color w:val="000000" w:themeColor="text1"/>
        </w:rPr>
        <w:br w:type="page"/>
      </w:r>
      <w:bookmarkStart w:id="8" w:name="_Toc177043254"/>
      <w:r w:rsidR="00452E46" w:rsidRPr="00CB57DE">
        <w:rPr>
          <w:rFonts w:asciiTheme="minorHAnsi" w:hAnsiTheme="minorHAnsi" w:cstheme="minorHAnsi"/>
          <w:color w:val="000000" w:themeColor="text1"/>
        </w:rPr>
        <w:lastRenderedPageBreak/>
        <w:t>List of Tables</w:t>
      </w:r>
      <w:bookmarkEnd w:id="7"/>
      <w:bookmarkEnd w:id="8"/>
    </w:p>
    <w:p w14:paraId="317AEFF0" w14:textId="455C52E2" w:rsidR="00562FF6" w:rsidRPr="00CB57DE" w:rsidRDefault="00562FF6" w:rsidP="009742DF">
      <w:pPr>
        <w:jc w:val="both"/>
        <w:rPr>
          <w:rFonts w:cstheme="minorHAnsi"/>
          <w:color w:val="000000" w:themeColor="text1"/>
        </w:rPr>
      </w:pPr>
    </w:p>
    <w:p w14:paraId="381A380C" w14:textId="77777777" w:rsidR="00085855" w:rsidRPr="00CB57DE" w:rsidRDefault="00085855" w:rsidP="009742DF">
      <w:pPr>
        <w:jc w:val="both"/>
        <w:rPr>
          <w:rFonts w:cstheme="minorHAnsi"/>
          <w:color w:val="000000" w:themeColor="text1"/>
        </w:rPr>
      </w:pP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9" w:name="_Toc24450581"/>
      <w:bookmarkStart w:id="10" w:name="_Toc44992026"/>
      <w:bookmarkStart w:id="11" w:name="_Toc177043255"/>
      <w:r w:rsidRPr="00CB57DE">
        <w:rPr>
          <w:rFonts w:asciiTheme="minorHAnsi" w:hAnsiTheme="minorHAnsi" w:cstheme="minorHAnsi"/>
          <w:color w:val="000000" w:themeColor="text1"/>
        </w:rPr>
        <w:lastRenderedPageBreak/>
        <w:t>List of Figures</w:t>
      </w:r>
      <w:bookmarkEnd w:id="9"/>
      <w:bookmarkEnd w:id="10"/>
      <w:bookmarkEnd w:id="11"/>
    </w:p>
    <w:p w14:paraId="699BBC18" w14:textId="2D889579" w:rsidR="00757929" w:rsidRPr="00CB57DE" w:rsidRDefault="00F55450" w:rsidP="00085855">
      <w:pPr>
        <w:pStyle w:val="TableofFigures"/>
        <w:tabs>
          <w:tab w:val="right" w:leader="dot" w:pos="9061"/>
        </w:tabs>
        <w:rPr>
          <w:rFonts w:eastAsiaTheme="minorEastAsia"/>
          <w:b w:val="0"/>
          <w:bCs w:val="0"/>
          <w:noProof/>
          <w:color w:val="000000" w:themeColor="text1"/>
          <w:sz w:val="22"/>
          <w:szCs w:val="22"/>
          <w:lang w:eastAsia="en-NZ"/>
        </w:rPr>
      </w:pPr>
      <w:r w:rsidRPr="00CB57DE">
        <w:rPr>
          <w:color w:val="000000" w:themeColor="text1"/>
          <w:shd w:val="clear" w:color="auto" w:fill="E6E6E6"/>
        </w:rPr>
        <w:fldChar w:fldCharType="begin"/>
      </w:r>
      <w:r w:rsidRPr="00CB57DE">
        <w:rPr>
          <w:color w:val="000000" w:themeColor="text1"/>
        </w:rPr>
        <w:instrText xml:space="preserve"> TOC \h \z \c "Figure" </w:instrText>
      </w:r>
      <w:r w:rsidRPr="00CB57DE">
        <w:rPr>
          <w:color w:val="000000" w:themeColor="text1"/>
          <w:shd w:val="clear" w:color="auto" w:fill="E6E6E6"/>
        </w:rPr>
        <w:fldChar w:fldCharType="separate"/>
      </w:r>
    </w:p>
    <w:p w14:paraId="5E024F7A" w14:textId="5078CC28" w:rsidR="001D432F" w:rsidRPr="00CB57DE" w:rsidRDefault="00F55450" w:rsidP="00553627">
      <w:pPr>
        <w:rPr>
          <w:rFonts w:cstheme="minorHAnsi"/>
          <w:color w:val="000000" w:themeColor="text1"/>
        </w:rPr>
      </w:pPr>
      <w:r w:rsidRPr="00CB57DE">
        <w:rPr>
          <w:rFonts w:cstheme="minorHAnsi"/>
          <w:color w:val="000000" w:themeColor="text1"/>
          <w:shd w:val="clear" w:color="auto" w:fill="E6E6E6"/>
        </w:rPr>
        <w:fldChar w:fldCharType="end"/>
      </w:r>
    </w:p>
    <w:p w14:paraId="0D710AF4" w14:textId="7777777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2" w:name="_Toc44992027"/>
      <w:bookmarkStart w:id="13" w:name="_Toc177043256"/>
      <w:bookmarkStart w:id="14" w:name="Text7"/>
      <w:r w:rsidRPr="00CB57DE">
        <w:rPr>
          <w:rFonts w:asciiTheme="minorHAnsi" w:hAnsiTheme="minorHAnsi" w:cstheme="minorHAnsi"/>
          <w:color w:val="000000" w:themeColor="text1"/>
        </w:rPr>
        <w:lastRenderedPageBreak/>
        <w:t>Introduction</w:t>
      </w:r>
      <w:bookmarkEnd w:id="12"/>
      <w:bookmarkEnd w:id="13"/>
    </w:p>
    <w:p w14:paraId="18B07918" w14:textId="747C5BC0" w:rsidR="00205EF3" w:rsidRPr="00CB57DE" w:rsidRDefault="00205EF3" w:rsidP="00205EF3">
      <w:pPr>
        <w:pStyle w:val="Heading2"/>
        <w:rPr>
          <w:rFonts w:asciiTheme="minorHAnsi" w:hAnsiTheme="minorHAnsi" w:cstheme="minorHAnsi"/>
        </w:rPr>
      </w:pPr>
      <w:r w:rsidRPr="00CB57DE">
        <w:rPr>
          <w:rFonts w:asciiTheme="minorHAnsi" w:hAnsiTheme="minorHAnsi" w:cstheme="minorHAnsi"/>
        </w:rPr>
        <w:t>Background of the study</w:t>
      </w:r>
    </w:p>
    <w:p w14:paraId="52B2019E" w14:textId="5AEC98D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w:t>
      </w:r>
      <w:r w:rsidR="00380F1E">
        <w:rPr>
          <w:rFonts w:asciiTheme="minorHAnsi" w:hAnsiTheme="minorHAnsi" w:cstheme="minorHAnsi"/>
        </w:rPr>
        <w:t xml:space="preserve"> </w:t>
      </w:r>
      <w:sdt>
        <w:sdtPr>
          <w:rPr>
            <w:rFonts w:asciiTheme="minorHAnsi" w:hAnsiTheme="minorHAnsi" w:cstheme="minorHAnsi"/>
          </w:rPr>
          <w:id w:val="880514669"/>
          <w:citation/>
        </w:sdtPr>
        <w:sdtContent>
          <w:r w:rsidR="00380F1E">
            <w:rPr>
              <w:rFonts w:asciiTheme="minorHAnsi" w:hAnsiTheme="minorHAnsi" w:cstheme="minorHAnsi"/>
            </w:rPr>
            <w:fldChar w:fldCharType="begin"/>
          </w:r>
          <w:r w:rsidR="00380F1E">
            <w:rPr>
              <w:rFonts w:asciiTheme="minorHAnsi" w:hAnsiTheme="minorHAnsi" w:cstheme="minorHAnsi"/>
            </w:rPr>
            <w:instrText xml:space="preserve"> CITATION Abd24 \l 5129 </w:instrText>
          </w:r>
          <w:r w:rsidR="00380F1E">
            <w:rPr>
              <w:rFonts w:asciiTheme="minorHAnsi" w:hAnsiTheme="minorHAnsi" w:cstheme="minorHAnsi"/>
            </w:rPr>
            <w:fldChar w:fldCharType="separate"/>
          </w:r>
          <w:r w:rsidR="00380F1E" w:rsidRPr="00380F1E">
            <w:rPr>
              <w:rFonts w:asciiTheme="minorHAnsi" w:hAnsiTheme="minorHAnsi" w:cstheme="minorHAnsi"/>
              <w:noProof/>
            </w:rPr>
            <w:t>(Abdelhalim A, 2024)</w:t>
          </w:r>
          <w:r w:rsidR="00380F1E">
            <w:rPr>
              <w:rFonts w:asciiTheme="minorHAnsi" w:hAnsiTheme="minorHAnsi" w:cstheme="minorHAnsi"/>
            </w:rPr>
            <w:fldChar w:fldCharType="end"/>
          </w:r>
        </w:sdtContent>
      </w:sdt>
      <w:r w:rsidRPr="00CB57DE">
        <w:rPr>
          <w:rFonts w:asciiTheme="minorHAnsi" w:hAnsiTheme="minorHAnsi" w:cstheme="minorHAnsi"/>
        </w:rPr>
        <w:t>.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modelling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 xml:space="preserve">In this project, there is the utilization of the publicly available dataset of diabetic encounters at 130 US hospitals. There will be the use of regularized logistic regression, Explainable Boosting Machine (EBM), </w:t>
      </w:r>
      <w:proofErr w:type="spellStart"/>
      <w:r w:rsidRPr="00CB57DE">
        <w:rPr>
          <w:rFonts w:asciiTheme="minorHAnsi" w:hAnsiTheme="minorHAnsi" w:cstheme="minorHAnsi"/>
        </w:rPr>
        <w:t>XGBoost</w:t>
      </w:r>
      <w:proofErr w:type="spellEnd"/>
      <w:r w:rsidRPr="00CB57DE">
        <w:rPr>
          <w:rFonts w:asciiTheme="minorHAnsi" w:hAnsiTheme="minorHAnsi" w:cstheme="minorHAnsi"/>
        </w:rPr>
        <w: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15" w:name="_Toc519618618"/>
      <w:bookmarkStart w:id="16" w:name="_Toc44992028"/>
      <w:bookmarkStart w:id="17"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Problem Statement</w:t>
      </w:r>
      <w:bookmarkEnd w:id="15"/>
      <w:bookmarkEnd w:id="16"/>
      <w:bookmarkEnd w:id="17"/>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18" w:name="_Toc44992029"/>
      <w:bookmarkStart w:id="19" w:name="_Toc177043258"/>
      <w:r w:rsidRPr="00CB57DE">
        <w:rPr>
          <w:rFonts w:asciiTheme="minorHAnsi" w:hAnsiTheme="minorHAnsi" w:cstheme="minorHAnsi"/>
          <w:noProof w:val="0"/>
          <w:color w:val="000000" w:themeColor="text1"/>
        </w:rPr>
        <w:t>Research Questions</w:t>
      </w:r>
    </w:p>
    <w:p w14:paraId="289C8B46" w14:textId="078B666F" w:rsidR="00CB57DE" w:rsidRDefault="00CB57DE" w:rsidP="00CB57DE">
      <w:pPr>
        <w:pStyle w:val="Heading2"/>
        <w:numPr>
          <w:ilvl w:val="0"/>
          <w:numId w:val="0"/>
        </w:numPr>
        <w:ind w:left="2135" w:hanging="576"/>
      </w:pPr>
      <w:r>
        <w:t>1.3.1</w:t>
      </w:r>
      <w:r w:rsidRPr="00CB57DE">
        <w:t xml:space="preserve"> Research Question 01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r>
        <w:t>1.3.2</w:t>
      </w:r>
      <w:r w:rsidRPr="00CB57DE">
        <w:t xml:space="preserve"> Research Question 0</w:t>
      </w:r>
      <w:r>
        <w:t>2</w:t>
      </w:r>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r>
        <w:t>1.3.3 R</w:t>
      </w:r>
      <w:r w:rsidRPr="00CB57DE">
        <w:t>esearch Question 0</w:t>
      </w:r>
      <w:r>
        <w:t>3</w:t>
      </w:r>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 xml:space="preserve">Research </w:t>
      </w:r>
      <w:bookmarkEnd w:id="18"/>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19"/>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Fit and compare the penalised logistic regression model, an EBM, and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Use SHAP values to summarise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tbl>
      <w:tblPr>
        <w:tblStyle w:val="TableGrid"/>
        <w:tblW w:w="10915" w:type="dxa"/>
        <w:tblInd w:w="-1139" w:type="dxa"/>
        <w:tblLook w:val="04A0" w:firstRow="1" w:lastRow="0" w:firstColumn="1" w:lastColumn="0" w:noHBand="0" w:noVBand="1"/>
      </w:tblPr>
      <w:tblGrid>
        <w:gridCol w:w="1985"/>
        <w:gridCol w:w="3544"/>
        <w:gridCol w:w="5386"/>
      </w:tblGrid>
      <w:tr w:rsidR="002926DE" w14:paraId="4A5030F5" w14:textId="77777777" w:rsidTr="002E0E7B">
        <w:trPr>
          <w:trHeight w:val="693"/>
        </w:trPr>
        <w:tc>
          <w:tcPr>
            <w:tcW w:w="1985" w:type="dxa"/>
          </w:tcPr>
          <w:p w14:paraId="1D61511E" w14:textId="0332FCA7"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Research Question</w:t>
            </w:r>
          </w:p>
        </w:tc>
        <w:tc>
          <w:tcPr>
            <w:tcW w:w="3544" w:type="dxa"/>
          </w:tcPr>
          <w:p w14:paraId="3971AA8A" w14:textId="76CCBA4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Main Objective</w:t>
            </w:r>
          </w:p>
        </w:tc>
        <w:tc>
          <w:tcPr>
            <w:tcW w:w="5386" w:type="dxa"/>
          </w:tcPr>
          <w:p w14:paraId="58A84447" w14:textId="56C6C12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Key Evidence</w:t>
            </w:r>
          </w:p>
        </w:tc>
      </w:tr>
      <w:tr w:rsidR="002926DE" w14:paraId="095D7B24" w14:textId="77777777" w:rsidTr="002E0E7B">
        <w:tc>
          <w:tcPr>
            <w:tcW w:w="1985" w:type="dxa"/>
          </w:tcPr>
          <w:p w14:paraId="017306B1" w14:textId="6BB85969" w:rsidR="002926DE" w:rsidRDefault="002926DE" w:rsidP="008F459C">
            <w:pPr>
              <w:pStyle w:val="BodyText"/>
              <w:rPr>
                <w:rFonts w:asciiTheme="minorHAnsi" w:hAnsiTheme="minorHAnsi" w:cstheme="minorHAnsi"/>
              </w:rPr>
            </w:pPr>
            <w:r>
              <w:rPr>
                <w:rFonts w:asciiTheme="minorHAnsi" w:hAnsiTheme="minorHAnsi" w:cstheme="minorHAnsi"/>
              </w:rPr>
              <w:t>RQ1</w:t>
            </w:r>
          </w:p>
        </w:tc>
        <w:tc>
          <w:tcPr>
            <w:tcW w:w="3544" w:type="dxa"/>
          </w:tcPr>
          <w:p w14:paraId="34D4660E" w14:textId="15F8C8C5" w:rsidR="002926DE" w:rsidRDefault="004C0F47" w:rsidP="008F459C">
            <w:pPr>
              <w:pStyle w:val="BodyText"/>
              <w:rPr>
                <w:rFonts w:asciiTheme="minorHAnsi" w:hAnsiTheme="minorHAnsi" w:cstheme="minorHAnsi"/>
              </w:rPr>
            </w:pPr>
            <w:r>
              <w:rPr>
                <w:rFonts w:asciiTheme="minorHAnsi" w:hAnsiTheme="minorHAnsi" w:cstheme="minorHAnsi"/>
              </w:rPr>
              <w:t>Compare models and adapted LACE</w:t>
            </w:r>
          </w:p>
        </w:tc>
        <w:tc>
          <w:tcPr>
            <w:tcW w:w="5386" w:type="dxa"/>
          </w:tcPr>
          <w:p w14:paraId="535BF1F1" w14:textId="5EF6E18C" w:rsidR="002926DE" w:rsidRDefault="004C0F47" w:rsidP="008F459C">
            <w:pPr>
              <w:pStyle w:val="BodyText"/>
              <w:rPr>
                <w:rFonts w:asciiTheme="minorHAnsi" w:hAnsiTheme="minorHAnsi" w:cstheme="minorHAnsi"/>
              </w:rPr>
            </w:pPr>
            <w:r w:rsidRPr="004C0F47">
              <w:rPr>
                <w:rFonts w:asciiTheme="minorHAnsi" w:hAnsiTheme="minorHAnsi" w:cstheme="minorHAnsi"/>
              </w:rPr>
              <w:t>Held-out discrimination, calibration, threshold metrics, global feature importance</w:t>
            </w:r>
          </w:p>
        </w:tc>
      </w:tr>
      <w:tr w:rsidR="002926DE" w14:paraId="1033922B" w14:textId="77777777" w:rsidTr="002E0E7B">
        <w:tc>
          <w:tcPr>
            <w:tcW w:w="1985" w:type="dxa"/>
          </w:tcPr>
          <w:p w14:paraId="6249C1EF" w14:textId="4CEE5B26" w:rsidR="002926DE" w:rsidRDefault="004C0F47" w:rsidP="008F459C">
            <w:pPr>
              <w:pStyle w:val="BodyText"/>
              <w:rPr>
                <w:rFonts w:asciiTheme="minorHAnsi" w:hAnsiTheme="minorHAnsi" w:cstheme="minorHAnsi"/>
              </w:rPr>
            </w:pPr>
            <w:r>
              <w:rPr>
                <w:rFonts w:asciiTheme="minorHAnsi" w:hAnsiTheme="minorHAnsi" w:cstheme="minorHAnsi"/>
              </w:rPr>
              <w:t>RQ2</w:t>
            </w:r>
          </w:p>
        </w:tc>
        <w:tc>
          <w:tcPr>
            <w:tcW w:w="3544" w:type="dxa"/>
          </w:tcPr>
          <w:p w14:paraId="42A1CDF5" w14:textId="05E2894A" w:rsidR="002926DE" w:rsidRDefault="004C0F47" w:rsidP="008F459C">
            <w:pPr>
              <w:pStyle w:val="BodyText"/>
              <w:rPr>
                <w:rFonts w:asciiTheme="minorHAnsi" w:hAnsiTheme="minorHAnsi" w:cstheme="minorHAnsi"/>
              </w:rPr>
            </w:pPr>
            <w:r w:rsidRPr="004C0F47">
              <w:rPr>
                <w:rFonts w:asciiTheme="minorHAnsi" w:hAnsiTheme="minorHAnsi" w:cstheme="minorHAnsi"/>
              </w:rPr>
              <w:t>Assess subgroup performance and explanations</w:t>
            </w:r>
          </w:p>
        </w:tc>
        <w:tc>
          <w:tcPr>
            <w:tcW w:w="5386" w:type="dxa"/>
          </w:tcPr>
          <w:p w14:paraId="54670B91" w14:textId="73C5C0D1" w:rsidR="002926DE" w:rsidRDefault="004C0F47" w:rsidP="008F459C">
            <w:pPr>
              <w:pStyle w:val="BodyText"/>
              <w:rPr>
                <w:rFonts w:asciiTheme="minorHAnsi" w:hAnsiTheme="minorHAnsi" w:cstheme="minorHAnsi"/>
              </w:rPr>
            </w:pPr>
            <w:r w:rsidRPr="004C0F47">
              <w:rPr>
                <w:rFonts w:asciiTheme="minorHAnsi" w:hAnsiTheme="minorHAnsi" w:cstheme="minorHAnsi"/>
              </w:rPr>
              <w:t>Group TPR/FPR, uncertainty intervals, subgroup SHAP patterns</w:t>
            </w:r>
          </w:p>
        </w:tc>
      </w:tr>
      <w:tr w:rsidR="002926DE" w14:paraId="35FAB4D3" w14:textId="77777777" w:rsidTr="002E0E7B">
        <w:tc>
          <w:tcPr>
            <w:tcW w:w="1985" w:type="dxa"/>
          </w:tcPr>
          <w:p w14:paraId="257B42F4" w14:textId="2F573DF3" w:rsidR="002926DE" w:rsidRDefault="004C0F47" w:rsidP="008F459C">
            <w:pPr>
              <w:pStyle w:val="BodyText"/>
              <w:rPr>
                <w:rFonts w:asciiTheme="minorHAnsi" w:hAnsiTheme="minorHAnsi" w:cstheme="minorHAnsi"/>
              </w:rPr>
            </w:pPr>
            <w:r>
              <w:rPr>
                <w:rFonts w:asciiTheme="minorHAnsi" w:hAnsiTheme="minorHAnsi" w:cstheme="minorHAnsi"/>
              </w:rPr>
              <w:t>RQ3</w:t>
            </w:r>
          </w:p>
        </w:tc>
        <w:tc>
          <w:tcPr>
            <w:tcW w:w="3544" w:type="dxa"/>
          </w:tcPr>
          <w:p w14:paraId="04C4617D" w14:textId="6305DAC0" w:rsidR="002926DE" w:rsidRDefault="004C0F47" w:rsidP="008F459C">
            <w:pPr>
              <w:pStyle w:val="BodyText"/>
              <w:rPr>
                <w:rFonts w:asciiTheme="minorHAnsi" w:hAnsiTheme="minorHAnsi" w:cstheme="minorHAnsi"/>
              </w:rPr>
            </w:pPr>
            <w:r w:rsidRPr="004C0F47">
              <w:rPr>
                <w:rFonts w:asciiTheme="minorHAnsi" w:hAnsiTheme="minorHAnsi" w:cstheme="minorHAnsi"/>
              </w:rPr>
              <w:t>Test mitigation methods and trade-offs</w:t>
            </w:r>
          </w:p>
        </w:tc>
        <w:tc>
          <w:tcPr>
            <w:tcW w:w="5386" w:type="dxa"/>
          </w:tcPr>
          <w:p w14:paraId="7CDC9986" w14:textId="6ECFDFBE" w:rsidR="002926DE" w:rsidRDefault="004C0F47" w:rsidP="008F459C">
            <w:pPr>
              <w:pStyle w:val="BodyText"/>
              <w:rPr>
                <w:rFonts w:asciiTheme="minorHAnsi" w:hAnsiTheme="minorHAnsi" w:cstheme="minorHAnsi"/>
              </w:rPr>
            </w:pPr>
            <w:r w:rsidRPr="004C0F47">
              <w:rPr>
                <w:rFonts w:asciiTheme="minorHAnsi" w:hAnsiTheme="minorHAnsi" w:cstheme="minorHAnsi"/>
              </w:rPr>
              <w:t>Before/after fairness and performance measures; SHAP ranking changes</w:t>
            </w:r>
          </w:p>
        </w:tc>
      </w:tr>
    </w:tbl>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20" w:name="_Toc44992033"/>
      <w:bookmarkStart w:id="21" w:name="_Toc177043259"/>
      <w:bookmarkStart w:id="22" w:name="_Hlk44498776"/>
      <w:r w:rsidRPr="00CB57DE">
        <w:rPr>
          <w:rFonts w:asciiTheme="minorHAnsi" w:hAnsiTheme="minorHAnsi" w:cstheme="minorHAnsi"/>
          <w:noProof w:val="0"/>
          <w:color w:val="000000" w:themeColor="text1"/>
        </w:rPr>
        <w:t>Significance of Study</w:t>
      </w:r>
      <w:bookmarkEnd w:id="20"/>
      <w:bookmarkEnd w:id="21"/>
    </w:p>
    <w:bookmarkEnd w:id="22"/>
    <w:p w14:paraId="16F1B114" w14:textId="42B42C6E" w:rsidR="00817E7F" w:rsidRPr="00817E7F"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 xml:space="preserve">The importance of this project is the multi-criteria evaluation </w:t>
      </w:r>
      <w:r w:rsidR="00AE4634" w:rsidRPr="00817E7F">
        <w:rPr>
          <w:rFonts w:asciiTheme="minorHAnsi" w:hAnsiTheme="minorHAnsi" w:cstheme="minorHAnsi"/>
          <w:color w:val="000000" w:themeColor="text1"/>
        </w:rPr>
        <w:t>approach,</w:t>
      </w:r>
      <w:r w:rsidRPr="00817E7F">
        <w:rPr>
          <w:rFonts w:asciiTheme="minorHAnsi" w:hAnsiTheme="minorHAnsi" w:cstheme="minorHAnsi"/>
          <w:color w:val="000000" w:themeColor="text1"/>
        </w:rPr>
        <w:t xml:space="preserve"> rather than the invention of a novel algorithm. The project includes six different techniques in a single reproducible experiment, which are the statistical benchmark, the nonlinear model that is intrinsically interpretable, the boosted-tree model, the reconstruction of a clinical score, the subgroup evaluation, probability calibration, and two fairness approaches. This design is capable of demonstrating the reasons why a slight increase in performance is not always sufficient to add more complexity to the model. Moreover, this approach allows the consequences of a fairness intervention to be quantified in test set metrics and not treated as a property of the method.</w:t>
      </w:r>
    </w:p>
    <w:p w14:paraId="0E9A23D7" w14:textId="5122FB18" w:rsidR="001760B8" w:rsidRPr="00CB57DE"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The project is relevant to the responsible practice of AI due to the necessity to include the subgroup denominator, uncertainty, calibration, and the threshold selection. The results can be valuable for the future research workflows for clinical risk prediction, but this study does not represent a clinical tool.</w:t>
      </w: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23" w:name="_Toc44992034"/>
      <w:bookmarkStart w:id="24" w:name="_Toc177043260"/>
      <w:r w:rsidRPr="00CB57DE">
        <w:rPr>
          <w:rFonts w:asciiTheme="minorHAnsi" w:hAnsiTheme="minorHAnsi" w:cstheme="minorHAnsi"/>
          <w:noProof w:val="0"/>
          <w:color w:val="000000" w:themeColor="text1"/>
        </w:rPr>
        <w:lastRenderedPageBreak/>
        <w:t xml:space="preserve">Project Report </w:t>
      </w:r>
      <w:bookmarkEnd w:id="23"/>
      <w:bookmarkEnd w:id="24"/>
      <w:r w:rsidRPr="00CB57DE">
        <w:rPr>
          <w:rFonts w:asciiTheme="minorHAnsi" w:hAnsiTheme="minorHAnsi" w:cstheme="minorHAnsi"/>
          <w:noProof w:val="0"/>
          <w:color w:val="000000" w:themeColor="text1"/>
        </w:rPr>
        <w:t>Organisation</w:t>
      </w:r>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25" w:name="_Toc44992035"/>
      <w:bookmarkStart w:id="26" w:name="_Toc177043261"/>
      <w:bookmarkEnd w:id="14"/>
      <w:r w:rsidRPr="00CB57DE">
        <w:rPr>
          <w:rFonts w:asciiTheme="minorHAnsi" w:hAnsiTheme="minorHAnsi" w:cstheme="minorHAnsi"/>
          <w:color w:val="000000" w:themeColor="text1"/>
        </w:rPr>
        <w:lastRenderedPageBreak/>
        <w:t>Literature Review</w:t>
      </w:r>
      <w:bookmarkEnd w:id="25"/>
      <w:bookmarkEnd w:id="26"/>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27" w:name="Text14"/>
    </w:p>
    <w:p w14:paraId="24B24D1C" w14:textId="6E24297A" w:rsidR="00FF133A" w:rsidRDefault="00D8409B" w:rsidP="00D8409B">
      <w:pPr>
        <w:pStyle w:val="Heading2"/>
        <w:ind w:left="567" w:hanging="567"/>
        <w:jc w:val="both"/>
        <w:rPr>
          <w:rFonts w:asciiTheme="minorHAnsi" w:hAnsiTheme="minorHAnsi" w:cstheme="minorHAnsi"/>
          <w:noProof w:val="0"/>
          <w:color w:val="000000" w:themeColor="text1"/>
        </w:rPr>
      </w:pPr>
      <w:bookmarkStart w:id="28" w:name="_Toc177043262"/>
      <w:bookmarkEnd w:id="27"/>
      <w:bookmarkEnd w:id="28"/>
      <w:r w:rsidRPr="00CB57DE">
        <w:rPr>
          <w:rFonts w:asciiTheme="minorHAnsi" w:hAnsiTheme="minorHAnsi" w:cstheme="minorHAnsi"/>
          <w:noProof w:val="0"/>
          <w:color w:val="000000" w:themeColor="text1"/>
        </w:rPr>
        <w:t>Related Work</w:t>
      </w:r>
      <w:bookmarkStart w:id="29" w:name="_Toc177043263"/>
      <w:bookmarkEnd w:id="29"/>
      <w:r w:rsidR="000B766C">
        <w:rPr>
          <w:rFonts w:asciiTheme="minorHAnsi" w:hAnsiTheme="minorHAnsi" w:cstheme="minorHAnsi"/>
          <w:noProof w:val="0"/>
          <w:color w:val="000000" w:themeColor="text1"/>
        </w:rPr>
        <w:t xml:space="preserve"> and Readmission Prediction</w:t>
      </w:r>
    </w:p>
    <w:p w14:paraId="6669CBBD" w14:textId="77777777" w:rsidR="003C5A72" w:rsidRDefault="003C5A72" w:rsidP="003C5A72">
      <w:pPr>
        <w:pStyle w:val="BodyText"/>
      </w:pPr>
      <w:r>
        <w:t>The problem of readmission prediction was addressed using administrative scoring, regression, and machine-learning techniques. The publicly available Diabetes 130-US Hospitals dataset was often employed due to its size and availability, as well as the fact that it includes clinical and utilisation variables. Size provides opportunities for comparison of subgroups and models, but the source represents care in the US between 1999 and 2008. Therefore, the care context, coding conventions, medications, and demographic classifications might not be relevant for today. Big datasets do not solve temporal or geographical limitations.</w:t>
      </w:r>
    </w:p>
    <w:p w14:paraId="5D7583D2" w14:textId="03B9FF0F" w:rsidR="000B766C" w:rsidRDefault="003C5A72" w:rsidP="003C5A72">
      <w:pPr>
        <w:pStyle w:val="BodyText"/>
      </w:pPr>
      <w:r>
        <w:t>Strack et al. (2014) explained that the dataset was based on an extract of care during ten years at 130 hospitals. The UCI repository describes the task as identification of readmissions early enough within 30 days and specifies the levels of the target variable. Such information about the sources helps to ensure reproducibility, but the source is not a current prospective cohort, and the labels correspond to encounter patterns in records, not a consistent clinical decision-making. Studies should specify their definition of the target group and outcome, as exclusions and repeated encounters influence both prevalence and task difficulty.</w:t>
      </w:r>
    </w:p>
    <w:p w14:paraId="0F0DA808" w14:textId="77777777" w:rsidR="007551FA" w:rsidRDefault="007551FA" w:rsidP="007551FA">
      <w:pPr>
        <w:pStyle w:val="BodyText"/>
      </w:pPr>
      <w:r>
        <w:t>The findings of review papers indicate that readmission modelling outcomes differ depending on the population being studied, definition of the outcome, timing of the predictions, predictors used, and validation approach. For instance, a readmission model validated using an encounter-level split would benefit from sharing patient history between training and test encounters for the case of repeat encounters by the same patient. This would lead to overly optimistic generalization of the model's performance for new patients. The present study attempts to avoid such potential leakage in its approach to splitting using patient identifier data but does not attempt validation for future years or external hospitals.</w:t>
      </w:r>
    </w:p>
    <w:p w14:paraId="1882ABED" w14:textId="19F3F6ED" w:rsidR="007551FA" w:rsidRDefault="007551FA" w:rsidP="007551FA">
      <w:pPr>
        <w:pStyle w:val="BodyText"/>
      </w:pPr>
      <w:r>
        <w:t>The problem of translating a statistically significant event into a useful clinical prediction opportunity remains important throughout the literature. A score predicting readmission is not necessarily one which is also useful for an intervention, or even identifying people who have high scores due to factors outside the hospital's control which prevent them from returning to the hospital. Therefore, it becomes clear that the outcome prediction target requires a context for decision making.</w:t>
      </w:r>
    </w:p>
    <w:p w14:paraId="59BC62BE" w14:textId="49B62B91" w:rsidR="00F61E7D" w:rsidRDefault="00F61E7D" w:rsidP="007551FA">
      <w:pPr>
        <w:pStyle w:val="BodyText"/>
      </w:pPr>
      <w:r w:rsidRPr="00F61E7D">
        <w:lastRenderedPageBreak/>
        <w:t xml:space="preserve">Constructing outcomes also impacts performance. In this study, the source considers readmissions in less than 30 days, readmission greater than 30 days, and no readmission at all. Grouping the last two categories together as the negative category is easier to model but may mask distinctions between late readmission and non-readmission at all. Disregarding deaths and hospices </w:t>
      </w:r>
      <w:r w:rsidR="00BE4E05" w:rsidRPr="00F61E7D">
        <w:t>alter</w:t>
      </w:r>
      <w:r w:rsidRPr="00F61E7D">
        <w:t xml:space="preserve"> the population studied and leaves out events that may be considered adverse in some composite outcomes. This is a valid method of research as long as it is clearly stated, although comparisons of the numbers cannot be done to other studies that use different outcome measures.</w:t>
      </w:r>
    </w:p>
    <w:p w14:paraId="49289333" w14:textId="77777777" w:rsidR="003C5A72" w:rsidRPr="000B766C" w:rsidRDefault="003C5A72" w:rsidP="003C5A72">
      <w:pPr>
        <w:pStyle w:val="BodyText"/>
      </w:pPr>
    </w:p>
    <w:p w14:paraId="302EA0A2" w14:textId="171C5F9C" w:rsidR="00D8409B" w:rsidRPr="00731532" w:rsidRDefault="00D8409B" w:rsidP="00731532"/>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12473C47" w:rsidR="007B1672" w:rsidRDefault="002A1670" w:rsidP="0073503E">
      <w:pPr>
        <w:pStyle w:val="Heading2"/>
        <w:ind w:left="851" w:hanging="851"/>
        <w:rPr>
          <w:rFonts w:asciiTheme="minorHAnsi" w:hAnsiTheme="minorHAnsi" w:cstheme="minorHAnsi"/>
          <w:color w:val="000000" w:themeColor="text1"/>
        </w:rPr>
      </w:pPr>
      <w:bookmarkStart w:id="30" w:name="_Toc73387036"/>
      <w:bookmarkStart w:id="31" w:name="_Toc123997360"/>
      <w:r w:rsidRPr="002A1670">
        <w:rPr>
          <w:rFonts w:asciiTheme="minorHAnsi" w:hAnsiTheme="minorHAnsi" w:cstheme="minorHAnsi"/>
          <w:color w:val="000000" w:themeColor="text1"/>
        </w:rPr>
        <w:t>Machine Learning Models and Clinical Baselines</w:t>
      </w:r>
    </w:p>
    <w:p w14:paraId="06495E7A" w14:textId="77777777" w:rsidR="00BE036B" w:rsidRDefault="00063C91" w:rsidP="00063C91">
      <w:pPr>
        <w:pStyle w:val="BodyText"/>
        <w:spacing w:before="240"/>
      </w:pPr>
      <w:r w:rsidRPr="00063C91">
        <w:t xml:space="preserve">A 30-day readmission after discharge from the hospital is considered an important healthcare outcome since it may reflect the problems in patient's recovery process, as well as discharge planning and continuity of care. Early identification of patients who are prone to readmission could help healthcare providers deliver more follow-up and preventive measures to them (Dhaliwal &amp; Dang., 2024). In recent years, there have been more examples that have shown the power of machine learning in predicting patients' readmission in 30 days. For instance, Davis S (2024) investigated machine learning algorithms and survival modelling methods by utilizing longitudinal clinical data and revealed the superiority of readmission prediction performance in comparison to models that used only clinical variables. Likewise, </w:t>
      </w:r>
      <w:proofErr w:type="spellStart"/>
      <w:r w:rsidRPr="00063C91">
        <w:t>Alnazari</w:t>
      </w:r>
      <w:proofErr w:type="spellEnd"/>
      <w:r w:rsidRPr="00063C91">
        <w:t xml:space="preserve"> (2025) applied an explainable machine learning algorithm for predicting readmission in 30 days in hospitals and showed how explainable artificial intelligence can help interpret risks in clinical applications. 8 Hence, readmission prediction in hospitals has become one of the key areas of ML application in clinical practice with growing attention to interpretability.</w:t>
      </w:r>
    </w:p>
    <w:p w14:paraId="52CE45D0" w14:textId="77777777" w:rsidR="00BE036B" w:rsidRDefault="00063C91" w:rsidP="00063C91">
      <w:pPr>
        <w:pStyle w:val="BodyText"/>
        <w:spacing w:before="240"/>
      </w:pPr>
      <w:r w:rsidRPr="00063C91">
        <w:t xml:space="preserve">Clinical risk scores have been used for this kind of predictions traditionally. For instance, the LACE index considers such factors as length of stay, admission acuity, presence of comorbidity and emergency department visits before admission as predictors of the probability of readmission (Dreyer, 2026). The HOSPITAL score represents another well-established clinical prediction tool for potentially avoidable readmissions. They serve as good examples due to their clear set of variables and scores. However, due to the simple nature of their structures, they may fail to account for complicated relationships in modern EHRs. Recent studies support this claim, with one done in 2025 </w:t>
      </w:r>
      <w:r w:rsidRPr="00063C91">
        <w:lastRenderedPageBreak/>
        <w:t>comparing LACE score with traditional logistic regression and various machine-learning techniques and finding that the nonlinearity between clinical predictors is likely to negatively affect the predictive capacity of traditional methods (Sharma Y, 2025). Thus, machine learning offers the potential to utilize more EHR variables and detect more complex relationships compared to conventional clinical risk scores.</w:t>
      </w:r>
    </w:p>
    <w:p w14:paraId="58EBF488" w14:textId="77777777" w:rsidR="00BE036B" w:rsidRDefault="00063C91" w:rsidP="00063C91">
      <w:pPr>
        <w:pStyle w:val="BodyText"/>
        <w:spacing w:before="240"/>
      </w:pPr>
      <w:r w:rsidRPr="00063C91">
        <w:t xml:space="preserve">Another solution offered by machine learning is to learn the association between patient characteristics and outcomes through historical data. Some common machine learning methods used for prediction tasks are logistic regression, decision trees, random forests, support vector machines, gradient boosting approaches, and neural networks. One example is a meta-analysis published in 2023 which compared advanced ML approaches with logistic regression regarding the task of 30-day readmission prediction (Ashna Talwar, 2023). According to the results, machine learning approaches could deliver comparable predictions compared to logistic regression, while the advantage over logistic regression was not always significant in different studies. This finding is critical since it disproves the idea that more complicated models will lead to meaningful improvement in the prediction. </w:t>
      </w:r>
    </w:p>
    <w:p w14:paraId="30D57AD8" w14:textId="77777777" w:rsidR="001F0801" w:rsidRDefault="00063C91" w:rsidP="00063C91">
      <w:pPr>
        <w:pStyle w:val="BodyText"/>
        <w:spacing w:before="240"/>
      </w:pPr>
      <w:r w:rsidRPr="00063C91">
        <w:t xml:space="preserve">More recent systematic reviews confirm the high interest in ML-based readmission prediction; however, they point out some problems connected with generalizability, methodological quality, and clinical implementation. For instance, Zain Y (2024) aimed at examining ML models predicting 30-day readmission of patients with multiple illnesses shows the high variability in datasets, models, and predictors used, which indicates the dependence of model performance on specific clinical population and data sources. In another recent review of readmission prediction research, researchers have noted the potential for improving generalizability and interpretability of the results (Sharda M, 2025). Additional information on the methodological weaknesses was provided by Selmer N (2025) who discovered that the majority of the analysed readmission prediction studies had a high level of potential bias specifically at the analysis stage, in spite of showing a moderate degree of prediction. </w:t>
      </w:r>
    </w:p>
    <w:p w14:paraId="09B81382" w14:textId="39A60332" w:rsidR="00063C91" w:rsidRDefault="00063C91" w:rsidP="00063C91">
      <w:pPr>
        <w:pStyle w:val="BodyText"/>
        <w:spacing w:before="240"/>
      </w:pPr>
      <w:r w:rsidRPr="00063C91">
        <w:t>It means that the research question should not be limited to the problem of selecting the most accurate ML model. The clinically meaningful algorithm should also be able to generate valid probabilities, work well with various patient populations and generate interpretable information.</w:t>
      </w:r>
    </w:p>
    <w:p w14:paraId="4E553283" w14:textId="77777777" w:rsidR="0099647A" w:rsidRPr="00063C91" w:rsidRDefault="0099647A" w:rsidP="00063C91">
      <w:pPr>
        <w:pStyle w:val="BodyText"/>
        <w:spacing w:before="240"/>
      </w:pPr>
    </w:p>
    <w:p w14:paraId="63620195" w14:textId="7F246358"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lastRenderedPageBreak/>
        <w:t>Fairness in Healthcare Prediction</w:t>
      </w:r>
    </w:p>
    <w:p w14:paraId="227FDD05" w14:textId="77777777" w:rsidR="0099647A" w:rsidRDefault="0099647A" w:rsidP="0099647A">
      <w:pPr>
        <w:pStyle w:val="BodyText"/>
      </w:pPr>
      <w:r w:rsidRPr="0099647A">
        <w:t xml:space="preserve">Fairness can be assessed even without altering the model, but it can be done using fairness aware decision thresholds as well. For instance, a typical approach is for a machine learning model to predict the probability of readmission and then make decisions by using a certain threshold to determine whether the patient belongs to the category of high or low risk. </w:t>
      </w:r>
    </w:p>
    <w:p w14:paraId="7D02DE3E" w14:textId="77777777" w:rsidR="0099647A" w:rsidRDefault="0099647A" w:rsidP="0099647A">
      <w:pPr>
        <w:pStyle w:val="BodyText"/>
      </w:pPr>
      <w:r w:rsidRPr="0099647A">
        <w:t xml:space="preserve">For example, the threshold may be set at 0.50 for identifying a patient as having a high probability of being re-admitted. By altering the threshold, the number of patients who will be identified as having a high probability of being admitted varies and hence, alters the true positive and false positive rates. As a result, threshold selection may greatly influence fairness metrics like Equal Opportunity, which emphasizes the importance of equal identification rate of those experiencing the outcome regardless of their demographic group. This relationship has been empirically proven in hospital readmission prediction. Kharrazi (2024) analysed 30-day hospital readmission prediction models for different racial and income subgroups and found large discrepancies in false negative and false positive rates across the populations. Similarly, Wang (2024) showed that threshold alteration in 30-day hospital readmission prediction models results in a compromise between achieving fairness and the overall prediction accuracy. Moreover, a 2025 study used threshold calibration based on subgroup data to address the problem of Equal Opportunity Difference in a real-world readmission prediction and showed that while reducing the discrimination, threshold adjustment influences other factors as well, including accuracy and number of people targeted for intervention (Mackin S, 2025). </w:t>
      </w:r>
    </w:p>
    <w:p w14:paraId="713E205A" w14:textId="77777777" w:rsidR="00391121" w:rsidRDefault="0099647A" w:rsidP="0099647A">
      <w:pPr>
        <w:pStyle w:val="BodyText"/>
      </w:pPr>
      <w:r w:rsidRPr="0099647A">
        <w:t xml:space="preserve">Recently, there has been empirical support for the idea that threshold selection can result in a trade-off between fairness and overall performance of the algorithm. Specifically, Wang (2024) studied various risk thresholds for hospital readmission algorithms and demonstrated how threshold variations could lead to a trade-off between fairness and overall performance. Similarly, Wang HE W. J. (2024), examined the presence of bias in commonly used 30-day hospital readmission models and raised awareness about the possibility of disparities in the model’s performance based on race and socioeconomic status. The study stressed that fairness can only be evaluated through its implications on how risks are used to distribute interventions in health care. </w:t>
      </w:r>
    </w:p>
    <w:p w14:paraId="5996BF6D" w14:textId="41D70741" w:rsidR="0099647A" w:rsidRPr="0099647A" w:rsidRDefault="0099647A" w:rsidP="0099647A">
      <w:pPr>
        <w:pStyle w:val="BodyText"/>
      </w:pPr>
      <w:r w:rsidRPr="0099647A">
        <w:t xml:space="preserve">But it is important to note that thresholding cannot simply be taken to mean an improvement in the probability calibration of the model because probability calibration involves the actual predicted probabilities and not the thresholding itself. Thresholding could lead to improvement in the classification-based metric of fairness but could alter sensitivity, specificity, and the number of patients chosen for the intervention. Hence, in the proposed study, it is important to test whether </w:t>
      </w:r>
      <w:r w:rsidRPr="0099647A">
        <w:lastRenderedPageBreak/>
        <w:t>fairness-aware thresholding can lead to improvement in Equal Opportunity without increasing discrimination and probability calibration.</w:t>
      </w:r>
    </w:p>
    <w:p w14:paraId="2F06994A" w14:textId="10CEBE3F"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Explainability and Interpretable Machine Learning</w:t>
      </w:r>
    </w:p>
    <w:p w14:paraId="24999229" w14:textId="77777777" w:rsidR="00E15912" w:rsidRDefault="00E15912" w:rsidP="00E15912">
      <w:pPr>
        <w:pStyle w:val="BodyText"/>
      </w:pPr>
      <w:r w:rsidRPr="00E15912">
        <w:t>Explainability is yet another problem associated with ML in health care. The use of complex models, for instance, gradient boosting and random forest, can lead to very high predictive power but low direct interpretation of how certain predictions were made. Therefore, such explainability tools as SHAP (</w:t>
      </w:r>
      <w:proofErr w:type="spellStart"/>
      <w:r w:rsidRPr="00E15912">
        <w:t>SHapley</w:t>
      </w:r>
      <w:proofErr w:type="spellEnd"/>
      <w:r w:rsidRPr="00E15912">
        <w:t xml:space="preserve"> Additive </w:t>
      </w:r>
      <w:proofErr w:type="spellStart"/>
      <w:r w:rsidRPr="00E15912">
        <w:t>exPlanations</w:t>
      </w:r>
      <w:proofErr w:type="spellEnd"/>
      <w:r w:rsidRPr="00E15912">
        <w:t xml:space="preserve">) and LIME became quite popular as a solution to the problem. </w:t>
      </w:r>
    </w:p>
    <w:p w14:paraId="4B46C6D1" w14:textId="77777777" w:rsidR="00E15912" w:rsidRDefault="00E15912" w:rsidP="00E15912">
      <w:pPr>
        <w:pStyle w:val="BodyText"/>
      </w:pPr>
      <w:r w:rsidRPr="00E15912">
        <w:t>One such advantage of SHAP is its ability to quantify the importance of each individual feature in a model prediction. For example, SHAP can detect whether the presence of previous hospital admissions for a patient increases their chances of being readmitted, whereas other features reduce their chances. Such an explanation is capable of offering a global view of the factors affecting model behaviour, as well as a local explanation for an individual patient. It has been observed in recent research that explainability can be helpful in identifying any unusual relationship between the model and data (</w:t>
      </w:r>
      <w:proofErr w:type="spellStart"/>
      <w:r w:rsidRPr="00E15912">
        <w:t>Burns</w:t>
      </w:r>
      <w:proofErr w:type="spellEnd"/>
      <w:r w:rsidRPr="00E15912">
        <w:t xml:space="preserve"> S, 2024). SHAP was likewise used by (Huberts LC (2024) for interpretation of the gradient boosting model for predicting hospital readmission through the use of Shapley values for determining the factors that influence 30-day and 180 day readmissions. </w:t>
      </w:r>
    </w:p>
    <w:p w14:paraId="1EE9B3C6" w14:textId="77777777" w:rsidR="00E15912" w:rsidRDefault="00E15912" w:rsidP="00E15912">
      <w:pPr>
        <w:pStyle w:val="BodyText"/>
      </w:pPr>
      <w:r w:rsidRPr="00E15912">
        <w:t xml:space="preserve">However, one should keep in mind that explainability does not always mean trustworthiness. In their recent paper, Ghassemi, Oakden-Rayner and Beam (2021) state that XAI solutions may provide false confidence in health care and that explanations do not guarantee better decision making and safety. In addition, according to Rudin (2019), it is recommended to use inherently interpretable models whenever high-stakes applications allow it rather than using explanations of black-box models. This is especially relevant to the suggested research since the use of penalised logistic regression and other inherently interpretable models can become alternatives to black-box models. </w:t>
      </w:r>
    </w:p>
    <w:p w14:paraId="7C3A699A" w14:textId="77777777" w:rsidR="00142A3C" w:rsidRDefault="00E15912" w:rsidP="00E15912">
      <w:pPr>
        <w:pStyle w:val="BodyText"/>
      </w:pPr>
      <w:r w:rsidRPr="00E15912">
        <w:t xml:space="preserve">The recent research of hospital readmission has shown that interpretable machine learning models can be constructed for hospital readmission prediction. For instance, Gao X (2023) presented an approach of interpretable modelling which involves extraction of regression tree. It shows that the model can be constructed using the technique of interpretability rather than explaining predictions. Similarly, Ruiz de San Martín R (2024), designed an interpretable machine learning framework for the early prediction of unplanned hospital readmissions. This study showed how both global and local interpretability methods could be applied to find out the factors that play a role in making readmission predictions possible, and thus provided not only the predictions themselves but also their features. </w:t>
      </w:r>
    </w:p>
    <w:p w14:paraId="4EA3FD2A" w14:textId="6B88DAAF" w:rsidR="00E15912" w:rsidRPr="00E15912" w:rsidRDefault="00E15912" w:rsidP="00E15912">
      <w:pPr>
        <w:pStyle w:val="BodyText"/>
      </w:pPr>
      <w:r w:rsidRPr="00E15912">
        <w:lastRenderedPageBreak/>
        <w:t xml:space="preserve">In their research, </w:t>
      </w:r>
      <w:proofErr w:type="spellStart"/>
      <w:r w:rsidRPr="00E15912">
        <w:t>Lv</w:t>
      </w:r>
      <w:proofErr w:type="spellEnd"/>
      <w:r w:rsidRPr="00E15912">
        <w:t xml:space="preserve"> J (2023) proposed a method that enables explaining predictions by utilizing the machine-learning-based technique for 30-day hospital readmission following stroke. In the research, SHAP was employed to interpret model predictions and identify the most impactful risk factors. 11 Thus, the suggested research will not just construct SHAP plots and claim the explainability of the model. On the contrary, the study will compare black-box models with the inherently interpretable model and examine the explanation stability. If minor changes in training data lead to major differences in explanations, the confidence in the explanation is lowered.</w:t>
      </w:r>
    </w:p>
    <w:p w14:paraId="74C0A76D" w14:textId="191C315B" w:rsidR="002A1670" w:rsidRDefault="002A1670" w:rsidP="002A1670">
      <w:pPr>
        <w:pStyle w:val="Heading2"/>
        <w:ind w:left="851" w:hanging="851"/>
      </w:pPr>
      <w:r>
        <w:t>Calibration and Evaluation</w:t>
      </w:r>
    </w:p>
    <w:p w14:paraId="6ED832B0" w14:textId="77777777" w:rsidR="007D3CDC" w:rsidRDefault="007D3CDC" w:rsidP="007D3CDC">
      <w:pPr>
        <w:pStyle w:val="BodyText"/>
      </w:pPr>
      <w:r>
        <w:t>Discrimination assesses whether a classifier ranks positives higher than negatives. ROC-AUC is less affected by the frequency of outcomes, while precision recall area is informative in case of rare positives and its baseline depends on prevalence. However, neither ROC-AUC nor PR-AUC provide information about numerical quality of an estimate. The Brier score represents mean squared error of probability estimates and combines calibration and discrimination aspects of a prediction. Calibration curves show the relationship between average predicted probabilities and outcome frequencies in bins. Intercept and slope describe overall calibration and over/under dispersion and have to be calculated with caution.</w:t>
      </w:r>
    </w:p>
    <w:p w14:paraId="2A81E923" w14:textId="771D71C9" w:rsidR="007D3CDC" w:rsidRDefault="007D3CDC" w:rsidP="007D3CDC">
      <w:pPr>
        <w:pStyle w:val="BodyText"/>
      </w:pPr>
      <w:r>
        <w:t>Threshold metrics depend on threshold chosen for making a prediction. At some fixed threshold, sensitivity, specificity, positive predictive value, and negative predictive value correspond to different practical questions. Given the outcome frequency of 11%, the value of PPV will still be low in case of modest ranking capacity of a classifier. Reporting accuracy is especially confusing since at an extreme imbalance a classifier that predicts almost all observations as negative will still be very accurate. That is why reporting ROC-AUC, PR-AUC, Brier score, threshold metrics, subgroup TPR, and calibration plots is obligatory.</w:t>
      </w:r>
    </w:p>
    <w:p w14:paraId="5DF57E25" w14:textId="2637CF00" w:rsidR="007D3CDC" w:rsidRDefault="00755FD8" w:rsidP="007D3CDC">
      <w:pPr>
        <w:pStyle w:val="BodyText"/>
      </w:pPr>
      <w:r w:rsidRPr="00755FD8">
        <w:t>These metrics complement each other rather than substitute each other. The ROC-AUC metric calculates ranking accuracy across thresholds that will possibly never be used practically. PR-AUC focuses on positive labels but is sensitive to prevalence, thus making comparisons across groups difficult. The Brier score is a proper scoring metric for probabilistic predictions, but its usefulness depends on the prevalence of the outcomes and does not reveal subgroup calibration issues. Calibration plot helps detect nonlinearity or local problems with calibration that a single metric cannot reveal, but binning adds sampling noise and can lead to instability of small group plots. It is thus necessary to provide all of this information together with the metric.</w:t>
      </w:r>
    </w:p>
    <w:p w14:paraId="5BDD19CA" w14:textId="607C96DC" w:rsidR="00755FD8" w:rsidRDefault="0021599E" w:rsidP="007D3CDC">
      <w:pPr>
        <w:pStyle w:val="BodyText"/>
      </w:pPr>
      <w:r w:rsidRPr="0021599E">
        <w:lastRenderedPageBreak/>
        <w:t xml:space="preserve">Calibration intercept and slope should also be interpreted carefully. Ideally, calibration would entail zero intercept and slope equal to one based on the logistic recalibration model fit. The presence of nonzero intercept means there is systematic over-prediction or under-prediction, while the slope less than one usually implies overly extreme predictions. The results show that these statistics on the test dataset for the original models, and this is fine as a descriptive out-of-sample diagnostic but should not be used for re-fitting models knowing their test performance. It should also calculate them for the calibrated </w:t>
      </w:r>
      <w:proofErr w:type="spellStart"/>
      <w:r w:rsidRPr="0021599E">
        <w:t>XGBoost</w:t>
      </w:r>
      <w:proofErr w:type="spellEnd"/>
      <w:r w:rsidRPr="0021599E">
        <w:t xml:space="preserve">, since the report compares the calibrated Brier score of </w:t>
      </w:r>
      <w:proofErr w:type="spellStart"/>
      <w:r w:rsidRPr="0021599E">
        <w:t>XGBoost</w:t>
      </w:r>
      <w:proofErr w:type="spellEnd"/>
      <w:r w:rsidRPr="0021599E">
        <w:t xml:space="preserve"> against those from other models. Calculating recalibration parameters on test datasets renders the test set not an untainted evaluation set anymore; this point should be highlighted.</w:t>
      </w:r>
    </w:p>
    <w:p w14:paraId="3313C5C3" w14:textId="2441F204" w:rsidR="00434A63" w:rsidRPr="007D3CDC" w:rsidRDefault="00434A63" w:rsidP="007D3CDC">
      <w:pPr>
        <w:pStyle w:val="BodyText"/>
      </w:pPr>
      <w:r w:rsidRPr="00434A63">
        <w:t>Evaluations are also dependent on the level of analysis chosen. The event occurs at the level of an encounter, while clinical interventions occur at the level of the individual. Those individuals with many encounters have more records and may affect the model fit as well as the evaluation metrics at the level of the encounter. The grouped split ensures that each patient is in only one group and does not ensure the independence of the observations within the training set. The confidence intervals must retain the patient as the sampling unit. Another patient-level analysis in the future might consider one encounter per patient.</w:t>
      </w:r>
    </w:p>
    <w:p w14:paraId="1DE3F377" w14:textId="40DAC973" w:rsidR="002A1670" w:rsidRDefault="002A1670" w:rsidP="002A1670">
      <w:pPr>
        <w:pStyle w:val="Heading2"/>
        <w:ind w:left="851" w:hanging="851"/>
        <w:rPr>
          <w:rFonts w:asciiTheme="minorHAnsi" w:hAnsiTheme="minorHAnsi" w:cstheme="minorHAnsi"/>
          <w:color w:val="000000" w:themeColor="text1"/>
        </w:rPr>
      </w:pPr>
      <w:r>
        <w:t>Ethical and Cultural Context</w:t>
      </w:r>
    </w:p>
    <w:p w14:paraId="4CFFE13D" w14:textId="77777777"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Explainability and Interpretable Machine Learning</w:t>
      </w:r>
    </w:p>
    <w:p w14:paraId="0F70C62B" w14:textId="77777777"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Explainability and Interpretable Machine Learning</w:t>
      </w:r>
    </w:p>
    <w:p w14:paraId="4B26EAB2" w14:textId="77777777" w:rsidR="002A1670" w:rsidRPr="002A1670" w:rsidRDefault="002A1670" w:rsidP="002A1670">
      <w:pPr>
        <w:pStyle w:val="BodyText"/>
      </w:pPr>
    </w:p>
    <w:p w14:paraId="125A8905" w14:textId="77777777" w:rsidR="002A1670" w:rsidRPr="002A1670" w:rsidRDefault="002A1670" w:rsidP="002A1670">
      <w:pPr>
        <w:pStyle w:val="BodyText"/>
      </w:pPr>
    </w:p>
    <w:p w14:paraId="28563A21" w14:textId="77777777" w:rsidR="002A1670" w:rsidRPr="002A1670" w:rsidRDefault="002A1670" w:rsidP="002A1670">
      <w:pPr>
        <w:pStyle w:val="BodyText"/>
      </w:pPr>
    </w:p>
    <w:p w14:paraId="3FEFB46A" w14:textId="77777777" w:rsidR="00D8409B" w:rsidRPr="00CB57DE" w:rsidRDefault="00D8409B" w:rsidP="00D8409B">
      <w:pPr>
        <w:pStyle w:val="BodyText"/>
        <w:rPr>
          <w:rFonts w:asciiTheme="minorHAnsi" w:hAnsiTheme="minorHAnsi" w:cstheme="minorHAnsi"/>
        </w:rPr>
      </w:pPr>
    </w:p>
    <w:p w14:paraId="4586DCA3" w14:textId="570E3871" w:rsidR="00C54929" w:rsidRPr="00CB57DE" w:rsidRDefault="00C54929" w:rsidP="00191B3B">
      <w:pPr>
        <w:pStyle w:val="Caption"/>
        <w:rPr>
          <w:color w:val="000000" w:themeColor="text1"/>
        </w:rPr>
      </w:pPr>
      <w:r w:rsidRPr="00CB57DE">
        <w:rPr>
          <w:color w:val="000000" w:themeColor="text1"/>
        </w:rPr>
        <w:t xml:space="preserve">Table </w:t>
      </w:r>
      <w:r w:rsidRPr="00CB57DE">
        <w:rPr>
          <w:color w:val="000000" w:themeColor="text1"/>
        </w:rPr>
        <w:fldChar w:fldCharType="begin"/>
      </w:r>
      <w:r w:rsidRPr="00CB57DE">
        <w:rPr>
          <w:color w:val="000000" w:themeColor="text1"/>
        </w:rPr>
        <w:instrText>STYLEREF 1 \s</w:instrText>
      </w:r>
      <w:r w:rsidRPr="00CB57DE">
        <w:rPr>
          <w:color w:val="000000" w:themeColor="text1"/>
        </w:rPr>
        <w:fldChar w:fldCharType="separate"/>
      </w:r>
      <w:r w:rsidR="0096228E" w:rsidRPr="00CB57DE">
        <w:rPr>
          <w:color w:val="000000" w:themeColor="text1"/>
          <w:cs/>
        </w:rPr>
        <w:t>‎</w:t>
      </w:r>
      <w:r w:rsidR="0096228E" w:rsidRPr="00CB57DE">
        <w:rPr>
          <w:color w:val="000000" w:themeColor="text1"/>
        </w:rPr>
        <w:t>2</w:t>
      </w:r>
      <w:r w:rsidRPr="00CB57DE">
        <w:rPr>
          <w:color w:val="000000" w:themeColor="text1"/>
        </w:rPr>
        <w:fldChar w:fldCharType="end"/>
      </w:r>
      <w:r w:rsidRPr="00CB57DE">
        <w:rPr>
          <w:color w:val="000000" w:themeColor="text1"/>
        </w:rPr>
        <w:noBreakHyphen/>
      </w:r>
      <w:r w:rsidRPr="00CB57DE">
        <w:rPr>
          <w:color w:val="000000" w:themeColor="text1"/>
        </w:rPr>
        <w:fldChar w:fldCharType="begin"/>
      </w:r>
      <w:r w:rsidRPr="00CB57DE">
        <w:rPr>
          <w:color w:val="000000" w:themeColor="text1"/>
        </w:rPr>
        <w:instrText>SEQ Table \* ARABIC \s 1</w:instrText>
      </w:r>
      <w:r w:rsidRPr="00CB57DE">
        <w:rPr>
          <w:color w:val="000000" w:themeColor="text1"/>
        </w:rPr>
        <w:fldChar w:fldCharType="separate"/>
      </w:r>
      <w:r w:rsidR="0096228E" w:rsidRPr="00CB57DE">
        <w:rPr>
          <w:color w:val="000000" w:themeColor="text1"/>
        </w:rPr>
        <w:t>1</w:t>
      </w:r>
      <w:r w:rsidRPr="00CB57DE">
        <w:rPr>
          <w:color w:val="000000" w:themeColor="text1"/>
        </w:rPr>
        <w:fldChar w:fldCharType="end"/>
      </w:r>
      <w:r w:rsidRPr="00CB57DE">
        <w:rPr>
          <w:color w:val="000000" w:themeColor="text1"/>
        </w:rPr>
        <w:t xml:space="preserve"> </w:t>
      </w:r>
      <w:bookmarkEnd w:id="30"/>
      <w:bookmarkEnd w:id="31"/>
    </w:p>
    <w:tbl>
      <w:tblPr>
        <w:tblStyle w:val="TableGrid"/>
        <w:tblW w:w="9072"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1"/>
        <w:gridCol w:w="1936"/>
        <w:gridCol w:w="283"/>
        <w:gridCol w:w="5670"/>
        <w:gridCol w:w="552"/>
      </w:tblGrid>
      <w:tr w:rsidR="00570748" w:rsidRPr="00CB57DE" w14:paraId="15996EEB" w14:textId="77777777" w:rsidTr="00D6170F">
        <w:trPr>
          <w:gridAfter w:val="1"/>
          <w:wAfter w:w="552" w:type="dxa"/>
          <w:jc w:val="center"/>
        </w:trPr>
        <w:tc>
          <w:tcPr>
            <w:tcW w:w="631" w:type="dxa"/>
            <w:tcBorders>
              <w:top w:val="single" w:sz="4" w:space="0" w:color="auto"/>
              <w:bottom w:val="single" w:sz="4" w:space="0" w:color="auto"/>
            </w:tcBorders>
            <w:vAlign w:val="center"/>
          </w:tcPr>
          <w:p w14:paraId="61CB3AB2" w14:textId="4060E958" w:rsidR="00C54929" w:rsidRPr="00CB57DE" w:rsidRDefault="00C54929" w:rsidP="00357D5F">
            <w:pPr>
              <w:jc w:val="center"/>
              <w:rPr>
                <w:rFonts w:eastAsiaTheme="minorHAnsi" w:cstheme="minorHAnsi"/>
                <w:iCs/>
                <w:color w:val="000000" w:themeColor="text1"/>
                <w:szCs w:val="22"/>
                <w:lang w:eastAsia="en-US"/>
              </w:rPr>
            </w:pPr>
          </w:p>
        </w:tc>
        <w:tc>
          <w:tcPr>
            <w:tcW w:w="2219" w:type="dxa"/>
            <w:gridSpan w:val="2"/>
            <w:tcBorders>
              <w:top w:val="single" w:sz="4" w:space="0" w:color="auto"/>
              <w:bottom w:val="single" w:sz="4" w:space="0" w:color="auto"/>
            </w:tcBorders>
            <w:vAlign w:val="center"/>
          </w:tcPr>
          <w:p w14:paraId="709129B6" w14:textId="2BDC6023" w:rsidR="00C54929" w:rsidRPr="00CB57DE" w:rsidRDefault="00C54929" w:rsidP="00357D5F">
            <w:pPr>
              <w:rPr>
                <w:rFonts w:eastAsiaTheme="minorHAnsi" w:cstheme="minorHAnsi"/>
                <w:iCs/>
                <w:color w:val="000000" w:themeColor="text1"/>
                <w:szCs w:val="22"/>
                <w:lang w:eastAsia="en-US"/>
              </w:rPr>
            </w:pPr>
          </w:p>
        </w:tc>
        <w:tc>
          <w:tcPr>
            <w:tcW w:w="5670" w:type="dxa"/>
            <w:tcBorders>
              <w:top w:val="single" w:sz="4" w:space="0" w:color="auto"/>
              <w:bottom w:val="single" w:sz="4" w:space="0" w:color="auto"/>
            </w:tcBorders>
            <w:vAlign w:val="center"/>
          </w:tcPr>
          <w:p w14:paraId="0BFA1F8F" w14:textId="77777777" w:rsidR="00C54929" w:rsidRPr="00CB57DE" w:rsidRDefault="00C54929" w:rsidP="00357D5F">
            <w:pPr>
              <w:jc w:val="center"/>
              <w:rPr>
                <w:rFonts w:eastAsiaTheme="minorHAnsi" w:cstheme="minorHAnsi"/>
                <w:iCs/>
                <w:color w:val="000000" w:themeColor="text1"/>
                <w:szCs w:val="22"/>
                <w:lang w:eastAsia="en-US"/>
              </w:rPr>
            </w:pPr>
          </w:p>
        </w:tc>
      </w:tr>
      <w:tr w:rsidR="00570748" w:rsidRPr="00CB57DE" w14:paraId="160CEE59" w14:textId="77777777" w:rsidTr="00D6170F">
        <w:trPr>
          <w:jc w:val="center"/>
        </w:trPr>
        <w:tc>
          <w:tcPr>
            <w:tcW w:w="631" w:type="dxa"/>
            <w:vAlign w:val="center"/>
          </w:tcPr>
          <w:p w14:paraId="3A40E92A" w14:textId="61015B5D" w:rsidR="00C54929" w:rsidRPr="00CB57DE" w:rsidRDefault="00C54929" w:rsidP="00357D5F">
            <w:pPr>
              <w:jc w:val="center"/>
              <w:rPr>
                <w:rFonts w:eastAsiaTheme="minorHAnsi" w:cstheme="minorHAnsi"/>
                <w:iCs/>
                <w:color w:val="000000" w:themeColor="text1"/>
                <w:szCs w:val="22"/>
                <w:lang w:eastAsia="en-US"/>
              </w:rPr>
            </w:pPr>
          </w:p>
        </w:tc>
        <w:tc>
          <w:tcPr>
            <w:tcW w:w="1936" w:type="dxa"/>
            <w:vAlign w:val="center"/>
          </w:tcPr>
          <w:p w14:paraId="673DC826" w14:textId="414DCEBF" w:rsidR="00C54929" w:rsidRPr="00CB57DE" w:rsidRDefault="00C54929" w:rsidP="00357D5F">
            <w:pPr>
              <w:rPr>
                <w:rFonts w:eastAsiaTheme="minorHAnsi" w:cstheme="minorHAnsi"/>
                <w:iCs/>
                <w:color w:val="000000" w:themeColor="text1"/>
                <w:szCs w:val="22"/>
                <w:lang w:eastAsia="en-US"/>
              </w:rPr>
            </w:pPr>
          </w:p>
        </w:tc>
        <w:tc>
          <w:tcPr>
            <w:tcW w:w="6505" w:type="dxa"/>
            <w:gridSpan w:val="3"/>
            <w:vAlign w:val="center"/>
          </w:tcPr>
          <w:p w14:paraId="4834361E" w14:textId="60E4B703" w:rsidR="00C54929" w:rsidRPr="00CB57DE" w:rsidRDefault="00C54929" w:rsidP="00357D5F">
            <w:pPr>
              <w:spacing w:line="360" w:lineRule="auto"/>
              <w:rPr>
                <w:rFonts w:eastAsiaTheme="minorHAnsi" w:cstheme="minorHAnsi"/>
                <w:iCs/>
                <w:color w:val="000000" w:themeColor="text1"/>
                <w:szCs w:val="22"/>
                <w:lang w:eastAsia="en-US"/>
              </w:rPr>
            </w:pPr>
          </w:p>
        </w:tc>
      </w:tr>
    </w:tbl>
    <w:p w14:paraId="350729F7" w14:textId="77777777" w:rsidR="00A6296A" w:rsidRPr="00CB57DE" w:rsidRDefault="00A6296A" w:rsidP="0019488D">
      <w:pPr>
        <w:pStyle w:val="BodyText"/>
        <w:jc w:val="both"/>
        <w:rPr>
          <w:rFonts w:asciiTheme="minorHAnsi" w:eastAsiaTheme="minorEastAsia" w:hAnsiTheme="minorHAnsi" w:cstheme="minorHAnsi"/>
          <w:color w:val="000000" w:themeColor="text1"/>
          <w:lang w:eastAsia="en-US"/>
        </w:rPr>
      </w:pPr>
    </w:p>
    <w:p w14:paraId="1FADCF0F" w14:textId="3E4C0DE8" w:rsidR="00A32F7C" w:rsidRPr="00CB57DE" w:rsidRDefault="00B12FE1" w:rsidP="65B21525">
      <w:pPr>
        <w:pStyle w:val="BodyText"/>
        <w:jc w:val="both"/>
        <w:rPr>
          <w:rFonts w:asciiTheme="minorHAnsi" w:hAnsiTheme="minorHAnsi" w:cstheme="minorHAnsi"/>
          <w:color w:val="000000" w:themeColor="text1"/>
        </w:rPr>
      </w:pPr>
      <w:bookmarkStart w:id="32" w:name="_Toc123997361"/>
      <w:r w:rsidRPr="00CB57DE">
        <w:rPr>
          <w:rFonts w:asciiTheme="minorHAnsi" w:hAnsiTheme="minorHAnsi" w:cstheme="minorHAnsi"/>
          <w:color w:val="000000" w:themeColor="text1"/>
        </w:rPr>
        <w:t xml:space="preserve">Table </w:t>
      </w:r>
      <w:r w:rsidR="009E67C6" w:rsidRPr="00CB57DE">
        <w:rPr>
          <w:rFonts w:asciiTheme="minorHAnsi" w:hAnsiTheme="minorHAnsi" w:cstheme="minorHAnsi"/>
          <w:color w:val="000000" w:themeColor="text1"/>
        </w:rPr>
        <w:fldChar w:fldCharType="begin"/>
      </w:r>
      <w:r w:rsidR="009E67C6" w:rsidRPr="00CB57DE">
        <w:rPr>
          <w:rFonts w:asciiTheme="minorHAnsi" w:hAnsiTheme="minorHAnsi" w:cstheme="minorHAnsi"/>
          <w:color w:val="000000" w:themeColor="text1"/>
        </w:rPr>
        <w:instrText xml:space="preserve"> STYLEREF 1 \s </w:instrText>
      </w:r>
      <w:r w:rsidR="009E67C6" w:rsidRPr="00CB57DE">
        <w:rPr>
          <w:rFonts w:asciiTheme="minorHAnsi" w:hAnsiTheme="minorHAnsi" w:cstheme="minorHAnsi"/>
          <w:color w:val="000000" w:themeColor="text1"/>
        </w:rPr>
        <w:fldChar w:fldCharType="separate"/>
      </w:r>
      <w:r w:rsidR="0096228E" w:rsidRPr="00CB57DE">
        <w:rPr>
          <w:rFonts w:asciiTheme="minorHAnsi" w:hAnsiTheme="minorHAnsi" w:cstheme="minorHAnsi"/>
          <w:noProof/>
          <w:color w:val="000000" w:themeColor="text1"/>
          <w:cs/>
        </w:rPr>
        <w:t>‎</w:t>
      </w:r>
      <w:r w:rsidR="0096228E" w:rsidRPr="00CB57DE">
        <w:rPr>
          <w:rFonts w:asciiTheme="minorHAnsi" w:hAnsiTheme="minorHAnsi" w:cstheme="minorHAnsi"/>
          <w:noProof/>
          <w:color w:val="000000" w:themeColor="text1"/>
        </w:rPr>
        <w:t>2</w:t>
      </w:r>
      <w:r w:rsidR="009E67C6" w:rsidRPr="00CB57DE">
        <w:rPr>
          <w:rFonts w:asciiTheme="minorHAnsi" w:hAnsiTheme="minorHAnsi" w:cstheme="minorHAnsi"/>
          <w:noProof/>
          <w:color w:val="000000" w:themeColor="text1"/>
        </w:rPr>
        <w:fldChar w:fldCharType="end"/>
      </w:r>
      <w:r w:rsidRPr="00CB57DE">
        <w:rPr>
          <w:rFonts w:asciiTheme="minorHAnsi" w:hAnsiTheme="minorHAnsi" w:cstheme="minorHAnsi"/>
          <w:color w:val="000000" w:themeColor="text1"/>
        </w:rPr>
        <w:noBreakHyphen/>
      </w:r>
      <w:r w:rsidR="009E67C6" w:rsidRPr="00CB57DE">
        <w:rPr>
          <w:rFonts w:asciiTheme="minorHAnsi" w:hAnsiTheme="minorHAnsi" w:cstheme="minorHAnsi"/>
          <w:color w:val="000000" w:themeColor="text1"/>
        </w:rPr>
        <w:fldChar w:fldCharType="begin"/>
      </w:r>
      <w:r w:rsidR="009E67C6" w:rsidRPr="00CB57DE">
        <w:rPr>
          <w:rFonts w:asciiTheme="minorHAnsi" w:hAnsiTheme="minorHAnsi" w:cstheme="minorHAnsi"/>
          <w:color w:val="000000" w:themeColor="text1"/>
        </w:rPr>
        <w:instrText xml:space="preserve"> SEQ Table \* ARABIC \s 1 </w:instrText>
      </w:r>
      <w:r w:rsidR="009E67C6" w:rsidRPr="00CB57DE">
        <w:rPr>
          <w:rFonts w:asciiTheme="minorHAnsi" w:hAnsiTheme="minorHAnsi" w:cstheme="minorHAnsi"/>
          <w:color w:val="000000" w:themeColor="text1"/>
        </w:rPr>
        <w:fldChar w:fldCharType="separate"/>
      </w:r>
      <w:r w:rsidR="0096228E" w:rsidRPr="00CB57DE">
        <w:rPr>
          <w:rFonts w:asciiTheme="minorHAnsi" w:hAnsiTheme="minorHAnsi" w:cstheme="minorHAnsi"/>
          <w:noProof/>
          <w:color w:val="000000" w:themeColor="text1"/>
        </w:rPr>
        <w:t>2</w:t>
      </w:r>
      <w:r w:rsidR="009E67C6" w:rsidRPr="00CB57DE">
        <w:rPr>
          <w:rFonts w:asciiTheme="minorHAnsi" w:hAnsiTheme="minorHAnsi" w:cstheme="minorHAnsi"/>
          <w:noProof/>
          <w:color w:val="000000" w:themeColor="text1"/>
        </w:rPr>
        <w:fldChar w:fldCharType="end"/>
      </w:r>
      <w:r w:rsidRPr="00CB57DE">
        <w:rPr>
          <w:rFonts w:asciiTheme="minorHAnsi" w:hAnsiTheme="minorHAnsi" w:cstheme="minorHAnsi"/>
          <w:color w:val="000000" w:themeColor="text1"/>
        </w:rPr>
        <w:t xml:space="preserve"> Summary </w:t>
      </w:r>
      <w:r w:rsidR="00720F71" w:rsidRPr="00CB57DE">
        <w:rPr>
          <w:rFonts w:asciiTheme="minorHAnsi" w:hAnsiTheme="minorHAnsi" w:cstheme="minorHAnsi"/>
          <w:color w:val="000000" w:themeColor="text1"/>
        </w:rPr>
        <w:t xml:space="preserve">Table </w:t>
      </w:r>
      <w:bookmarkEnd w:id="32"/>
      <w:r w:rsidR="007B1672" w:rsidRPr="00CB57DE">
        <w:rPr>
          <w:rFonts w:asciiTheme="minorHAnsi" w:hAnsiTheme="minorHAnsi" w:cstheme="minorHAnsi"/>
          <w:color w:val="000000" w:themeColor="text1"/>
        </w:rPr>
        <w:t>of???</w:t>
      </w:r>
    </w:p>
    <w:tbl>
      <w:tblPr>
        <w:tblStyle w:val="TableGrid"/>
        <w:tblW w:w="9067" w:type="dxa"/>
        <w:tblLook w:val="04A0" w:firstRow="1" w:lastRow="0" w:firstColumn="1" w:lastColumn="0" w:noHBand="0" w:noVBand="1"/>
      </w:tblPr>
      <w:tblGrid>
        <w:gridCol w:w="1270"/>
        <w:gridCol w:w="717"/>
        <w:gridCol w:w="3395"/>
        <w:gridCol w:w="1701"/>
        <w:gridCol w:w="1984"/>
      </w:tblGrid>
      <w:tr w:rsidR="00570748" w:rsidRPr="00CB57DE" w14:paraId="480197EC" w14:textId="77777777" w:rsidTr="00801168">
        <w:tc>
          <w:tcPr>
            <w:tcW w:w="1270" w:type="dxa"/>
          </w:tcPr>
          <w:p w14:paraId="36676E96" w14:textId="6D482E46" w:rsidR="00801168" w:rsidRPr="00CB57DE" w:rsidRDefault="00801168" w:rsidP="002766CE">
            <w:pPr>
              <w:pStyle w:val="BodyText"/>
              <w:jc w:val="both"/>
              <w:rPr>
                <w:rFonts w:asciiTheme="minorHAnsi" w:hAnsiTheme="minorHAnsi" w:cstheme="minorHAnsi"/>
                <w:color w:val="000000" w:themeColor="text1"/>
              </w:rPr>
            </w:pPr>
          </w:p>
        </w:tc>
        <w:tc>
          <w:tcPr>
            <w:tcW w:w="717" w:type="dxa"/>
          </w:tcPr>
          <w:p w14:paraId="390A490F" w14:textId="7DF2F905" w:rsidR="00801168" w:rsidRPr="00CB57DE" w:rsidRDefault="00801168" w:rsidP="002766CE">
            <w:pPr>
              <w:pStyle w:val="BodyText"/>
              <w:jc w:val="both"/>
              <w:rPr>
                <w:rFonts w:asciiTheme="minorHAnsi" w:hAnsiTheme="minorHAnsi" w:cstheme="minorHAnsi"/>
                <w:color w:val="000000" w:themeColor="text1"/>
              </w:rPr>
            </w:pPr>
          </w:p>
        </w:tc>
        <w:tc>
          <w:tcPr>
            <w:tcW w:w="3395" w:type="dxa"/>
          </w:tcPr>
          <w:p w14:paraId="5AA192BF" w14:textId="6D695BC8" w:rsidR="00801168" w:rsidRPr="00CB57DE" w:rsidRDefault="00801168" w:rsidP="002766CE">
            <w:pPr>
              <w:pStyle w:val="BodyText"/>
              <w:jc w:val="both"/>
              <w:rPr>
                <w:rFonts w:asciiTheme="minorHAnsi" w:hAnsiTheme="minorHAnsi" w:cstheme="minorHAnsi"/>
                <w:color w:val="000000" w:themeColor="text1"/>
              </w:rPr>
            </w:pPr>
          </w:p>
        </w:tc>
        <w:tc>
          <w:tcPr>
            <w:tcW w:w="1701" w:type="dxa"/>
          </w:tcPr>
          <w:p w14:paraId="0387A27A" w14:textId="20D38385" w:rsidR="00801168" w:rsidRPr="00CB57DE" w:rsidRDefault="00801168" w:rsidP="002766CE">
            <w:pPr>
              <w:pStyle w:val="BodyText"/>
              <w:jc w:val="both"/>
              <w:rPr>
                <w:rFonts w:asciiTheme="minorHAnsi" w:hAnsiTheme="minorHAnsi" w:cstheme="minorHAnsi"/>
                <w:color w:val="000000" w:themeColor="text1"/>
              </w:rPr>
            </w:pPr>
          </w:p>
        </w:tc>
        <w:tc>
          <w:tcPr>
            <w:tcW w:w="1984" w:type="dxa"/>
          </w:tcPr>
          <w:p w14:paraId="0570C3D1" w14:textId="5E05D544" w:rsidR="00801168" w:rsidRPr="00CB57DE" w:rsidRDefault="00801168" w:rsidP="002766CE">
            <w:pPr>
              <w:pStyle w:val="BodyText"/>
              <w:jc w:val="both"/>
              <w:rPr>
                <w:rFonts w:asciiTheme="minorHAnsi" w:hAnsiTheme="minorHAnsi" w:cstheme="minorHAnsi"/>
                <w:color w:val="000000" w:themeColor="text1"/>
              </w:rPr>
            </w:pPr>
          </w:p>
        </w:tc>
      </w:tr>
      <w:tr w:rsidR="00570748" w:rsidRPr="00CB57DE" w14:paraId="34DB9245" w14:textId="77777777" w:rsidTr="00801168">
        <w:tc>
          <w:tcPr>
            <w:tcW w:w="1270" w:type="dxa"/>
          </w:tcPr>
          <w:p w14:paraId="002E05B1" w14:textId="7484589F" w:rsidR="00801168" w:rsidRPr="00CB57DE" w:rsidRDefault="00801168" w:rsidP="002766CE">
            <w:pPr>
              <w:pStyle w:val="BodyText"/>
              <w:jc w:val="both"/>
              <w:rPr>
                <w:rFonts w:asciiTheme="minorHAnsi" w:hAnsiTheme="minorHAnsi" w:cstheme="minorHAnsi"/>
                <w:color w:val="000000" w:themeColor="text1"/>
              </w:rPr>
            </w:pPr>
          </w:p>
        </w:tc>
        <w:tc>
          <w:tcPr>
            <w:tcW w:w="717" w:type="dxa"/>
          </w:tcPr>
          <w:p w14:paraId="009CF953" w14:textId="1DC39DAB" w:rsidR="00801168" w:rsidRPr="00CB57DE" w:rsidRDefault="00801168" w:rsidP="002766CE">
            <w:pPr>
              <w:pStyle w:val="BodyText"/>
              <w:jc w:val="both"/>
              <w:rPr>
                <w:rFonts w:asciiTheme="minorHAnsi" w:hAnsiTheme="minorHAnsi" w:cstheme="minorHAnsi"/>
                <w:color w:val="000000" w:themeColor="text1"/>
              </w:rPr>
            </w:pPr>
          </w:p>
        </w:tc>
        <w:tc>
          <w:tcPr>
            <w:tcW w:w="3395" w:type="dxa"/>
          </w:tcPr>
          <w:p w14:paraId="2115841A" w14:textId="16964437" w:rsidR="00801168" w:rsidRPr="00CB57DE" w:rsidRDefault="00801168" w:rsidP="002766CE">
            <w:pPr>
              <w:pStyle w:val="BodyText"/>
              <w:jc w:val="both"/>
              <w:rPr>
                <w:rFonts w:asciiTheme="minorHAnsi" w:hAnsiTheme="minorHAnsi" w:cstheme="minorHAnsi"/>
                <w:color w:val="000000" w:themeColor="text1"/>
              </w:rPr>
            </w:pPr>
          </w:p>
        </w:tc>
        <w:tc>
          <w:tcPr>
            <w:tcW w:w="1701" w:type="dxa"/>
          </w:tcPr>
          <w:p w14:paraId="51799BF8" w14:textId="55A78496" w:rsidR="00801168" w:rsidRPr="00CB57DE" w:rsidRDefault="00801168" w:rsidP="002766CE">
            <w:pPr>
              <w:pStyle w:val="BodyText"/>
              <w:jc w:val="both"/>
              <w:rPr>
                <w:rFonts w:asciiTheme="minorHAnsi" w:hAnsiTheme="minorHAnsi" w:cstheme="minorHAnsi"/>
                <w:color w:val="000000" w:themeColor="text1"/>
              </w:rPr>
            </w:pPr>
          </w:p>
        </w:tc>
        <w:tc>
          <w:tcPr>
            <w:tcW w:w="1984" w:type="dxa"/>
          </w:tcPr>
          <w:p w14:paraId="416152EF" w14:textId="05241E35" w:rsidR="00801168" w:rsidRPr="00CB57DE" w:rsidRDefault="00801168" w:rsidP="002766CE">
            <w:pPr>
              <w:pStyle w:val="BodyText"/>
              <w:jc w:val="both"/>
              <w:rPr>
                <w:rFonts w:asciiTheme="minorHAnsi" w:hAnsiTheme="minorHAnsi" w:cstheme="minorHAnsi"/>
                <w:color w:val="000000" w:themeColor="text1"/>
              </w:rPr>
            </w:pPr>
          </w:p>
        </w:tc>
      </w:tr>
      <w:tr w:rsidR="00570748" w:rsidRPr="00CB57DE" w14:paraId="01565423" w14:textId="77777777" w:rsidTr="00801168">
        <w:tc>
          <w:tcPr>
            <w:tcW w:w="1270" w:type="dxa"/>
          </w:tcPr>
          <w:p w14:paraId="66872CD1" w14:textId="4D0672F0" w:rsidR="00801168" w:rsidRPr="00CB57DE" w:rsidRDefault="00801168" w:rsidP="00AC5A39">
            <w:pPr>
              <w:pStyle w:val="BodyText"/>
              <w:jc w:val="both"/>
              <w:rPr>
                <w:rFonts w:asciiTheme="minorHAnsi" w:hAnsiTheme="minorHAnsi" w:cstheme="minorHAnsi"/>
                <w:color w:val="000000" w:themeColor="text1"/>
              </w:rPr>
            </w:pPr>
          </w:p>
        </w:tc>
        <w:tc>
          <w:tcPr>
            <w:tcW w:w="717" w:type="dxa"/>
          </w:tcPr>
          <w:p w14:paraId="6ACF4044" w14:textId="2ACE725F" w:rsidR="00801168" w:rsidRPr="00CB57DE" w:rsidRDefault="00801168" w:rsidP="00AC5A39">
            <w:pPr>
              <w:pStyle w:val="BodyText"/>
              <w:jc w:val="both"/>
              <w:rPr>
                <w:rFonts w:asciiTheme="minorHAnsi" w:hAnsiTheme="minorHAnsi" w:cstheme="minorHAnsi"/>
                <w:color w:val="000000" w:themeColor="text1"/>
              </w:rPr>
            </w:pPr>
          </w:p>
        </w:tc>
        <w:tc>
          <w:tcPr>
            <w:tcW w:w="3395" w:type="dxa"/>
          </w:tcPr>
          <w:p w14:paraId="2BE15196" w14:textId="3F0480D0" w:rsidR="00801168" w:rsidRPr="00CB57DE" w:rsidRDefault="00801168" w:rsidP="006552C1">
            <w:pPr>
              <w:pStyle w:val="BodyText"/>
              <w:rPr>
                <w:rFonts w:asciiTheme="minorHAnsi" w:hAnsiTheme="minorHAnsi" w:cstheme="minorHAnsi"/>
                <w:color w:val="000000" w:themeColor="text1"/>
              </w:rPr>
            </w:pPr>
          </w:p>
        </w:tc>
        <w:tc>
          <w:tcPr>
            <w:tcW w:w="1701" w:type="dxa"/>
          </w:tcPr>
          <w:p w14:paraId="7E03BC15" w14:textId="48B149DF" w:rsidR="00801168" w:rsidRPr="00CB57DE" w:rsidRDefault="00801168" w:rsidP="00AC5A39">
            <w:pPr>
              <w:pStyle w:val="BodyText"/>
              <w:jc w:val="both"/>
              <w:rPr>
                <w:rFonts w:asciiTheme="minorHAnsi" w:hAnsiTheme="minorHAnsi" w:cstheme="minorHAnsi"/>
                <w:color w:val="000000" w:themeColor="text1"/>
              </w:rPr>
            </w:pPr>
          </w:p>
        </w:tc>
        <w:tc>
          <w:tcPr>
            <w:tcW w:w="1984" w:type="dxa"/>
          </w:tcPr>
          <w:p w14:paraId="7053749A" w14:textId="1448D21C" w:rsidR="00801168" w:rsidRPr="00CB57DE" w:rsidRDefault="00801168" w:rsidP="00AC5A39">
            <w:pPr>
              <w:pStyle w:val="BodyText"/>
              <w:jc w:val="both"/>
              <w:rPr>
                <w:rFonts w:asciiTheme="minorHAnsi" w:hAnsiTheme="minorHAnsi" w:cstheme="minorHAnsi"/>
                <w:color w:val="000000" w:themeColor="text1"/>
              </w:rPr>
            </w:pPr>
          </w:p>
        </w:tc>
      </w:tr>
      <w:tr w:rsidR="00570748" w:rsidRPr="00CB57DE" w14:paraId="6B8663D1" w14:textId="77777777" w:rsidTr="00801168">
        <w:tc>
          <w:tcPr>
            <w:tcW w:w="1270" w:type="dxa"/>
          </w:tcPr>
          <w:p w14:paraId="67E67B22" w14:textId="6A4E1812" w:rsidR="00801168" w:rsidRPr="00CB57DE" w:rsidRDefault="00801168" w:rsidP="00AC5A39">
            <w:pPr>
              <w:pStyle w:val="BodyText"/>
              <w:jc w:val="both"/>
              <w:rPr>
                <w:rFonts w:asciiTheme="minorHAnsi" w:hAnsiTheme="minorHAnsi" w:cstheme="minorHAnsi"/>
                <w:color w:val="000000" w:themeColor="text1"/>
              </w:rPr>
            </w:pPr>
          </w:p>
        </w:tc>
        <w:tc>
          <w:tcPr>
            <w:tcW w:w="717" w:type="dxa"/>
          </w:tcPr>
          <w:p w14:paraId="100EBEF1" w14:textId="2610B720" w:rsidR="00801168" w:rsidRPr="00CB57DE" w:rsidRDefault="00801168" w:rsidP="00AC5A39">
            <w:pPr>
              <w:pStyle w:val="BodyText"/>
              <w:jc w:val="both"/>
              <w:rPr>
                <w:rFonts w:asciiTheme="minorHAnsi" w:hAnsiTheme="minorHAnsi" w:cstheme="minorHAnsi"/>
                <w:color w:val="000000" w:themeColor="text1"/>
              </w:rPr>
            </w:pPr>
          </w:p>
        </w:tc>
        <w:tc>
          <w:tcPr>
            <w:tcW w:w="3395" w:type="dxa"/>
          </w:tcPr>
          <w:p w14:paraId="20BFDE99" w14:textId="1F65F911" w:rsidR="00801168" w:rsidRPr="00CB57DE" w:rsidRDefault="00801168" w:rsidP="00AC5A39">
            <w:pPr>
              <w:pStyle w:val="BodyText"/>
              <w:jc w:val="both"/>
              <w:rPr>
                <w:rFonts w:asciiTheme="minorHAnsi" w:hAnsiTheme="minorHAnsi" w:cstheme="minorHAnsi"/>
                <w:color w:val="000000" w:themeColor="text1"/>
              </w:rPr>
            </w:pPr>
          </w:p>
        </w:tc>
        <w:tc>
          <w:tcPr>
            <w:tcW w:w="1701" w:type="dxa"/>
          </w:tcPr>
          <w:p w14:paraId="7BCB4C26" w14:textId="069BBB1D" w:rsidR="00801168" w:rsidRPr="00CB57DE" w:rsidRDefault="00801168" w:rsidP="00AC5A39">
            <w:pPr>
              <w:pStyle w:val="BodyText"/>
              <w:jc w:val="both"/>
              <w:rPr>
                <w:rFonts w:asciiTheme="minorHAnsi" w:hAnsiTheme="minorHAnsi" w:cstheme="minorHAnsi"/>
                <w:color w:val="000000" w:themeColor="text1"/>
              </w:rPr>
            </w:pPr>
          </w:p>
        </w:tc>
        <w:tc>
          <w:tcPr>
            <w:tcW w:w="1984" w:type="dxa"/>
          </w:tcPr>
          <w:p w14:paraId="41355354" w14:textId="0B744585" w:rsidR="00801168" w:rsidRPr="00CB57DE" w:rsidRDefault="00801168" w:rsidP="00AC5A39">
            <w:pPr>
              <w:pStyle w:val="BodyText"/>
              <w:jc w:val="both"/>
              <w:rPr>
                <w:rFonts w:asciiTheme="minorHAnsi" w:hAnsiTheme="minorHAnsi" w:cstheme="minorHAnsi"/>
                <w:color w:val="000000" w:themeColor="text1"/>
              </w:rPr>
            </w:pPr>
          </w:p>
        </w:tc>
      </w:tr>
      <w:tr w:rsidR="00801168" w:rsidRPr="00CB57DE" w14:paraId="25571F2E" w14:textId="77777777" w:rsidTr="00801168">
        <w:tc>
          <w:tcPr>
            <w:tcW w:w="1270" w:type="dxa"/>
          </w:tcPr>
          <w:p w14:paraId="1DB027F0" w14:textId="42AC21A7" w:rsidR="00801168" w:rsidRPr="00CB57DE" w:rsidRDefault="00801168" w:rsidP="00AC5A39">
            <w:pPr>
              <w:pStyle w:val="BodyText"/>
              <w:jc w:val="both"/>
              <w:rPr>
                <w:rFonts w:asciiTheme="minorHAnsi" w:hAnsiTheme="minorHAnsi" w:cstheme="minorHAnsi"/>
                <w:color w:val="000000" w:themeColor="text1"/>
              </w:rPr>
            </w:pPr>
          </w:p>
        </w:tc>
        <w:tc>
          <w:tcPr>
            <w:tcW w:w="717" w:type="dxa"/>
          </w:tcPr>
          <w:p w14:paraId="09F8E1F5" w14:textId="652E7785" w:rsidR="00801168" w:rsidRPr="00CB57DE" w:rsidRDefault="00801168" w:rsidP="00AC5A39">
            <w:pPr>
              <w:pStyle w:val="BodyText"/>
              <w:jc w:val="both"/>
              <w:rPr>
                <w:rFonts w:asciiTheme="minorHAnsi" w:hAnsiTheme="minorHAnsi" w:cstheme="minorHAnsi"/>
                <w:color w:val="000000" w:themeColor="text1"/>
              </w:rPr>
            </w:pPr>
          </w:p>
        </w:tc>
        <w:tc>
          <w:tcPr>
            <w:tcW w:w="3395" w:type="dxa"/>
          </w:tcPr>
          <w:p w14:paraId="2C011739" w14:textId="57C2BF37" w:rsidR="00801168" w:rsidRPr="00CB57DE" w:rsidRDefault="00801168" w:rsidP="00AC5A39">
            <w:pPr>
              <w:pStyle w:val="BodyText"/>
              <w:jc w:val="both"/>
              <w:rPr>
                <w:rFonts w:asciiTheme="minorHAnsi" w:hAnsiTheme="minorHAnsi" w:cstheme="minorHAnsi"/>
                <w:color w:val="000000" w:themeColor="text1"/>
              </w:rPr>
            </w:pPr>
          </w:p>
        </w:tc>
        <w:tc>
          <w:tcPr>
            <w:tcW w:w="1701" w:type="dxa"/>
          </w:tcPr>
          <w:p w14:paraId="40E4A76B" w14:textId="481E918E" w:rsidR="00801168" w:rsidRPr="00CB57DE" w:rsidRDefault="00801168" w:rsidP="00AC5A39">
            <w:pPr>
              <w:pStyle w:val="BodyText"/>
              <w:jc w:val="both"/>
              <w:rPr>
                <w:rFonts w:asciiTheme="minorHAnsi" w:hAnsiTheme="minorHAnsi" w:cstheme="minorHAnsi"/>
                <w:color w:val="000000" w:themeColor="text1"/>
              </w:rPr>
            </w:pPr>
          </w:p>
        </w:tc>
        <w:tc>
          <w:tcPr>
            <w:tcW w:w="1984" w:type="dxa"/>
          </w:tcPr>
          <w:p w14:paraId="1EF7992D" w14:textId="50FE5563" w:rsidR="00801168" w:rsidRPr="00CB57DE" w:rsidRDefault="00801168" w:rsidP="00AC5A39">
            <w:pPr>
              <w:pStyle w:val="BodyText"/>
              <w:jc w:val="both"/>
              <w:rPr>
                <w:rFonts w:asciiTheme="minorHAnsi" w:hAnsiTheme="minorHAnsi" w:cstheme="minorHAnsi"/>
                <w:color w:val="000000" w:themeColor="text1"/>
              </w:rPr>
            </w:pPr>
          </w:p>
        </w:tc>
      </w:tr>
    </w:tbl>
    <w:p w14:paraId="4D559E6B" w14:textId="50EF5192" w:rsidR="00A32F7C" w:rsidRPr="00CB57DE" w:rsidRDefault="00A32F7C" w:rsidP="002766CE">
      <w:pPr>
        <w:pStyle w:val="BodyText"/>
        <w:jc w:val="both"/>
        <w:rPr>
          <w:rFonts w:asciiTheme="minorHAnsi" w:hAnsiTheme="minorHAnsi" w:cstheme="minorHAnsi"/>
          <w:color w:val="000000" w:themeColor="text1"/>
        </w:rPr>
      </w:pPr>
    </w:p>
    <w:p w14:paraId="0A797CD2" w14:textId="77777777" w:rsidR="007B1672" w:rsidRPr="00CB57DE" w:rsidRDefault="007B1672" w:rsidP="65B21525">
      <w:pPr>
        <w:pStyle w:val="BodyText"/>
        <w:jc w:val="both"/>
        <w:rPr>
          <w:rFonts w:asciiTheme="minorHAnsi" w:hAnsiTheme="minorHAnsi" w:cstheme="minorHAnsi"/>
          <w:color w:val="000000" w:themeColor="text1"/>
        </w:rPr>
      </w:pPr>
    </w:p>
    <w:p w14:paraId="60673BDC" w14:textId="62C65F13" w:rsidR="00FF133A" w:rsidRPr="00CB57DE" w:rsidRDefault="00FF133A" w:rsidP="00FF133A">
      <w:pPr>
        <w:pStyle w:val="BodyText"/>
        <w:jc w:val="both"/>
        <w:rPr>
          <w:rFonts w:asciiTheme="minorHAnsi" w:hAnsiTheme="minorHAnsi" w:cstheme="minorHAnsi"/>
          <w:color w:val="000000" w:themeColor="text1"/>
        </w:rPr>
      </w:pPr>
    </w:p>
    <w:p w14:paraId="674453AB" w14:textId="77777777" w:rsidR="00FF133A" w:rsidRPr="00CB57DE" w:rsidRDefault="00FF133A" w:rsidP="00FF133A">
      <w:pPr>
        <w:pStyle w:val="BodyText"/>
        <w:jc w:val="both"/>
        <w:rPr>
          <w:rFonts w:asciiTheme="minorHAnsi" w:hAnsiTheme="minorHAnsi" w:cstheme="minorHAnsi"/>
          <w:color w:val="000000" w:themeColor="text1"/>
        </w:rPr>
      </w:pPr>
    </w:p>
    <w:p w14:paraId="3837CB32" w14:textId="77777777" w:rsidR="00FF133A" w:rsidRPr="00CB57DE" w:rsidRDefault="00FF133A" w:rsidP="00FF133A">
      <w:pPr>
        <w:pStyle w:val="BodyText"/>
        <w:jc w:val="both"/>
        <w:rPr>
          <w:rFonts w:asciiTheme="minorHAnsi" w:hAnsiTheme="minorHAnsi" w:cstheme="minorHAnsi"/>
          <w:color w:val="000000" w:themeColor="text1"/>
        </w:rPr>
      </w:pPr>
    </w:p>
    <w:p w14:paraId="403412C7" w14:textId="77777777" w:rsidR="00FF133A" w:rsidRPr="00CB57DE" w:rsidRDefault="00FF133A" w:rsidP="00FF133A">
      <w:pPr>
        <w:pStyle w:val="BodyText"/>
        <w:jc w:val="both"/>
        <w:rPr>
          <w:rFonts w:asciiTheme="minorHAnsi" w:hAnsiTheme="minorHAnsi" w:cstheme="minorHAnsi"/>
          <w:color w:val="000000" w:themeColor="text1"/>
        </w:rPr>
      </w:pPr>
    </w:p>
    <w:p w14:paraId="15F91707" w14:textId="77777777" w:rsidR="00FF133A" w:rsidRPr="00CB57DE" w:rsidRDefault="00FF133A" w:rsidP="00FF133A">
      <w:pPr>
        <w:pStyle w:val="BodyText"/>
        <w:jc w:val="both"/>
        <w:rPr>
          <w:rFonts w:asciiTheme="minorHAnsi" w:hAnsiTheme="minorHAnsi" w:cstheme="minorHAnsi"/>
          <w:color w:val="000000" w:themeColor="text1"/>
        </w:rPr>
      </w:pPr>
    </w:p>
    <w:p w14:paraId="2BAA57F7" w14:textId="77777777" w:rsidR="00FF133A" w:rsidRPr="00CB57DE" w:rsidRDefault="00FF133A" w:rsidP="00FF133A">
      <w:pPr>
        <w:pStyle w:val="BodyText"/>
        <w:jc w:val="both"/>
        <w:rPr>
          <w:rFonts w:asciiTheme="minorHAnsi" w:hAnsiTheme="minorHAnsi" w:cstheme="minorHAnsi"/>
          <w:color w:val="000000" w:themeColor="text1"/>
        </w:rPr>
      </w:pPr>
    </w:p>
    <w:p w14:paraId="35CA1603" w14:textId="662FAA77" w:rsidR="000D1DC3" w:rsidRPr="00CB57DE" w:rsidRDefault="000D1DC3" w:rsidP="000D1DC3">
      <w:pPr>
        <w:pStyle w:val="Heading2"/>
        <w:ind w:left="851" w:hanging="851"/>
        <w:rPr>
          <w:rFonts w:asciiTheme="minorHAnsi" w:hAnsiTheme="minorHAnsi" w:cstheme="minorHAnsi"/>
          <w:color w:val="000000" w:themeColor="text1"/>
        </w:rPr>
      </w:pPr>
      <w:bookmarkStart w:id="33" w:name="_Toc177043265"/>
      <w:bookmarkEnd w:id="33"/>
    </w:p>
    <w:p w14:paraId="7B047590" w14:textId="77777777" w:rsidR="00FF133A" w:rsidRPr="00CB57DE" w:rsidRDefault="00FF133A" w:rsidP="00D8409B">
      <w:pPr>
        <w:pStyle w:val="Heading2"/>
        <w:numPr>
          <w:ilvl w:val="0"/>
          <w:numId w:val="0"/>
        </w:numPr>
        <w:ind w:left="851"/>
        <w:rPr>
          <w:rFonts w:asciiTheme="minorHAnsi" w:hAnsiTheme="minorHAnsi" w:cstheme="minorHAnsi"/>
          <w:color w:val="000000" w:themeColor="text1"/>
        </w:rPr>
      </w:pPr>
      <w:bookmarkStart w:id="34" w:name="_Toc177043268"/>
      <w:bookmarkEnd w:id="34"/>
    </w:p>
    <w:p w14:paraId="0B03CA2A" w14:textId="77777777" w:rsidR="00AB729D" w:rsidRPr="00CB57DE" w:rsidRDefault="00AB729D" w:rsidP="00AB729D">
      <w:pPr>
        <w:pStyle w:val="BodyText"/>
        <w:rPr>
          <w:rFonts w:asciiTheme="minorHAnsi" w:hAnsiTheme="minorHAnsi" w:cstheme="minorHAnsi"/>
        </w:rPr>
      </w:pPr>
    </w:p>
    <w:p w14:paraId="125F89E7" w14:textId="79604124" w:rsidR="005B5E5C" w:rsidRPr="00CB57DE" w:rsidRDefault="005B5E5C" w:rsidP="00B23A1F">
      <w:pPr>
        <w:pStyle w:val="Heading2"/>
        <w:ind w:left="851" w:hanging="851"/>
        <w:rPr>
          <w:rFonts w:asciiTheme="minorHAnsi" w:hAnsiTheme="minorHAnsi" w:cstheme="minorHAnsi"/>
          <w:color w:val="000000" w:themeColor="text1"/>
        </w:rPr>
      </w:pPr>
      <w:bookmarkStart w:id="35" w:name="_Toc177043269"/>
      <w:bookmarkStart w:id="36" w:name="_Toc73525055"/>
      <w:bookmarkEnd w:id="35"/>
    </w:p>
    <w:p w14:paraId="06E21060" w14:textId="77777777" w:rsidR="005B5E5C" w:rsidRPr="00CB57DE" w:rsidRDefault="005B5E5C" w:rsidP="00FE04B8">
      <w:pPr>
        <w:spacing w:line="360" w:lineRule="auto"/>
        <w:jc w:val="both"/>
        <w:rPr>
          <w:rFonts w:cstheme="minorHAnsi"/>
          <w:color w:val="000000" w:themeColor="text1"/>
        </w:rPr>
      </w:pPr>
    </w:p>
    <w:p w14:paraId="15940DD7" w14:textId="7132E38B" w:rsidR="008B7F58" w:rsidRPr="00CB57DE" w:rsidRDefault="008B7F58" w:rsidP="00191B3B">
      <w:pPr>
        <w:pStyle w:val="Caption"/>
        <w:rPr>
          <w:color w:val="000000" w:themeColor="text1"/>
        </w:rPr>
      </w:pPr>
      <w:bookmarkStart w:id="37" w:name="_Toc123997362"/>
      <w:r w:rsidRPr="00CB57DE">
        <w:rPr>
          <w:color w:val="000000" w:themeColor="text1"/>
        </w:rPr>
        <w:t xml:space="preserve">Table </w:t>
      </w:r>
      <w:r w:rsidR="00BD46F5" w:rsidRPr="00CB57DE">
        <w:rPr>
          <w:color w:val="000000" w:themeColor="text1"/>
          <w:shd w:val="clear" w:color="auto" w:fill="E6E6E6"/>
        </w:rPr>
        <w:fldChar w:fldCharType="begin"/>
      </w:r>
      <w:r w:rsidR="00BD46F5" w:rsidRPr="00CB57DE">
        <w:rPr>
          <w:color w:val="000000" w:themeColor="text1"/>
        </w:rPr>
        <w:instrText xml:space="preserve"> STYLEREF 1 \s </w:instrText>
      </w:r>
      <w:r w:rsidR="00BD46F5" w:rsidRPr="00CB57DE">
        <w:rPr>
          <w:color w:val="000000" w:themeColor="text1"/>
          <w:shd w:val="clear" w:color="auto" w:fill="E6E6E6"/>
        </w:rPr>
        <w:fldChar w:fldCharType="separate"/>
      </w:r>
      <w:r w:rsidR="0096228E" w:rsidRPr="00CB57DE">
        <w:rPr>
          <w:color w:val="000000" w:themeColor="text1"/>
          <w:cs/>
        </w:rPr>
        <w:t>‎</w:t>
      </w:r>
      <w:r w:rsidR="0096228E" w:rsidRPr="00CB57DE">
        <w:rPr>
          <w:color w:val="000000" w:themeColor="text1"/>
        </w:rPr>
        <w:t>2</w:t>
      </w:r>
      <w:r w:rsidR="00BD46F5" w:rsidRPr="00CB57DE">
        <w:rPr>
          <w:color w:val="000000" w:themeColor="text1"/>
          <w:shd w:val="clear" w:color="auto" w:fill="E6E6E6"/>
        </w:rPr>
        <w:fldChar w:fldCharType="end"/>
      </w:r>
      <w:r w:rsidRPr="00CB57DE">
        <w:rPr>
          <w:color w:val="000000" w:themeColor="text1"/>
        </w:rPr>
        <w:noBreakHyphen/>
      </w:r>
      <w:r w:rsidR="00B23A1F" w:rsidRPr="00CB57DE">
        <w:rPr>
          <w:color w:val="000000" w:themeColor="text1"/>
          <w:shd w:val="clear" w:color="auto" w:fill="E6E6E6"/>
        </w:rPr>
        <w:t xml:space="preserve">5 </w:t>
      </w:r>
      <w:r w:rsidRPr="00CB57DE">
        <w:rPr>
          <w:color w:val="000000" w:themeColor="text1"/>
        </w:rPr>
        <w:t xml:space="preserve">Summary </w:t>
      </w:r>
      <w:bookmarkEnd w:id="36"/>
      <w:r w:rsidR="007C546E" w:rsidRPr="00CB57DE">
        <w:rPr>
          <w:color w:val="000000" w:themeColor="text1"/>
        </w:rPr>
        <w:t xml:space="preserve">of </w:t>
      </w:r>
      <w:bookmarkEnd w:id="37"/>
      <w:r w:rsidR="007B1672" w:rsidRPr="00CB57DE">
        <w:rPr>
          <w:color w:val="000000" w:themeColor="text1"/>
        </w:rPr>
        <w:t>???</w:t>
      </w:r>
    </w:p>
    <w:tbl>
      <w:tblPr>
        <w:tblStyle w:val="TableGrid"/>
        <w:tblW w:w="8931" w:type="dxa"/>
        <w:tblInd w:w="-5" w:type="dxa"/>
        <w:tblLayout w:type="fixed"/>
        <w:tblLook w:val="04A0" w:firstRow="1" w:lastRow="0" w:firstColumn="1" w:lastColumn="0" w:noHBand="0" w:noVBand="1"/>
      </w:tblPr>
      <w:tblGrid>
        <w:gridCol w:w="1418"/>
        <w:gridCol w:w="1276"/>
        <w:gridCol w:w="1134"/>
        <w:gridCol w:w="1134"/>
        <w:gridCol w:w="1134"/>
        <w:gridCol w:w="2835"/>
      </w:tblGrid>
      <w:tr w:rsidR="00570748" w:rsidRPr="00CB57DE" w14:paraId="5E397C50" w14:textId="77777777" w:rsidTr="00CC0E51">
        <w:tc>
          <w:tcPr>
            <w:tcW w:w="1418" w:type="dxa"/>
          </w:tcPr>
          <w:p w14:paraId="6BE3B194" w14:textId="53355EC3" w:rsidR="008B7F58" w:rsidRPr="00CB57DE" w:rsidRDefault="008B7F58" w:rsidP="00357D5F">
            <w:pPr>
              <w:spacing w:after="160" w:line="360" w:lineRule="auto"/>
              <w:jc w:val="both"/>
              <w:rPr>
                <w:rFonts w:cstheme="minorHAnsi"/>
                <w:b/>
                <w:bCs/>
                <w:iCs/>
                <w:color w:val="000000" w:themeColor="text1"/>
                <w:sz w:val="20"/>
                <w:szCs w:val="22"/>
              </w:rPr>
            </w:pPr>
          </w:p>
        </w:tc>
        <w:tc>
          <w:tcPr>
            <w:tcW w:w="1276" w:type="dxa"/>
          </w:tcPr>
          <w:p w14:paraId="1920735E" w14:textId="599F66BE" w:rsidR="008B7F58" w:rsidRPr="00CB57DE" w:rsidRDefault="008B7F58" w:rsidP="00357D5F">
            <w:pPr>
              <w:spacing w:after="160" w:line="360" w:lineRule="auto"/>
              <w:jc w:val="both"/>
              <w:rPr>
                <w:rFonts w:cstheme="minorHAnsi"/>
                <w:b/>
                <w:bCs/>
                <w:iCs/>
                <w:color w:val="000000" w:themeColor="text1"/>
                <w:sz w:val="20"/>
                <w:szCs w:val="22"/>
              </w:rPr>
            </w:pPr>
          </w:p>
        </w:tc>
        <w:tc>
          <w:tcPr>
            <w:tcW w:w="1134" w:type="dxa"/>
          </w:tcPr>
          <w:p w14:paraId="0CF68AEF" w14:textId="7BDC9DD1" w:rsidR="008B7F58" w:rsidRPr="00CB57DE" w:rsidRDefault="008B7F58" w:rsidP="00357D5F">
            <w:pPr>
              <w:spacing w:after="160" w:line="360" w:lineRule="auto"/>
              <w:jc w:val="both"/>
              <w:rPr>
                <w:rFonts w:cstheme="minorHAnsi"/>
                <w:b/>
                <w:bCs/>
                <w:iCs/>
                <w:color w:val="000000" w:themeColor="text1"/>
                <w:sz w:val="20"/>
                <w:szCs w:val="22"/>
              </w:rPr>
            </w:pPr>
          </w:p>
        </w:tc>
        <w:tc>
          <w:tcPr>
            <w:tcW w:w="1134" w:type="dxa"/>
          </w:tcPr>
          <w:p w14:paraId="56AACACF" w14:textId="66E1B4A9" w:rsidR="008B7F58" w:rsidRPr="00CB57DE" w:rsidRDefault="008B7F58" w:rsidP="00357D5F">
            <w:pPr>
              <w:spacing w:after="160" w:line="360" w:lineRule="auto"/>
              <w:jc w:val="both"/>
              <w:rPr>
                <w:rFonts w:cstheme="minorHAnsi"/>
                <w:b/>
                <w:bCs/>
                <w:iCs/>
                <w:color w:val="000000" w:themeColor="text1"/>
                <w:sz w:val="20"/>
                <w:szCs w:val="22"/>
              </w:rPr>
            </w:pPr>
          </w:p>
        </w:tc>
        <w:tc>
          <w:tcPr>
            <w:tcW w:w="1134" w:type="dxa"/>
          </w:tcPr>
          <w:p w14:paraId="71333F50" w14:textId="4890678F" w:rsidR="008B7F58" w:rsidRPr="00CB57DE" w:rsidRDefault="008B7F58" w:rsidP="00357D5F">
            <w:pPr>
              <w:spacing w:line="360" w:lineRule="auto"/>
              <w:jc w:val="both"/>
              <w:rPr>
                <w:rFonts w:cstheme="minorHAnsi"/>
                <w:b/>
                <w:bCs/>
                <w:iCs/>
                <w:color w:val="000000" w:themeColor="text1"/>
                <w:sz w:val="20"/>
                <w:szCs w:val="22"/>
              </w:rPr>
            </w:pPr>
          </w:p>
        </w:tc>
        <w:tc>
          <w:tcPr>
            <w:tcW w:w="2835" w:type="dxa"/>
          </w:tcPr>
          <w:p w14:paraId="5610D147" w14:textId="3EEA962F" w:rsidR="008B7F58" w:rsidRPr="00CB57DE" w:rsidRDefault="008B7F58" w:rsidP="00357D5F">
            <w:pPr>
              <w:spacing w:after="160" w:line="360" w:lineRule="auto"/>
              <w:jc w:val="both"/>
              <w:rPr>
                <w:rFonts w:cstheme="minorHAnsi"/>
                <w:b/>
                <w:bCs/>
                <w:iCs/>
                <w:color w:val="000000" w:themeColor="text1"/>
                <w:sz w:val="20"/>
                <w:szCs w:val="22"/>
              </w:rPr>
            </w:pPr>
          </w:p>
        </w:tc>
      </w:tr>
      <w:tr w:rsidR="00570748" w:rsidRPr="00CB57DE" w14:paraId="3773FDF1" w14:textId="77777777" w:rsidTr="00CC0E51">
        <w:tc>
          <w:tcPr>
            <w:tcW w:w="1418" w:type="dxa"/>
          </w:tcPr>
          <w:p w14:paraId="270101EA" w14:textId="267DEDB7" w:rsidR="00C12362" w:rsidRPr="00CB57DE" w:rsidRDefault="00C12362" w:rsidP="006552C1">
            <w:pPr>
              <w:spacing w:after="160" w:line="360" w:lineRule="auto"/>
              <w:jc w:val="both"/>
              <w:rPr>
                <w:rFonts w:cstheme="minorHAnsi"/>
                <w:iCs/>
                <w:color w:val="000000" w:themeColor="text1"/>
                <w:shd w:val="clear" w:color="auto" w:fill="E6E6E6"/>
              </w:rPr>
            </w:pPr>
          </w:p>
        </w:tc>
        <w:tc>
          <w:tcPr>
            <w:tcW w:w="1276" w:type="dxa"/>
          </w:tcPr>
          <w:p w14:paraId="6CB33F01" w14:textId="444858A8"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1134" w:type="dxa"/>
          </w:tcPr>
          <w:p w14:paraId="3384F0C4" w14:textId="0F72DB00"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1134" w:type="dxa"/>
          </w:tcPr>
          <w:p w14:paraId="0E155C28" w14:textId="1220CD5B"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1134" w:type="dxa"/>
          </w:tcPr>
          <w:p w14:paraId="647D32E9" w14:textId="2B5FB7F4"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2835" w:type="dxa"/>
          </w:tcPr>
          <w:p w14:paraId="32170051" w14:textId="05A523EC" w:rsidR="00C12362" w:rsidRPr="00CB57DE" w:rsidRDefault="00C12362" w:rsidP="00C12362">
            <w:pPr>
              <w:spacing w:after="160" w:line="360" w:lineRule="auto"/>
              <w:jc w:val="both"/>
              <w:rPr>
                <w:rFonts w:eastAsiaTheme="minorHAnsi" w:cstheme="minorHAnsi"/>
                <w:iCs/>
                <w:color w:val="000000" w:themeColor="text1"/>
                <w:szCs w:val="22"/>
                <w:lang w:eastAsia="en-US"/>
              </w:rPr>
            </w:pPr>
          </w:p>
        </w:tc>
      </w:tr>
      <w:tr w:rsidR="00570748" w:rsidRPr="00CB57DE" w14:paraId="078E5B9A" w14:textId="77777777" w:rsidTr="00CC0E51">
        <w:trPr>
          <w:trHeight w:val="601"/>
        </w:trPr>
        <w:tc>
          <w:tcPr>
            <w:tcW w:w="1418" w:type="dxa"/>
          </w:tcPr>
          <w:p w14:paraId="4279ED79" w14:textId="028946DD" w:rsidR="00FE4BBD" w:rsidRPr="00CB57DE" w:rsidRDefault="00FE4BBD" w:rsidP="006B536C">
            <w:pPr>
              <w:spacing w:line="360" w:lineRule="auto"/>
              <w:rPr>
                <w:rFonts w:cstheme="minorHAnsi"/>
                <w:iCs/>
                <w:color w:val="000000" w:themeColor="text1"/>
                <w:shd w:val="clear" w:color="auto" w:fill="E6E6E6"/>
              </w:rPr>
            </w:pPr>
          </w:p>
        </w:tc>
        <w:tc>
          <w:tcPr>
            <w:tcW w:w="1276" w:type="dxa"/>
          </w:tcPr>
          <w:p w14:paraId="5A981A57" w14:textId="064E3D10"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1F2618F5" w14:textId="4E4D4B4A" w:rsidR="00FE4BBD" w:rsidRPr="00CB57DE" w:rsidRDefault="00FE4BBD" w:rsidP="006B536C">
            <w:pPr>
              <w:spacing w:line="360" w:lineRule="auto"/>
              <w:rPr>
                <w:rFonts w:eastAsiaTheme="minorHAnsi" w:cstheme="minorHAnsi"/>
                <w:color w:val="000000" w:themeColor="text1"/>
              </w:rPr>
            </w:pPr>
          </w:p>
        </w:tc>
        <w:tc>
          <w:tcPr>
            <w:tcW w:w="1134" w:type="dxa"/>
          </w:tcPr>
          <w:p w14:paraId="13983298" w14:textId="05E432BD" w:rsidR="00FE4BBD" w:rsidRPr="00CB57DE" w:rsidRDefault="00FE4BBD" w:rsidP="006B536C">
            <w:pPr>
              <w:spacing w:line="360" w:lineRule="auto"/>
              <w:rPr>
                <w:rFonts w:eastAsiaTheme="minorEastAsia" w:cstheme="minorHAnsi"/>
                <w:color w:val="000000" w:themeColor="text1"/>
                <w:lang w:eastAsia="en-US"/>
              </w:rPr>
            </w:pPr>
          </w:p>
        </w:tc>
        <w:tc>
          <w:tcPr>
            <w:tcW w:w="1134" w:type="dxa"/>
          </w:tcPr>
          <w:p w14:paraId="50D99E8D" w14:textId="0F10784F" w:rsidR="00FE4BBD" w:rsidRPr="00CB57DE" w:rsidRDefault="00FE4BBD" w:rsidP="006B536C">
            <w:pPr>
              <w:spacing w:line="360" w:lineRule="auto"/>
              <w:rPr>
                <w:rFonts w:eastAsiaTheme="minorHAnsi" w:cstheme="minorHAnsi"/>
                <w:iCs/>
                <w:color w:val="000000" w:themeColor="text1"/>
                <w:szCs w:val="22"/>
                <w:lang w:eastAsia="en-US"/>
              </w:rPr>
            </w:pPr>
          </w:p>
        </w:tc>
        <w:tc>
          <w:tcPr>
            <w:tcW w:w="2835" w:type="dxa"/>
          </w:tcPr>
          <w:p w14:paraId="47A45CF1" w14:textId="56EAF6F2" w:rsidR="00FE4BBD" w:rsidRPr="00CB57DE" w:rsidRDefault="00FE4BBD" w:rsidP="006B536C">
            <w:pPr>
              <w:spacing w:line="360" w:lineRule="auto"/>
              <w:rPr>
                <w:rFonts w:eastAsiaTheme="minorHAnsi" w:cstheme="minorHAnsi"/>
                <w:iCs/>
                <w:color w:val="000000" w:themeColor="text1"/>
                <w:szCs w:val="22"/>
                <w:lang w:eastAsia="en-US"/>
              </w:rPr>
            </w:pPr>
          </w:p>
        </w:tc>
      </w:tr>
      <w:tr w:rsidR="00570748" w:rsidRPr="00CB57DE" w14:paraId="278CC7FA" w14:textId="77777777" w:rsidTr="00CC0E51">
        <w:trPr>
          <w:trHeight w:val="553"/>
        </w:trPr>
        <w:tc>
          <w:tcPr>
            <w:tcW w:w="1418" w:type="dxa"/>
          </w:tcPr>
          <w:p w14:paraId="7B5CD272" w14:textId="21FEB026" w:rsidR="00FE4BBD" w:rsidRPr="00CB57DE" w:rsidRDefault="00FE4BBD" w:rsidP="006B536C">
            <w:pPr>
              <w:spacing w:line="360" w:lineRule="auto"/>
              <w:rPr>
                <w:rFonts w:cstheme="minorHAnsi"/>
                <w:iCs/>
                <w:color w:val="000000" w:themeColor="text1"/>
                <w:shd w:val="clear" w:color="auto" w:fill="E6E6E6"/>
              </w:rPr>
            </w:pPr>
          </w:p>
        </w:tc>
        <w:tc>
          <w:tcPr>
            <w:tcW w:w="1276" w:type="dxa"/>
          </w:tcPr>
          <w:p w14:paraId="330265C3" w14:textId="5A37993D" w:rsidR="00FE4BBD" w:rsidRPr="00CB57DE" w:rsidRDefault="00FE4BBD" w:rsidP="006B536C">
            <w:pPr>
              <w:spacing w:line="360" w:lineRule="auto"/>
              <w:rPr>
                <w:rFonts w:eastAsiaTheme="minorEastAsia" w:cstheme="minorHAnsi"/>
                <w:color w:val="000000" w:themeColor="text1"/>
                <w:lang w:eastAsia="en-US"/>
              </w:rPr>
            </w:pPr>
          </w:p>
        </w:tc>
        <w:tc>
          <w:tcPr>
            <w:tcW w:w="1134" w:type="dxa"/>
          </w:tcPr>
          <w:p w14:paraId="7E06B789" w14:textId="6214FCEA"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62BC10D5" w14:textId="02D28A6C"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63DEA434" w14:textId="5787764F" w:rsidR="00FE4BBD" w:rsidRPr="00CB57DE" w:rsidRDefault="00FE4BBD" w:rsidP="006B536C">
            <w:pPr>
              <w:spacing w:line="360" w:lineRule="auto"/>
              <w:rPr>
                <w:rFonts w:eastAsiaTheme="minorHAnsi" w:cstheme="minorHAnsi"/>
                <w:iCs/>
                <w:color w:val="000000" w:themeColor="text1"/>
                <w:szCs w:val="22"/>
                <w:lang w:eastAsia="en-US"/>
              </w:rPr>
            </w:pPr>
          </w:p>
        </w:tc>
        <w:tc>
          <w:tcPr>
            <w:tcW w:w="2835" w:type="dxa"/>
          </w:tcPr>
          <w:p w14:paraId="6F4E3D26" w14:textId="67703AAA" w:rsidR="00FE4BBD" w:rsidRPr="00CB57DE" w:rsidRDefault="00FE4BBD" w:rsidP="006B536C">
            <w:pPr>
              <w:spacing w:line="360" w:lineRule="auto"/>
              <w:rPr>
                <w:rFonts w:eastAsiaTheme="minorHAnsi" w:cstheme="minorHAnsi"/>
                <w:iCs/>
                <w:color w:val="000000" w:themeColor="text1"/>
                <w:szCs w:val="22"/>
                <w:lang w:eastAsia="en-US"/>
              </w:rPr>
            </w:pPr>
          </w:p>
        </w:tc>
      </w:tr>
      <w:tr w:rsidR="00570748" w:rsidRPr="00CB57DE" w14:paraId="4178E3AB" w14:textId="77777777" w:rsidTr="00CC0E51">
        <w:trPr>
          <w:trHeight w:val="561"/>
        </w:trPr>
        <w:tc>
          <w:tcPr>
            <w:tcW w:w="1418" w:type="dxa"/>
          </w:tcPr>
          <w:p w14:paraId="5C03FFF2" w14:textId="5D765D6A" w:rsidR="00FE4BBD" w:rsidRPr="00CB57DE" w:rsidRDefault="00FE4BBD" w:rsidP="006B536C">
            <w:pPr>
              <w:spacing w:line="360" w:lineRule="auto"/>
              <w:rPr>
                <w:rFonts w:cstheme="minorHAnsi"/>
                <w:iCs/>
                <w:color w:val="000000" w:themeColor="text1"/>
                <w:shd w:val="clear" w:color="auto" w:fill="E6E6E6"/>
              </w:rPr>
            </w:pPr>
          </w:p>
        </w:tc>
        <w:tc>
          <w:tcPr>
            <w:tcW w:w="1276" w:type="dxa"/>
          </w:tcPr>
          <w:p w14:paraId="3DA7ED09" w14:textId="0FC6ECC8"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6E3D4F7A" w14:textId="1E844B34" w:rsidR="00FE4BBD" w:rsidRPr="00CB57DE" w:rsidRDefault="00FE4BBD" w:rsidP="006B536C">
            <w:pPr>
              <w:spacing w:line="360" w:lineRule="auto"/>
              <w:rPr>
                <w:rFonts w:eastAsiaTheme="minorHAnsi" w:cstheme="minorHAnsi"/>
                <w:color w:val="000000" w:themeColor="text1"/>
              </w:rPr>
            </w:pPr>
          </w:p>
        </w:tc>
        <w:tc>
          <w:tcPr>
            <w:tcW w:w="1134" w:type="dxa"/>
          </w:tcPr>
          <w:p w14:paraId="5C6A9803" w14:textId="7195E522" w:rsidR="00FE4BBD" w:rsidRPr="00CB57DE" w:rsidRDefault="00FE4BBD" w:rsidP="006B536C">
            <w:pPr>
              <w:spacing w:line="360" w:lineRule="auto"/>
              <w:rPr>
                <w:rFonts w:eastAsiaTheme="minorEastAsia" w:cstheme="minorHAnsi"/>
                <w:color w:val="000000" w:themeColor="text1"/>
                <w:lang w:eastAsia="en-US"/>
              </w:rPr>
            </w:pPr>
          </w:p>
        </w:tc>
        <w:tc>
          <w:tcPr>
            <w:tcW w:w="1134" w:type="dxa"/>
          </w:tcPr>
          <w:p w14:paraId="140AFB0E" w14:textId="77777777" w:rsidR="00FE4BBD" w:rsidRPr="00CB57DE" w:rsidRDefault="00FE4BBD" w:rsidP="006B536C">
            <w:pPr>
              <w:spacing w:line="360" w:lineRule="auto"/>
              <w:rPr>
                <w:rFonts w:eastAsiaTheme="minorHAnsi" w:cstheme="minorHAnsi"/>
                <w:iCs/>
                <w:color w:val="000000" w:themeColor="text1"/>
                <w:szCs w:val="22"/>
                <w:lang w:eastAsia="en-US"/>
              </w:rPr>
            </w:pPr>
          </w:p>
        </w:tc>
        <w:tc>
          <w:tcPr>
            <w:tcW w:w="2835" w:type="dxa"/>
          </w:tcPr>
          <w:p w14:paraId="044E0DED" w14:textId="00C24EA0" w:rsidR="00FE4BBD" w:rsidRPr="00CB57DE" w:rsidRDefault="00FE4BBD" w:rsidP="006B536C">
            <w:pPr>
              <w:spacing w:line="360" w:lineRule="auto"/>
              <w:rPr>
                <w:rFonts w:eastAsiaTheme="minorHAnsi" w:cstheme="minorHAnsi"/>
                <w:iCs/>
                <w:color w:val="000000" w:themeColor="text1"/>
                <w:szCs w:val="22"/>
                <w:lang w:eastAsia="en-US"/>
              </w:rPr>
            </w:pPr>
          </w:p>
        </w:tc>
      </w:tr>
    </w:tbl>
    <w:p w14:paraId="1DBAE60C" w14:textId="77777777" w:rsidR="00FF133A" w:rsidRPr="00CB57DE" w:rsidRDefault="00FF133A" w:rsidP="00F6020F">
      <w:pPr>
        <w:spacing w:line="360" w:lineRule="auto"/>
        <w:jc w:val="both"/>
        <w:rPr>
          <w:rFonts w:cstheme="minorHAnsi"/>
          <w:color w:val="000000" w:themeColor="text1"/>
        </w:rPr>
      </w:pPr>
    </w:p>
    <w:p w14:paraId="04927403" w14:textId="77777777" w:rsidR="00FF133A" w:rsidRPr="00CB57DE" w:rsidRDefault="00FF133A" w:rsidP="00F6020F">
      <w:pPr>
        <w:spacing w:line="360" w:lineRule="auto"/>
        <w:jc w:val="both"/>
        <w:rPr>
          <w:rFonts w:cstheme="minorHAnsi"/>
          <w:color w:val="000000" w:themeColor="text1"/>
        </w:rPr>
      </w:pPr>
    </w:p>
    <w:p w14:paraId="7E9D787D" w14:textId="7927E395" w:rsidR="005C1261" w:rsidRPr="00CB57DE" w:rsidRDefault="005C1261" w:rsidP="0080435F">
      <w:pPr>
        <w:pStyle w:val="Heading2"/>
        <w:ind w:left="851" w:hanging="851"/>
        <w:rPr>
          <w:rFonts w:asciiTheme="minorHAnsi" w:hAnsiTheme="minorHAnsi" w:cstheme="minorHAnsi"/>
          <w:color w:val="000000" w:themeColor="text1"/>
        </w:rPr>
      </w:pPr>
      <w:bookmarkStart w:id="38" w:name="_Toc177043270"/>
      <w:bookmarkEnd w:id="38"/>
    </w:p>
    <w:p w14:paraId="16A40C3F" w14:textId="77777777" w:rsidR="00283B20" w:rsidRPr="00CB57DE" w:rsidRDefault="00283B20" w:rsidP="6BB90DD1">
      <w:pPr>
        <w:spacing w:line="360" w:lineRule="auto"/>
        <w:jc w:val="both"/>
        <w:rPr>
          <w:rFonts w:cstheme="minorHAnsi"/>
          <w:color w:val="000000" w:themeColor="text1"/>
        </w:rPr>
      </w:pPr>
    </w:p>
    <w:p w14:paraId="28292046" w14:textId="77777777" w:rsidR="006F0122" w:rsidRPr="00CB57DE" w:rsidRDefault="006F0122" w:rsidP="6BB90DD1">
      <w:pPr>
        <w:spacing w:line="360" w:lineRule="auto"/>
        <w:jc w:val="both"/>
        <w:rPr>
          <w:rFonts w:cstheme="minorHAnsi"/>
          <w:color w:val="000000" w:themeColor="text1"/>
        </w:rPr>
      </w:pPr>
    </w:p>
    <w:p w14:paraId="3208A363" w14:textId="77777777" w:rsidR="00FF133A" w:rsidRPr="00CB57DE" w:rsidRDefault="00FF133A" w:rsidP="6BB90DD1">
      <w:pPr>
        <w:spacing w:line="360" w:lineRule="auto"/>
        <w:jc w:val="both"/>
        <w:rPr>
          <w:rFonts w:cstheme="minorHAnsi"/>
          <w:color w:val="000000" w:themeColor="text1"/>
        </w:rPr>
      </w:pPr>
    </w:p>
    <w:p w14:paraId="67D9203B" w14:textId="20874D15" w:rsidR="001E63CE" w:rsidRPr="00CB57DE" w:rsidRDefault="005C1261" w:rsidP="00796AA9">
      <w:pPr>
        <w:pStyle w:val="Heading2"/>
        <w:ind w:left="993" w:hanging="859"/>
        <w:rPr>
          <w:rFonts w:asciiTheme="minorHAnsi" w:hAnsiTheme="minorHAnsi" w:cstheme="minorHAnsi"/>
          <w:color w:val="000000" w:themeColor="text1"/>
        </w:rPr>
      </w:pPr>
      <w:bookmarkStart w:id="39" w:name="_Toc177043271"/>
      <w:r w:rsidRPr="00CB57DE">
        <w:rPr>
          <w:rFonts w:asciiTheme="minorHAnsi" w:hAnsiTheme="minorHAnsi" w:cstheme="minorHAnsi"/>
          <w:color w:val="000000" w:themeColor="text1"/>
        </w:rPr>
        <w:t>Research Gap</w:t>
      </w:r>
      <w:bookmarkEnd w:id="39"/>
    </w:p>
    <w:p w14:paraId="00B54B4F" w14:textId="517FB09D" w:rsidR="00CC0E51" w:rsidRPr="00CB57DE" w:rsidRDefault="00CC0E51" w:rsidP="00AB729D">
      <w:pPr>
        <w:pStyle w:val="BodyText"/>
        <w:rPr>
          <w:rFonts w:asciiTheme="minorHAnsi" w:hAnsiTheme="minorHAnsi" w:cstheme="minorHAnsi"/>
        </w:rPr>
      </w:pPr>
      <w:r w:rsidRPr="00CB57DE">
        <w:rPr>
          <w:rFonts w:asciiTheme="minorHAnsi" w:hAnsiTheme="minorHAnsi" w:cstheme="minorHAnsi"/>
        </w:rPr>
        <w:t>“Add your research gap here”</w:t>
      </w:r>
    </w:p>
    <w:p w14:paraId="08508811" w14:textId="6FB9B456" w:rsidR="00CC0E51" w:rsidRPr="00CB57DE" w:rsidRDefault="00CC0E51" w:rsidP="00B23A1F">
      <w:pPr>
        <w:pStyle w:val="BodyText"/>
        <w:rPr>
          <w:rFonts w:asciiTheme="minorHAnsi" w:hAnsiTheme="minorHAnsi" w:cstheme="minorHAnsi"/>
        </w:rPr>
      </w:pPr>
    </w:p>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40" w:name="_Toc44992053"/>
      <w:bookmarkStart w:id="41" w:name="_Toc177043272"/>
      <w:r w:rsidRPr="00CB57DE">
        <w:rPr>
          <w:rFonts w:asciiTheme="minorHAnsi" w:hAnsiTheme="minorHAnsi" w:cstheme="minorHAnsi"/>
          <w:color w:val="000000" w:themeColor="text1"/>
        </w:rPr>
        <w:t>Summary</w:t>
      </w:r>
      <w:bookmarkEnd w:id="40"/>
      <w:bookmarkEnd w:id="41"/>
    </w:p>
    <w:p w14:paraId="192138E8" w14:textId="5C0C820C" w:rsidR="00895985" w:rsidRPr="00CB57DE" w:rsidRDefault="00895985" w:rsidP="00B23A1F">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this chapter, </w:t>
      </w:r>
      <w:r w:rsidR="00FF133A" w:rsidRPr="00CB57DE">
        <w:rPr>
          <w:rFonts w:asciiTheme="minorHAnsi" w:hAnsiTheme="minorHAnsi" w:cstheme="minorHAnsi"/>
          <w:color w:val="000000" w:themeColor="text1"/>
        </w:rPr>
        <w:t>we…</w:t>
      </w:r>
    </w:p>
    <w:p w14:paraId="3BBE6AE5" w14:textId="42DF3DBB" w:rsidR="00895985" w:rsidRPr="00CB57DE" w:rsidRDefault="00895985" w:rsidP="003E7383">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the next chapter, we will </w:t>
      </w:r>
      <w:r w:rsidR="006A56AE" w:rsidRPr="00CB57DE">
        <w:rPr>
          <w:rFonts w:asciiTheme="minorHAnsi" w:hAnsiTheme="minorHAnsi" w:cstheme="minorHAnsi"/>
          <w:color w:val="000000" w:themeColor="text1"/>
        </w:rPr>
        <w:t>discuss the</w:t>
      </w:r>
      <w:r w:rsidRPr="00CB57DE">
        <w:rPr>
          <w:rFonts w:asciiTheme="minorHAnsi" w:hAnsiTheme="minorHAnsi" w:cstheme="minorHAnsi"/>
          <w:color w:val="000000" w:themeColor="text1"/>
        </w:rPr>
        <w:t xml:space="preserve"> method for our study. Then, we will</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clarify</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 xml:space="preserve">how our selected method will offer answers to our </w:t>
      </w:r>
      <w:r w:rsidR="1F856A38" w:rsidRPr="00CB57DE">
        <w:rPr>
          <w:rFonts w:asciiTheme="minorHAnsi" w:hAnsiTheme="minorHAnsi" w:cstheme="minorHAnsi"/>
          <w:color w:val="000000" w:themeColor="text1"/>
        </w:rPr>
        <w:t xml:space="preserve">research </w:t>
      </w:r>
      <w:r w:rsidR="00FF133A" w:rsidRPr="00CB57DE">
        <w:rPr>
          <w:rFonts w:asciiTheme="minorHAnsi" w:hAnsiTheme="minorHAnsi" w:cstheme="minorHAnsi"/>
          <w:color w:val="000000" w:themeColor="text1"/>
        </w:rPr>
        <w:t>objectives</w:t>
      </w:r>
      <w:r w:rsidR="003B620B" w:rsidRPr="00CB57DE">
        <w:rPr>
          <w:rFonts w:asciiTheme="minorHAnsi" w:hAnsiTheme="minorHAnsi" w:cstheme="minorHAnsi"/>
          <w:color w:val="000000" w:themeColor="text1"/>
        </w:rPr>
        <w:t>.</w:t>
      </w:r>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22EA9D6D" w14:textId="77777777" w:rsidR="009B7487" w:rsidRPr="00CB57DE" w:rsidRDefault="009B7487" w:rsidP="003E7383">
      <w:pPr>
        <w:pStyle w:val="BodyText"/>
        <w:jc w:val="both"/>
        <w:rPr>
          <w:rFonts w:asciiTheme="minorHAnsi" w:hAnsiTheme="minorHAnsi" w:cstheme="minorHAnsi"/>
          <w:color w:val="000000" w:themeColor="text1"/>
        </w:rPr>
      </w:pPr>
    </w:p>
    <w:p w14:paraId="49A8AFF6" w14:textId="77777777" w:rsidR="009B7487" w:rsidRPr="00CB57DE" w:rsidRDefault="009B7487" w:rsidP="003E7383">
      <w:pPr>
        <w:pStyle w:val="BodyText"/>
        <w:jc w:val="both"/>
        <w:rPr>
          <w:rFonts w:asciiTheme="minorHAnsi" w:hAnsiTheme="minorHAnsi" w:cstheme="minorHAnsi"/>
          <w:color w:val="000000" w:themeColor="text1"/>
        </w:rPr>
      </w:pPr>
    </w:p>
    <w:p w14:paraId="062710E0" w14:textId="77777777" w:rsidR="009B7487" w:rsidRPr="00CB57DE" w:rsidRDefault="009B7487" w:rsidP="003E7383">
      <w:pPr>
        <w:pStyle w:val="BodyText"/>
        <w:jc w:val="both"/>
        <w:rPr>
          <w:rFonts w:asciiTheme="minorHAnsi" w:hAnsiTheme="minorHAnsi" w:cstheme="minorHAnsi"/>
          <w:color w:val="000000" w:themeColor="text1"/>
        </w:rPr>
      </w:pPr>
    </w:p>
    <w:p w14:paraId="0E340B99" w14:textId="77777777" w:rsidR="009B7487" w:rsidRPr="00CB57DE" w:rsidRDefault="009B7487" w:rsidP="003E7383">
      <w:pPr>
        <w:pStyle w:val="BodyText"/>
        <w:jc w:val="both"/>
        <w:rPr>
          <w:rFonts w:asciiTheme="minorHAnsi" w:hAnsiTheme="minorHAnsi" w:cstheme="minorHAnsi"/>
          <w:color w:val="000000" w:themeColor="text1"/>
        </w:rPr>
      </w:pPr>
    </w:p>
    <w:p w14:paraId="3A677A0D" w14:textId="77777777" w:rsidR="009B7487" w:rsidRPr="00CB57DE" w:rsidRDefault="009B7487" w:rsidP="003E7383">
      <w:pPr>
        <w:pStyle w:val="BodyText"/>
        <w:jc w:val="both"/>
        <w:rPr>
          <w:rFonts w:asciiTheme="minorHAnsi" w:hAnsiTheme="minorHAnsi" w:cstheme="minorHAnsi"/>
          <w:color w:val="000000" w:themeColor="text1"/>
        </w:rPr>
      </w:pPr>
    </w:p>
    <w:p w14:paraId="1CA4A665" w14:textId="77777777" w:rsidR="009B7487" w:rsidRPr="00CB57DE" w:rsidRDefault="009B7487" w:rsidP="003E7383">
      <w:pPr>
        <w:pStyle w:val="BodyText"/>
        <w:jc w:val="both"/>
        <w:rPr>
          <w:rFonts w:asciiTheme="minorHAnsi" w:hAnsiTheme="minorHAnsi" w:cstheme="minorHAnsi"/>
          <w:color w:val="000000" w:themeColor="text1"/>
        </w:rPr>
      </w:pPr>
    </w:p>
    <w:p w14:paraId="2EBD8B56" w14:textId="77777777" w:rsidR="009B7487" w:rsidRPr="00CB57DE" w:rsidRDefault="009B7487" w:rsidP="003E7383">
      <w:pPr>
        <w:pStyle w:val="BodyText"/>
        <w:jc w:val="both"/>
        <w:rPr>
          <w:rFonts w:asciiTheme="minorHAnsi" w:hAnsiTheme="minorHAnsi" w:cstheme="minorHAnsi"/>
          <w:color w:val="000000" w:themeColor="text1"/>
        </w:rPr>
      </w:pPr>
    </w:p>
    <w:p w14:paraId="293983A5" w14:textId="77777777" w:rsidR="009B7487" w:rsidRPr="00CB57DE" w:rsidRDefault="009B7487" w:rsidP="003E7383">
      <w:pPr>
        <w:pStyle w:val="BodyText"/>
        <w:jc w:val="both"/>
        <w:rPr>
          <w:rFonts w:asciiTheme="minorHAnsi" w:hAnsiTheme="minorHAnsi" w:cstheme="minorHAnsi"/>
          <w:color w:val="000000" w:themeColor="text1"/>
        </w:rPr>
      </w:pPr>
    </w:p>
    <w:p w14:paraId="0D4DE1CF" w14:textId="77777777" w:rsidR="009B7487" w:rsidRPr="00CB57DE" w:rsidRDefault="009B7487" w:rsidP="003E7383">
      <w:pPr>
        <w:pStyle w:val="BodyText"/>
        <w:jc w:val="both"/>
        <w:rPr>
          <w:rFonts w:asciiTheme="minorHAnsi" w:hAnsiTheme="minorHAnsi" w:cstheme="minorHAnsi"/>
          <w:color w:val="000000" w:themeColor="text1"/>
        </w:rPr>
      </w:pPr>
    </w:p>
    <w:p w14:paraId="0CD65CF0"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42" w:name="_Toc44992054"/>
      <w:bookmarkStart w:id="43" w:name="_Toc177043273"/>
      <w:r w:rsidRPr="00CB57DE">
        <w:rPr>
          <w:rFonts w:asciiTheme="minorHAnsi" w:hAnsiTheme="minorHAnsi" w:cstheme="minorHAnsi"/>
          <w:color w:val="000000" w:themeColor="text1"/>
        </w:rPr>
        <w:lastRenderedPageBreak/>
        <w:t>Method</w:t>
      </w:r>
      <w:bookmarkEnd w:id="42"/>
      <w:bookmarkEnd w:id="43"/>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71CB974A"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44" w:name="_Toc368052967"/>
      <w:bookmarkStart w:id="45" w:name="_Toc44992056"/>
      <w:bookmarkStart w:id="46" w:name="_Toc177043274"/>
      <w:r w:rsidRPr="00CB57DE">
        <w:rPr>
          <w:rFonts w:asciiTheme="minorHAnsi" w:hAnsiTheme="minorHAnsi" w:cstheme="minorHAnsi"/>
          <w:noProof w:val="0"/>
          <w:color w:val="000000" w:themeColor="text1"/>
        </w:rPr>
        <w:t>Study location</w:t>
      </w:r>
      <w:bookmarkEnd w:id="44"/>
      <w:bookmarkEnd w:id="45"/>
      <w:bookmarkEnd w:id="46"/>
    </w:p>
    <w:p w14:paraId="2BF2ADFB" w14:textId="263E7C94" w:rsidR="007659E0" w:rsidRPr="00CB57DE" w:rsidRDefault="113990FA" w:rsidP="00AB729D">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The study was conducted in </w:t>
      </w:r>
    </w:p>
    <w:p w14:paraId="45D7C48F" w14:textId="77777777" w:rsidR="007659E0" w:rsidRPr="00CB57DE" w:rsidRDefault="007659E0" w:rsidP="008478D9">
      <w:pPr>
        <w:pStyle w:val="BodyText"/>
        <w:rPr>
          <w:rFonts w:asciiTheme="minorHAnsi" w:hAnsiTheme="minorHAnsi" w:cstheme="minorHAnsi"/>
          <w:color w:val="000000" w:themeColor="text1"/>
        </w:rPr>
      </w:pP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47" w:name="_Toc368052968"/>
      <w:bookmarkStart w:id="48" w:name="_Toc44992057"/>
      <w:bookmarkStart w:id="49" w:name="_Toc177043275"/>
      <w:bookmarkStart w:id="50" w:name="_Hlk11139074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47"/>
      <w:bookmarkEnd w:id="48"/>
      <w:bookmarkEnd w:id="49"/>
    </w:p>
    <w:p w14:paraId="30BE9FB2" w14:textId="5FDE20CB" w:rsidR="007659E0" w:rsidRPr="00CB57DE" w:rsidRDefault="3B3E3B5A" w:rsidP="00AB729D">
      <w:pPr>
        <w:pStyle w:val="BodyText"/>
        <w:jc w:val="both"/>
        <w:rPr>
          <w:rFonts w:asciiTheme="minorHAnsi" w:hAnsiTheme="minorHAnsi" w:cstheme="minorHAnsi"/>
          <w:color w:val="000000" w:themeColor="text1"/>
        </w:rPr>
      </w:pPr>
      <w:bookmarkStart w:id="51" w:name="_Hlk32231093"/>
      <w:bookmarkEnd w:id="50"/>
      <w:r w:rsidRPr="00CB57DE">
        <w:rPr>
          <w:rFonts w:asciiTheme="minorHAnsi" w:hAnsiTheme="minorHAnsi" w:cstheme="minorHAnsi"/>
          <w:color w:val="000000" w:themeColor="text1"/>
        </w:rPr>
        <w:t xml:space="preserve"> </w:t>
      </w:r>
      <w:bookmarkEnd w:id="51"/>
    </w:p>
    <w:p w14:paraId="0E22837D" w14:textId="77777777" w:rsidR="00AB729D" w:rsidRPr="00CB57DE" w:rsidRDefault="00AB729D" w:rsidP="00AB729D">
      <w:pPr>
        <w:pStyle w:val="BodyText"/>
        <w:jc w:val="both"/>
        <w:rPr>
          <w:rFonts w:asciiTheme="minorHAnsi" w:hAnsiTheme="minorHAnsi" w:cstheme="minorHAnsi"/>
          <w:color w:val="000000" w:themeColor="text1"/>
        </w:rPr>
      </w:pPr>
    </w:p>
    <w:p w14:paraId="7DECB240" w14:textId="5FA9F9C6" w:rsidR="003551AA" w:rsidRPr="00CB57DE" w:rsidRDefault="003551AA" w:rsidP="0058408F">
      <w:pPr>
        <w:pStyle w:val="Heading2"/>
        <w:ind w:left="851" w:hanging="851"/>
        <w:jc w:val="both"/>
        <w:rPr>
          <w:rFonts w:asciiTheme="minorHAnsi" w:hAnsiTheme="minorHAnsi" w:cstheme="minorHAnsi"/>
          <w:color w:val="000000" w:themeColor="text1"/>
        </w:rPr>
      </w:pPr>
      <w:bookmarkStart w:id="52" w:name="_Toc177043276"/>
      <w:r w:rsidRPr="00CB57DE">
        <w:rPr>
          <w:rFonts w:asciiTheme="minorHAnsi" w:hAnsiTheme="minorHAnsi" w:cstheme="minorHAnsi"/>
          <w:color w:val="000000" w:themeColor="text1"/>
        </w:rPr>
        <w:t>Data collection</w:t>
      </w:r>
      <w:bookmarkEnd w:id="52"/>
    </w:p>
    <w:p w14:paraId="1CDD0870" w14:textId="77777777" w:rsidR="00B10CEF" w:rsidRPr="00CB57DE" w:rsidRDefault="00B10CEF" w:rsidP="00B10CEF">
      <w:pPr>
        <w:pStyle w:val="BodyText"/>
        <w:rPr>
          <w:rFonts w:asciiTheme="minorHAnsi" w:hAnsiTheme="minorHAnsi" w:cstheme="minorHAnsi"/>
        </w:rPr>
      </w:pPr>
    </w:p>
    <w:p w14:paraId="25739321" w14:textId="5E097697" w:rsidR="00B10CEF" w:rsidRPr="00CB57DE" w:rsidRDefault="00B10CEF" w:rsidP="00B10CEF">
      <w:pPr>
        <w:pStyle w:val="Heading2"/>
        <w:ind w:left="851" w:hanging="851"/>
        <w:jc w:val="both"/>
        <w:rPr>
          <w:rFonts w:asciiTheme="minorHAnsi" w:hAnsiTheme="minorHAnsi" w:cstheme="minorHAnsi"/>
        </w:rPr>
      </w:pPr>
      <w:r w:rsidRPr="00CB57DE">
        <w:rPr>
          <w:rFonts w:asciiTheme="minorHAnsi" w:hAnsiTheme="minorHAnsi" w:cstheme="minorHAnsi"/>
        </w:rPr>
        <w:t xml:space="preserve">Data Analysis </w:t>
      </w:r>
    </w:p>
    <w:p w14:paraId="6906C716" w14:textId="28820814" w:rsidR="001E460C" w:rsidRPr="00CB57DE" w:rsidRDefault="001E460C" w:rsidP="00216623">
      <w:pPr>
        <w:pStyle w:val="BodyText"/>
        <w:jc w:val="both"/>
        <w:rPr>
          <w:rFonts w:asciiTheme="minorHAnsi" w:hAnsiTheme="minorHAnsi" w:cstheme="minorHAnsi"/>
          <w:color w:val="000000" w:themeColor="text1"/>
        </w:rPr>
      </w:pP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683D2151" w:rsidR="00216623" w:rsidRPr="00CB57DE" w:rsidRDefault="00C4022F" w:rsidP="000D1EBA">
      <w:pPr>
        <w:pStyle w:val="Heading2"/>
        <w:ind w:left="851" w:hanging="851"/>
        <w:jc w:val="both"/>
        <w:rPr>
          <w:rFonts w:asciiTheme="minorHAnsi" w:hAnsiTheme="minorHAnsi" w:cstheme="minorHAnsi"/>
          <w:noProof w:val="0"/>
          <w:color w:val="000000" w:themeColor="text1"/>
        </w:rPr>
      </w:pPr>
      <w:bookmarkStart w:id="53" w:name="_Toc44992074"/>
      <w:bookmarkStart w:id="54" w:name="_Toc177043277"/>
      <w:r w:rsidRPr="00CB57DE">
        <w:rPr>
          <w:rFonts w:asciiTheme="minorHAnsi" w:hAnsiTheme="minorHAnsi" w:cstheme="minorHAnsi"/>
          <w:noProof w:val="0"/>
          <w:color w:val="000000" w:themeColor="text1"/>
        </w:rPr>
        <w:t>S</w:t>
      </w:r>
      <w:r w:rsidR="00216623" w:rsidRPr="00CB57DE">
        <w:rPr>
          <w:rFonts w:asciiTheme="minorHAnsi" w:hAnsiTheme="minorHAnsi" w:cstheme="minorHAnsi"/>
          <w:noProof w:val="0"/>
          <w:color w:val="000000" w:themeColor="text1"/>
        </w:rPr>
        <w:t>tudy</w:t>
      </w:r>
      <w:bookmarkEnd w:id="53"/>
      <w:r w:rsidRPr="00CB57DE">
        <w:rPr>
          <w:rFonts w:asciiTheme="minorHAnsi" w:hAnsiTheme="minorHAnsi" w:cstheme="minorHAnsi"/>
          <w:noProof w:val="0"/>
          <w:color w:val="000000" w:themeColor="text1"/>
        </w:rPr>
        <w:t xml:space="preserve"> variables</w:t>
      </w:r>
      <w:bookmarkEnd w:id="54"/>
    </w:p>
    <w:p w14:paraId="3CA7F67F" w14:textId="79C69A75" w:rsidR="00216623" w:rsidRPr="00CB57DE" w:rsidRDefault="00216623" w:rsidP="00B10CEF">
      <w:pPr>
        <w:pStyle w:val="BodyText"/>
        <w:spacing w:line="240" w:lineRule="auto"/>
        <w:ind w:left="131" w:firstLine="720"/>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 The Independent variables of this study were:</w:t>
      </w:r>
    </w:p>
    <w:p w14:paraId="744FF138" w14:textId="77777777" w:rsidR="007659E0" w:rsidRPr="00CB57DE" w:rsidRDefault="007659E0" w:rsidP="008E0BF2">
      <w:pPr>
        <w:pStyle w:val="BodyText"/>
        <w:jc w:val="both"/>
        <w:rPr>
          <w:rFonts w:asciiTheme="minorHAnsi" w:hAnsiTheme="minorHAnsi" w:cstheme="minorHAnsi"/>
          <w:color w:val="000000" w:themeColor="text1"/>
        </w:rPr>
      </w:pPr>
    </w:p>
    <w:p w14:paraId="4266E324" w14:textId="77777777" w:rsidR="007659E0" w:rsidRPr="00CB57DE" w:rsidRDefault="007659E0" w:rsidP="008E0BF2">
      <w:pPr>
        <w:pStyle w:val="BodyText"/>
        <w:jc w:val="both"/>
        <w:rPr>
          <w:rFonts w:asciiTheme="minorHAnsi" w:hAnsiTheme="minorHAnsi" w:cstheme="minorHAnsi"/>
          <w:color w:val="000000" w:themeColor="text1"/>
        </w:rPr>
      </w:pPr>
    </w:p>
    <w:p w14:paraId="67E71E19" w14:textId="0A8DEA3A" w:rsidR="00216623" w:rsidRPr="00CB57DE" w:rsidRDefault="00216623" w:rsidP="000D1EBA">
      <w:pPr>
        <w:pStyle w:val="Heading2"/>
        <w:ind w:left="851" w:hanging="851"/>
        <w:jc w:val="both"/>
        <w:rPr>
          <w:rFonts w:asciiTheme="minorHAnsi" w:hAnsiTheme="minorHAnsi" w:cstheme="minorHAnsi"/>
          <w:noProof w:val="0"/>
          <w:color w:val="000000" w:themeColor="text1"/>
        </w:rPr>
      </w:pPr>
      <w:bookmarkStart w:id="55" w:name="_Toc44992077"/>
      <w:bookmarkStart w:id="56" w:name="_Toc177043278"/>
      <w:r w:rsidRPr="00CB57DE">
        <w:rPr>
          <w:rFonts w:asciiTheme="minorHAnsi" w:hAnsiTheme="minorHAnsi" w:cstheme="minorHAnsi"/>
          <w:noProof w:val="0"/>
          <w:color w:val="000000" w:themeColor="text1"/>
        </w:rPr>
        <w:t xml:space="preserve">Ethical </w:t>
      </w:r>
      <w:bookmarkEnd w:id="55"/>
      <w:r w:rsidR="00EF59A1" w:rsidRPr="00CB57DE">
        <w:rPr>
          <w:rFonts w:asciiTheme="minorHAnsi" w:hAnsiTheme="minorHAnsi" w:cstheme="minorHAnsi"/>
          <w:noProof w:val="0"/>
          <w:color w:val="000000" w:themeColor="text1"/>
        </w:rPr>
        <w:t>Considerations</w:t>
      </w:r>
      <w:bookmarkEnd w:id="56"/>
    </w:p>
    <w:p w14:paraId="534C399F" w14:textId="77777777" w:rsidR="009B7487" w:rsidRPr="00CB57DE" w:rsidRDefault="009B7487" w:rsidP="009B7487">
      <w:pPr>
        <w:pStyle w:val="BodyText"/>
        <w:rPr>
          <w:rFonts w:asciiTheme="minorHAnsi" w:hAnsiTheme="minorHAnsi" w:cstheme="minorHAnsi"/>
        </w:rPr>
      </w:pPr>
    </w:p>
    <w:p w14:paraId="1EF569E5" w14:textId="77777777" w:rsidR="009B7487" w:rsidRPr="00CB57DE" w:rsidRDefault="009B7487" w:rsidP="009B7487">
      <w:pPr>
        <w:pStyle w:val="BodyText"/>
        <w:rPr>
          <w:rFonts w:asciiTheme="minorHAnsi" w:hAnsiTheme="minorHAnsi" w:cstheme="minorHAnsi"/>
        </w:rPr>
      </w:pPr>
    </w:p>
    <w:p w14:paraId="49B11AAC" w14:textId="77777777" w:rsidR="009B7487" w:rsidRPr="00CB57DE" w:rsidRDefault="009B7487" w:rsidP="009B7487">
      <w:pPr>
        <w:pStyle w:val="BodyText"/>
        <w:rPr>
          <w:rFonts w:asciiTheme="minorHAnsi" w:hAnsiTheme="minorHAnsi" w:cstheme="minorHAnsi"/>
        </w:rPr>
      </w:pPr>
    </w:p>
    <w:p w14:paraId="37573DDC" w14:textId="77777777" w:rsidR="009B7487" w:rsidRPr="00CB57DE" w:rsidRDefault="009B7487" w:rsidP="009B7487">
      <w:pPr>
        <w:pStyle w:val="BodyText"/>
        <w:rPr>
          <w:rFonts w:asciiTheme="minorHAnsi" w:hAnsiTheme="minorHAnsi" w:cstheme="minorHAnsi"/>
        </w:rPr>
      </w:pPr>
    </w:p>
    <w:p w14:paraId="22D6451F" w14:textId="77777777" w:rsidR="009B7487" w:rsidRPr="00CB57DE" w:rsidRDefault="009B7487" w:rsidP="009B7487">
      <w:pPr>
        <w:pStyle w:val="BodyText"/>
        <w:rPr>
          <w:rFonts w:asciiTheme="minorHAnsi" w:hAnsiTheme="minorHAnsi" w:cstheme="minorHAnsi"/>
        </w:rPr>
      </w:pPr>
    </w:p>
    <w:p w14:paraId="0DD519BE" w14:textId="77777777" w:rsidR="009B7487" w:rsidRPr="00CB57DE" w:rsidRDefault="009B7487" w:rsidP="009B7487">
      <w:pPr>
        <w:pStyle w:val="BodyText"/>
        <w:rPr>
          <w:rFonts w:asciiTheme="minorHAnsi" w:hAnsiTheme="minorHAnsi" w:cstheme="minorHAnsi"/>
        </w:rPr>
      </w:pPr>
    </w:p>
    <w:p w14:paraId="6F033EE8" w14:textId="77777777" w:rsidR="009B7487" w:rsidRPr="00CB57DE" w:rsidRDefault="009B7487" w:rsidP="009B7487">
      <w:pPr>
        <w:pStyle w:val="BodyText"/>
        <w:rPr>
          <w:rFonts w:asciiTheme="minorHAnsi" w:hAnsiTheme="minorHAnsi" w:cstheme="minorHAnsi"/>
        </w:rPr>
      </w:pPr>
    </w:p>
    <w:p w14:paraId="6208D29F" w14:textId="77777777" w:rsidR="009B7487" w:rsidRPr="00CB57DE" w:rsidRDefault="009B7487" w:rsidP="009B7487">
      <w:pPr>
        <w:pStyle w:val="BodyText"/>
        <w:rPr>
          <w:rFonts w:asciiTheme="minorHAnsi" w:hAnsiTheme="minorHAnsi" w:cstheme="minorHAnsi"/>
        </w:rPr>
      </w:pPr>
    </w:p>
    <w:p w14:paraId="74199A07" w14:textId="77777777" w:rsidR="0003337F" w:rsidRPr="00CB57DE" w:rsidRDefault="0003337F" w:rsidP="009B7487">
      <w:pPr>
        <w:pStyle w:val="BodyText"/>
        <w:jc w:val="center"/>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t>Data Ana</w:t>
      </w:r>
      <w:r w:rsidR="0003337F" w:rsidRPr="00CB57DE">
        <w:rPr>
          <w:rFonts w:asciiTheme="minorHAnsi" w:hAnsiTheme="minorHAnsi" w:cstheme="minorHAnsi"/>
          <w:color w:val="000000" w:themeColor="text1"/>
          <w:sz w:val="158"/>
          <w:szCs w:val="160"/>
        </w:rPr>
        <w:t>lysis</w:t>
      </w:r>
    </w:p>
    <w:p w14:paraId="15072A81" w14:textId="5EF1F673" w:rsidR="009B7487" w:rsidRPr="00CB57DE" w:rsidRDefault="009B7487" w:rsidP="009B7487">
      <w:pPr>
        <w:pStyle w:val="BodyText"/>
        <w:rPr>
          <w:rFonts w:asciiTheme="minorHAnsi" w:hAnsiTheme="minorHAnsi" w:cstheme="minorHAnsi"/>
        </w:rPr>
      </w:pPr>
    </w:p>
    <w:p w14:paraId="7F106DA5" w14:textId="1E472399" w:rsidR="00216623" w:rsidRPr="00CB57DE" w:rsidRDefault="00216623" w:rsidP="000840C2">
      <w:pPr>
        <w:pStyle w:val="BodyText"/>
        <w:jc w:val="both"/>
        <w:rPr>
          <w:rFonts w:asciiTheme="minorHAnsi" w:hAnsiTheme="minorHAnsi" w:cstheme="minorHAnsi"/>
          <w:color w:val="000000" w:themeColor="text1"/>
        </w:rPr>
      </w:pP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2673F74B" w:rsidR="00003A8D" w:rsidRPr="00CB57DE" w:rsidRDefault="008D014F" w:rsidP="00416F90">
      <w:pPr>
        <w:pStyle w:val="Heading1"/>
        <w:ind w:left="851" w:hanging="851"/>
        <w:jc w:val="both"/>
        <w:rPr>
          <w:rFonts w:asciiTheme="minorHAnsi" w:hAnsiTheme="minorHAnsi" w:cstheme="minorHAnsi"/>
          <w:color w:val="000000" w:themeColor="text1"/>
        </w:rPr>
      </w:pPr>
      <w:bookmarkStart w:id="57" w:name="_Toc44992078"/>
      <w:bookmarkStart w:id="58" w:name="_Toc177043279"/>
      <w:r w:rsidRPr="00CB57DE">
        <w:rPr>
          <w:rFonts w:asciiTheme="minorHAnsi" w:hAnsiTheme="minorHAnsi" w:cstheme="minorHAnsi"/>
          <w:color w:val="000000" w:themeColor="text1"/>
        </w:rPr>
        <w:lastRenderedPageBreak/>
        <w:t>Data Analysis</w:t>
      </w:r>
      <w:bookmarkEnd w:id="57"/>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58"/>
      <w:r w:rsidR="008F7873" w:rsidRPr="00CB57DE">
        <w:rPr>
          <w:rFonts w:asciiTheme="minorHAnsi" w:hAnsiTheme="minorHAnsi" w:cstheme="minorHAnsi"/>
          <w:color w:val="000000" w:themeColor="text1"/>
        </w:rPr>
        <w:t xml:space="preserve"> </w:t>
      </w: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59" w:name="_Toc44992112"/>
      <w:bookmarkStart w:id="60" w:name="_Toc177043280"/>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59"/>
      <w:bookmarkEnd w:id="60"/>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61" w:name="_Toc44992114"/>
      <w:bookmarkStart w:id="62" w:name="_Toc177043281"/>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61"/>
      <w:bookmarkEnd w:id="62"/>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63" w:name="_Toc177043282"/>
      <w:r w:rsidRPr="00CB57DE">
        <w:rPr>
          <w:rFonts w:asciiTheme="minorHAnsi" w:eastAsia="Calibri" w:hAnsiTheme="minorHAnsi" w:cstheme="minorHAnsi"/>
          <w:noProof w:val="0"/>
          <w:color w:val="000000" w:themeColor="text1"/>
        </w:rPr>
        <w:t>Comparison with previous studies</w:t>
      </w:r>
      <w:bookmarkEnd w:id="63"/>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64" w:name="_Toc177043283"/>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64"/>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65" w:name="_Toc177043284"/>
      <w:bookmarkStart w:id="66" w:name="_Hlk89415034"/>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65"/>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67" w:name="_Toc177043285"/>
      <w:r w:rsidRPr="00CB57DE">
        <w:rPr>
          <w:rFonts w:asciiTheme="minorHAnsi" w:eastAsia="Calibri" w:hAnsiTheme="minorHAnsi" w:cstheme="minorHAnsi"/>
          <w:noProof w:val="0"/>
          <w:color w:val="000000" w:themeColor="text1"/>
        </w:rPr>
        <w:t>Answer Objective 3</w:t>
      </w:r>
      <w:bookmarkEnd w:id="67"/>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68" w:name="_Toc177043286"/>
      <w:bookmarkEnd w:id="66"/>
      <w:r w:rsidRPr="00CB57DE">
        <w:rPr>
          <w:rFonts w:asciiTheme="minorHAnsi" w:hAnsiTheme="minorHAnsi" w:cstheme="minorHAnsi"/>
          <w:color w:val="000000" w:themeColor="text1"/>
        </w:rPr>
        <w:t>Summary</w:t>
      </w:r>
      <w:bookmarkEnd w:id="68"/>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69" w:name="_Toc44992117"/>
      <w:bookmarkStart w:id="70" w:name="_Toc177043287"/>
      <w:r w:rsidRPr="00CB57DE">
        <w:rPr>
          <w:rFonts w:asciiTheme="minorHAnsi" w:eastAsia="Calibri" w:hAnsiTheme="minorHAnsi" w:cstheme="minorHAnsi"/>
          <w:color w:val="000000" w:themeColor="text1"/>
        </w:rPr>
        <w:lastRenderedPageBreak/>
        <w:t>Conclusion</w:t>
      </w:r>
      <w:bookmarkEnd w:id="69"/>
      <w:bookmarkEnd w:id="70"/>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71" w:name="_Toc44992119"/>
      <w:bookmarkStart w:id="72" w:name="_Toc177043288"/>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71"/>
      <w:r w:rsidR="00E30F69" w:rsidRPr="00CB57DE">
        <w:rPr>
          <w:rFonts w:asciiTheme="minorHAnsi" w:eastAsia="Calibri" w:hAnsiTheme="minorHAnsi" w:cstheme="minorHAnsi"/>
          <w:noProof w:val="0"/>
          <w:color w:val="000000" w:themeColor="text1"/>
        </w:rPr>
        <w:t>s</w:t>
      </w:r>
      <w:bookmarkEnd w:id="72"/>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73" w:name="_Toc44992120"/>
      <w:bookmarkStart w:id="74" w:name="_Toc177043289"/>
      <w:r w:rsidRPr="00CB57DE">
        <w:rPr>
          <w:rFonts w:asciiTheme="minorHAnsi" w:eastAsia="Calibri" w:hAnsiTheme="minorHAnsi" w:cstheme="minorHAnsi"/>
          <w:noProof w:val="0"/>
          <w:color w:val="000000" w:themeColor="text1"/>
        </w:rPr>
        <w:t>Contribution</w:t>
      </w:r>
      <w:bookmarkEnd w:id="73"/>
      <w:bookmarkEnd w:id="74"/>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75" w:name="_Toc44992121"/>
      <w:bookmarkStart w:id="76" w:name="_Toc177043290"/>
      <w:r w:rsidRPr="00CB57DE">
        <w:rPr>
          <w:rFonts w:asciiTheme="minorHAnsi" w:eastAsia="Calibri" w:hAnsiTheme="minorHAnsi" w:cstheme="minorHAnsi"/>
          <w:noProof w:val="0"/>
          <w:color w:val="000000" w:themeColor="text1"/>
        </w:rPr>
        <w:t xml:space="preserve">Future </w:t>
      </w:r>
      <w:bookmarkEnd w:id="75"/>
      <w:r w:rsidR="009A7346" w:rsidRPr="00CB57DE">
        <w:rPr>
          <w:rFonts w:asciiTheme="minorHAnsi" w:eastAsia="Calibri" w:hAnsiTheme="minorHAnsi" w:cstheme="minorHAnsi"/>
          <w:noProof w:val="0"/>
          <w:color w:val="000000" w:themeColor="text1"/>
        </w:rPr>
        <w:t>work</w:t>
      </w:r>
      <w:bookmarkEnd w:id="76"/>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77" w:name="_Toc44992122"/>
      <w:bookmarkStart w:id="78" w:name="_Toc177043291"/>
      <w:r w:rsidRPr="00CB57DE">
        <w:rPr>
          <w:rFonts w:asciiTheme="minorHAnsi" w:eastAsia="Calibri" w:hAnsiTheme="minorHAnsi" w:cstheme="minorHAnsi"/>
          <w:color w:val="000000" w:themeColor="text1"/>
        </w:rPr>
        <w:lastRenderedPageBreak/>
        <w:t>References</w:t>
      </w:r>
      <w:bookmarkEnd w:id="77"/>
      <w:bookmarkEnd w:id="78"/>
      <w:r w:rsidR="00904305" w:rsidRPr="00CB57DE">
        <w:rPr>
          <w:rFonts w:asciiTheme="minorHAnsi" w:eastAsia="Calibri" w:hAnsiTheme="minorHAnsi" w:cstheme="minorHAnsi"/>
          <w:color w:val="000000" w:themeColor="text1"/>
        </w:rPr>
        <w:t xml:space="preserve"> ( APA</w:t>
      </w:r>
      <w:r w:rsidR="00E4376A" w:rsidRPr="00CB57DE">
        <w:rPr>
          <w:rFonts w:asciiTheme="minorHAnsi" w:eastAsia="Calibri" w:hAnsiTheme="minorHAnsi" w:cstheme="minorHAnsi"/>
          <w:color w:val="000000" w:themeColor="text1"/>
        </w:rPr>
        <w:t xml:space="preserve"> style )</w:t>
      </w:r>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79" w:name="_Toc44992123"/>
      <w:bookmarkStart w:id="80" w:name="_Toc177043292"/>
      <w:bookmarkEnd w:id="79"/>
      <w:r w:rsidRPr="00CB57DE">
        <w:rPr>
          <w:rFonts w:asciiTheme="minorHAnsi" w:eastAsia="Calibri" w:hAnsiTheme="minorHAnsi" w:cstheme="minorHAnsi"/>
          <w:color w:val="000000" w:themeColor="text1"/>
        </w:rPr>
        <w:lastRenderedPageBreak/>
        <w:t>Appendix A</w:t>
      </w:r>
      <w:bookmarkEnd w:id="80"/>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81" w:name="_Toc44992124"/>
      <w:bookmarkStart w:id="82" w:name="_Toc177043293"/>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81"/>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82"/>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83" w:name="_Toc44992125"/>
      <w:bookmarkStart w:id="84" w:name="_Toc177043294"/>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83"/>
      <w:r w:rsidR="0066193F" w:rsidRPr="00CB57DE">
        <w:rPr>
          <w:rFonts w:asciiTheme="minorHAnsi" w:hAnsiTheme="minorHAnsi" w:cstheme="minorHAnsi"/>
          <w:color w:val="000000" w:themeColor="text1"/>
        </w:rPr>
        <w:t xml:space="preserve"> (if applicable)</w:t>
      </w:r>
      <w:bookmarkEnd w:id="84"/>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85" w:name="_Toc44992126"/>
      <w:bookmarkStart w:id="86" w:name="_Toc177043295"/>
      <w:r w:rsidRPr="00CB57DE">
        <w:rPr>
          <w:rFonts w:asciiTheme="minorHAnsi" w:hAnsiTheme="minorHAnsi" w:cstheme="minorHAnsi"/>
          <w:color w:val="000000" w:themeColor="text1"/>
        </w:rPr>
        <w:t>Questionnaire</w:t>
      </w:r>
      <w:bookmarkEnd w:id="85"/>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86"/>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87" w:name="_Toc44992128"/>
      <w:bookmarkStart w:id="88" w:name="_Toc177043296"/>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87"/>
      <w:r w:rsidRPr="00CB57DE">
        <w:rPr>
          <w:rFonts w:asciiTheme="minorHAnsi" w:hAnsiTheme="minorHAnsi" w:cstheme="minorHAnsi"/>
          <w:color w:val="000000" w:themeColor="text1"/>
        </w:rPr>
        <w:t xml:space="preserve"> (If Applicable)</w:t>
      </w:r>
      <w:bookmarkEnd w:id="88"/>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89"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r w:rsidRPr="00CB57DE">
        <w:rPr>
          <w:rFonts w:asciiTheme="minorHAnsi" w:hAnsiTheme="minorHAnsi" w:cstheme="minorHAnsi"/>
          <w:color w:val="000000" w:themeColor="text1"/>
        </w:rPr>
        <w:t>Glossary</w:t>
      </w:r>
      <w:bookmarkEnd w:id="89"/>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13"/>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10E83" w14:textId="77777777" w:rsidR="003B1BEE" w:rsidRDefault="003B1BEE">
      <w:r>
        <w:separator/>
      </w:r>
    </w:p>
  </w:endnote>
  <w:endnote w:type="continuationSeparator" w:id="0">
    <w:p w14:paraId="6EACF998" w14:textId="77777777" w:rsidR="003B1BEE" w:rsidRDefault="003B1BEE">
      <w:r>
        <w:continuationSeparator/>
      </w:r>
    </w:p>
  </w:endnote>
  <w:endnote w:type="continuationNotice" w:id="1">
    <w:p w14:paraId="28088473" w14:textId="77777777" w:rsidR="003B1BEE" w:rsidRDefault="003B1B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43485" w14:textId="77777777" w:rsidR="003B1BEE" w:rsidRDefault="003B1BEE">
      <w:r>
        <w:separator/>
      </w:r>
    </w:p>
  </w:footnote>
  <w:footnote w:type="continuationSeparator" w:id="0">
    <w:p w14:paraId="2B5346EB" w14:textId="77777777" w:rsidR="003B1BEE" w:rsidRDefault="003B1BEE">
      <w:r>
        <w:continuationSeparator/>
      </w:r>
    </w:p>
  </w:footnote>
  <w:footnote w:type="continuationNotice" w:id="1">
    <w:p w14:paraId="55BC9C53" w14:textId="77777777" w:rsidR="003B1BEE" w:rsidRDefault="003B1BEE"/>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1"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630"/>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1"/>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6C"/>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2A3C"/>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E7"/>
    <w:rsid w:val="001C661B"/>
    <w:rsid w:val="001C6799"/>
    <w:rsid w:val="001C6ACA"/>
    <w:rsid w:val="001C72FB"/>
    <w:rsid w:val="001C7383"/>
    <w:rsid w:val="001CFCFF"/>
    <w:rsid w:val="001D0025"/>
    <w:rsid w:val="001D016E"/>
    <w:rsid w:val="001D038A"/>
    <w:rsid w:val="001D05FE"/>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01"/>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99E"/>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9001A"/>
    <w:rsid w:val="0029075D"/>
    <w:rsid w:val="00291459"/>
    <w:rsid w:val="002916E2"/>
    <w:rsid w:val="002918BA"/>
    <w:rsid w:val="00291A83"/>
    <w:rsid w:val="00291F2B"/>
    <w:rsid w:val="002923A4"/>
    <w:rsid w:val="002926DE"/>
    <w:rsid w:val="00292A44"/>
    <w:rsid w:val="00292B5F"/>
    <w:rsid w:val="00293214"/>
    <w:rsid w:val="0029363C"/>
    <w:rsid w:val="00293684"/>
    <w:rsid w:val="00293FC9"/>
    <w:rsid w:val="00294A53"/>
    <w:rsid w:val="00296019"/>
    <w:rsid w:val="00296045"/>
    <w:rsid w:val="0029644D"/>
    <w:rsid w:val="0029682D"/>
    <w:rsid w:val="002969D8"/>
    <w:rsid w:val="00296C10"/>
    <w:rsid w:val="00296CD9"/>
    <w:rsid w:val="00296D2B"/>
    <w:rsid w:val="002A049D"/>
    <w:rsid w:val="002A05C6"/>
    <w:rsid w:val="002A1021"/>
    <w:rsid w:val="002A10EC"/>
    <w:rsid w:val="002A1606"/>
    <w:rsid w:val="002A1670"/>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677"/>
    <w:rsid w:val="002D5CB4"/>
    <w:rsid w:val="002D656C"/>
    <w:rsid w:val="002D74BA"/>
    <w:rsid w:val="002D7A9D"/>
    <w:rsid w:val="002E0048"/>
    <w:rsid w:val="002E0344"/>
    <w:rsid w:val="002E05A3"/>
    <w:rsid w:val="002E0E7B"/>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6C69"/>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0F1E"/>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121"/>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BEE"/>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61E"/>
    <w:rsid w:val="003C3F41"/>
    <w:rsid w:val="003C43A8"/>
    <w:rsid w:val="003C4FD2"/>
    <w:rsid w:val="003C5120"/>
    <w:rsid w:val="003C5A72"/>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30CA"/>
    <w:rsid w:val="003E326C"/>
    <w:rsid w:val="003E441C"/>
    <w:rsid w:val="003E47FC"/>
    <w:rsid w:val="003E5182"/>
    <w:rsid w:val="003E5430"/>
    <w:rsid w:val="003E625C"/>
    <w:rsid w:val="003E68AD"/>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6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0F47"/>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29"/>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9CC"/>
    <w:rsid w:val="00633AB3"/>
    <w:rsid w:val="00634576"/>
    <w:rsid w:val="00634EAE"/>
    <w:rsid w:val="00635807"/>
    <w:rsid w:val="00635A05"/>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8F2"/>
    <w:rsid w:val="00643ABE"/>
    <w:rsid w:val="00643FDD"/>
    <w:rsid w:val="006446B7"/>
    <w:rsid w:val="006446DD"/>
    <w:rsid w:val="00644CED"/>
    <w:rsid w:val="0064517F"/>
    <w:rsid w:val="00645181"/>
    <w:rsid w:val="00645B2E"/>
    <w:rsid w:val="00646A50"/>
    <w:rsid w:val="006474F1"/>
    <w:rsid w:val="006476D8"/>
    <w:rsid w:val="0064793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532"/>
    <w:rsid w:val="00731F76"/>
    <w:rsid w:val="007320F5"/>
    <w:rsid w:val="007328D5"/>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1FA"/>
    <w:rsid w:val="00755D84"/>
    <w:rsid w:val="00755FB5"/>
    <w:rsid w:val="00755FD8"/>
    <w:rsid w:val="007560EE"/>
    <w:rsid w:val="00756334"/>
    <w:rsid w:val="007563D7"/>
    <w:rsid w:val="00756427"/>
    <w:rsid w:val="00757929"/>
    <w:rsid w:val="00757D17"/>
    <w:rsid w:val="00757EA2"/>
    <w:rsid w:val="00760139"/>
    <w:rsid w:val="00760793"/>
    <w:rsid w:val="00760798"/>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5D9"/>
    <w:rsid w:val="0078375B"/>
    <w:rsid w:val="00783BD2"/>
    <w:rsid w:val="00783C61"/>
    <w:rsid w:val="0078470A"/>
    <w:rsid w:val="0078496E"/>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3CDC"/>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17E7F"/>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215"/>
    <w:rsid w:val="00891375"/>
    <w:rsid w:val="00891AD1"/>
    <w:rsid w:val="00891DE9"/>
    <w:rsid w:val="008922C4"/>
    <w:rsid w:val="008925F0"/>
    <w:rsid w:val="00892C42"/>
    <w:rsid w:val="00892D3F"/>
    <w:rsid w:val="00893DA3"/>
    <w:rsid w:val="00894C53"/>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AA8"/>
    <w:rsid w:val="008C5B6E"/>
    <w:rsid w:val="008C60EF"/>
    <w:rsid w:val="008C60F4"/>
    <w:rsid w:val="008C63F1"/>
    <w:rsid w:val="008C6B13"/>
    <w:rsid w:val="008C6CDC"/>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73CA"/>
    <w:rsid w:val="00907474"/>
    <w:rsid w:val="0090769B"/>
    <w:rsid w:val="009077C6"/>
    <w:rsid w:val="00907B80"/>
    <w:rsid w:val="00907E5F"/>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47A"/>
    <w:rsid w:val="00996CBD"/>
    <w:rsid w:val="009970C7"/>
    <w:rsid w:val="009972A0"/>
    <w:rsid w:val="00997786"/>
    <w:rsid w:val="009A00E8"/>
    <w:rsid w:val="009A04D9"/>
    <w:rsid w:val="009A0689"/>
    <w:rsid w:val="009A0AEE"/>
    <w:rsid w:val="009A0B37"/>
    <w:rsid w:val="009A1210"/>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634"/>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492"/>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36B"/>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05"/>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B06"/>
    <w:rsid w:val="00D35BAC"/>
    <w:rsid w:val="00D36056"/>
    <w:rsid w:val="00D36740"/>
    <w:rsid w:val="00D36DD3"/>
    <w:rsid w:val="00D3734E"/>
    <w:rsid w:val="00D373B2"/>
    <w:rsid w:val="00D40854"/>
    <w:rsid w:val="00D4087E"/>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4D9"/>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912"/>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933"/>
    <w:rsid w:val="00E83EA7"/>
    <w:rsid w:val="00E83EBF"/>
    <w:rsid w:val="00E841A1"/>
    <w:rsid w:val="00E84484"/>
    <w:rsid w:val="00E84955"/>
    <w:rsid w:val="00E849C9"/>
    <w:rsid w:val="00E84B57"/>
    <w:rsid w:val="00E85036"/>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7293"/>
    <w:rsid w:val="00EF745F"/>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104C"/>
    <w:rsid w:val="00F61E1A"/>
    <w:rsid w:val="00F61E7D"/>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6AC"/>
    <w:rsid w:val="00F94A4F"/>
    <w:rsid w:val="00F94F94"/>
    <w:rsid w:val="00F953DB"/>
    <w:rsid w:val="00F95819"/>
    <w:rsid w:val="00F9596C"/>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191B3B"/>
    <w:pPr>
      <w:keepNext/>
      <w:spacing w:before="240" w:after="240"/>
      <w:ind w:left="851" w:hanging="851"/>
    </w:pPr>
    <w:rPr>
      <w:rFonts w:eastAsia="Calibri" w:cstheme="minorHAnsi"/>
      <w:noProof/>
      <w:color w:val="000000"/>
      <w:sz w:val="20"/>
      <w:szCs w:val="20"/>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ind w:left="0" w:firstLine="0"/>
      <w:jc w:val="center"/>
    </w:pPr>
    <w:rPr>
      <w:rFonts w:asciiTheme="majorBidi" w:eastAsiaTheme="minorHAnsi" w:hAnsiTheme="majorBidi" w:cstheme="majorBidi"/>
      <w:iCs/>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 w:id="2145538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b:Source>
    <b:Tag>Abd24</b:Tag>
    <b:SourceType>JournalArticle</b:SourceType>
    <b:Guid>{A62E063C-62E8-4BED-A708-D1AE968B14A7}</b:Guid>
    <b:Author>
      <b:Author>
        <b:NameList>
          <b:Person>
            <b:Last>Abdelhalim A</b:Last>
            <b:First>Zargoush</b:First>
            <b:Middle>M, Archer N, Roham M</b:Middle>
          </b:Person>
        </b:NameList>
      </b:Author>
    </b:Author>
    <b:Title>Decoding the persistence of delayed hospital discharge: An in‐depth scoping review and insights from two decades.</b:Title>
    <b:JournalName>Health Expectations</b:JournalName>
    <b:Year>2024</b:Year>
    <b:RefOrder>1</b:RefOrder>
  </b:Source>
  <b:Source>
    <b:Tag>Zha24</b:Tag>
    <b:SourceType>JournalArticle</b:SourceType>
    <b:Guid>{36D11828-9ED1-485A-8029-3733EDD53928}</b:Guid>
    <b:Title>Explainable machine learning for predicting 30-day readmission in acute heart failure patients.</b:Title>
    <b:Year>2024</b:Year>
    <b:Author>
      <b:Author>
        <b:NameList>
          <b:Person>
            <b:Last>Zhang Y</b:Last>
            <b:First>Xiang</b:First>
            <b:Middle>T, Wang Y, Shu T, Yin C, Li H, Duan M, Sun M, Zhao B, Kadier K, Xu Q</b:Middle>
          </b:Person>
        </b:NameList>
      </b:Author>
    </b:Author>
    <b:JournalName>Iscience </b:JournalName>
    <b:RefOrder>2</b:RefOrder>
  </b:Source>
  <b:Source>
    <b:Tag>Zai24</b:Tag>
    <b:SourceType>JournalArticle</b:SourceType>
    <b:Guid>{EBBBED59-365E-4E38-8202-E1149047B053}</b:Guid>
    <b:Author>
      <b:Author>
        <b:NameList>
          <b:Person>
            <b:Last>Zain Y</b:Last>
            <b:First>Hassan</b:First>
            <b:Middle>N, Marley K, Slight RD, Bates DW, Slight SP</b:Middle>
          </b:Person>
        </b:NameList>
      </b:Author>
    </b:Author>
    <b:Title>Predicting hospital readmission in multimorbid patients with the use of AI: A systematic review</b:Title>
    <b:JournalName>European Journal of Public Health </b:JournalName>
    <b:Year>2024</b:Year>
    <b:RefOrder>3</b:RefOrder>
  </b:Source>
  <b:Source>
    <b:Tag>Wan242</b:Tag>
    <b:SourceType>JournalArticle</b:SourceType>
    <b:Guid>{D4DADE5B-2F96-43A2-A4F0-D1100A6CF8F7}</b:Guid>
    <b:Author>
      <b:Author>
        <b:NameList>
          <b:Person>
            <b:Last>Wang HE</b:Last>
            <b:First>Weiner</b:First>
            <b:Middle>JP, Saria S, Kharrazi H</b:Middle>
          </b:Person>
        </b:NameList>
      </b:Author>
    </b:Author>
    <b:Title>Evaluating algorithmic bias in 30-day hospital readmission models: retrospective analysis</b:Title>
    <b:JournalName>Journal of medical Internet research </b:JournalName>
    <b:Year>2024</b:Year>
    <b:RefOrder>4</b:RefOrder>
  </b:Source>
  <b:Source>
    <b:Tag>Wan241</b:Tag>
    <b:SourceType>JournalArticle</b:SourceType>
    <b:Guid>{B5132786-3E1F-4798-B2DB-8DA2E35398B6}</b:Guid>
    <b:Author>
      <b:Author>
        <b:NameList>
          <b:Person>
            <b:Last>Wang HE</b:Last>
            <b:First>Weiner</b:First>
            <b:Middle>JP, Saria S, Lehmann H, Kharrazi H</b:Middle>
          </b:Person>
        </b:NameList>
      </b:Author>
    </b:Author>
    <b:Title>Assessing racial bias in healthcare predictive models: Practical lessons from an empirical evaluation of 30-day hospital readmission models</b:Title>
    <b:JournalName>Journal of Biomedical Informatics</b:JournalName>
    <b:Year>2024</b:Year>
    <b:RefOrder>5</b:RefOrder>
  </b:Source>
  <b:Source>
    <b:Tag>Wan24</b:Tag>
    <b:SourceType>JournalArticle</b:SourceType>
    <b:Guid>{85D07FE5-1255-4A03-B4B5-BA31C161B92F}</b:Guid>
    <b:Author>
      <b:Author>
        <b:NameList>
          <b:Person>
            <b:Last>Wang</b:Last>
            <b:First>H.</b:First>
            <b:Middle>Echo, Jonathan P. Weiner, Suchi Saria, Harold Lehmann, and Hadi Kharrazi</b:Middle>
          </b:Person>
        </b:NameList>
      </b:Author>
    </b:Author>
    <b:Title>Assessing racial bias in healthcare predictive models: Practical lessons from an empirical evaluation of 30-day hospital readmission models</b:Title>
    <b:JournalName>Journal of Biomedical Informatics</b:JournalName>
    <b:Year>2024</b:Year>
    <b:RefOrder>6</b:RefOrder>
  </b:Source>
  <b:Source>
    <b:Tag>The26</b:Tag>
    <b:SourceType>InternetSite</b:SourceType>
    <b:Guid>{B4A98C44-4CDE-47FF-9FFB-99AA30FDB01D}</b:Guid>
    <b:Title>About the treaty</b:Title>
    <b:Year>2026</b:Year>
    <b:Author>
      <b:Author>
        <b:NameList>
          <b:Person>
            <b:Last>Tribunal</b:Last>
            <b:First>The</b:First>
            <b:Middle>Waitangi</b:Middle>
          </b:Person>
        </b:NameList>
      </b:Author>
    </b:Author>
    <b:InternetSiteTitle>The Waitangi Tribunal</b:InternetSiteTitle>
    <b:URL>https://www.waitangitribunal.govt.nz/en/about/the-treaty/about-the-treaty</b:URL>
    <b:RefOrder>7</b:RefOrder>
  </b:Source>
  <b:Source>
    <b:Tag>Tan25</b:Tag>
    <b:SourceType>JournalArticle</b:SourceType>
    <b:Guid>{11744C94-ECE8-47B9-AEF1-C63FB84C5B36}</b:Guid>
    <b:Author>
      <b:Author>
        <b:NameList>
          <b:Person>
            <b:Last>Tan J</b:Last>
            <b:First>He</b:First>
            <b:Middle>Y, Zhang Z, Liu J, Du J, Zhao W, Liu Y</b:Middle>
          </b:Person>
        </b:NameList>
      </b:Author>
    </b:Author>
    <b:Title>Derivation and Validation of Prediction Models for Prolonged Length of Stay and 30‐Day Readmission in Elderly Patients With Type 2 Diabetes Mellitus: A Multicenter Study.</b:Title>
    <b:JournalName>Journal of Diabetes Research.</b:JournalName>
    <b:Year>2025</b:Year>
    <b:RefOrder>8</b:RefOrder>
  </b:Source>
  <b:Source>
    <b:Tag>Sun22</b:Tag>
    <b:SourceType>JournalArticle</b:SourceType>
    <b:Guid>{6BC85C40-5F23-4730-967D-144B195517FD}</b:Guid>
    <b:Author>
      <b:Author>
        <b:NameList>
          <b:Person>
            <b:Last>Sun CH</b:Last>
            <b:First>Chou</b:First>
            <b:Middle>YY, Lee YS, Weng SC, Lin CF, Kuo FH, Hsu PS, Lin SY</b:Middle>
          </b:Person>
        </b:NameList>
      </b:Author>
    </b:Author>
    <b:Title>Prediction of 30-day readmission in hospitalized older adults using comprehensive geriatric assessment and LACE index and HOSPITAL score</b:Title>
    <b:JournalName>International journal of environmental research and public health</b:JournalName>
    <b:Year>2022</b:Year>
    <b:RefOrder>9</b:RefOrder>
  </b:Source>
  <b:Source>
    <b:Tag>Sha251</b:Tag>
    <b:SourceType>JournalArticle</b:SourceType>
    <b:Guid>{A4B7A516-DFDB-4B3B-8C42-520FA3E636A4}</b:Guid>
    <b:Author>
      <b:Author>
        <b:NameList>
          <b:Person>
            <b:Last>Sharma Y</b:Last>
            <b:First>Thompson</b:First>
            <b:Middle>C, Mangoni AA, Shahi R, Horwood C, Woodman R</b:Middle>
          </b:Person>
        </b:NameList>
      </b:Author>
    </b:Author>
    <b:Title>Performance of Machine Learning Models in Predicting 30-Day General Medicine Readmissions Compared to Traditional Approaches in Australian Hospital Setting.InHealthcare </b:Title>
    <b:JournalName>Healthcare</b:JournalName>
    <b:Year>2025</b:Year>
    <b:RefOrder>10</b:RefOrder>
  </b:Source>
  <b:Source>
    <b:Tag>Sha25</b:Tag>
    <b:SourceType>JournalArticle</b:SourceType>
    <b:Guid>{36D5C9F5-F3D6-4E60-90BD-80CB5D0222A0}</b:Guid>
    <b:Author>
      <b:Author>
        <b:NameList>
          <b:Person>
            <b:Last>Sharda M</b:Last>
            <b:First>Sharma</b:First>
            <b:Middle>S, Raikar S, Verhagen N, Wagle J, Mathur R, Gowda S, Kommu S, Prasad R, Bhandari S, Jha P</b:Middle>
          </b:Person>
        </b:NameList>
      </b:Author>
    </b:Author>
    <b:Title>he role of machine learning in predicting hospital readmissions among general internal medicine patients: a systematic review</b:Title>
    <b:JournalName>Cureus </b:JournalName>
    <b:Year>2025</b:Year>
    <b:RefOrder>11</b:RefOrder>
  </b:Source>
  <b:Source>
    <b:Tag>Sel25</b:Tag>
    <b:SourceType>JournalArticle</b:SourceType>
    <b:Guid>{6026DE7E-2C6A-488C-98B5-367DDC7AA12C}</b:Guid>
    <b:Author>
      <b:Author>
        <b:NameList>
          <b:Person>
            <b:Last>Selmer N</b:Last>
            <b:First>Berthelsen</b:First>
            <b:Middle>C, Van Grootven B, Meyer G, Loft MI</b:Middle>
          </b:Person>
        </b:NameList>
      </b:Author>
    </b:Author>
    <b:Title>Identifying risk prediction models and predictors for hospital readmission in patients with medical conditions: a systematic review and meta-analysis</b:Title>
    <b:JournalName>International Journal of Nursing Studies</b:JournalName>
    <b:Year>2025</b:Year>
    <b:RefOrder>12</b:RefOrder>
  </b:Source>
  <b:Source>
    <b:Tag>Rui24</b:Tag>
    <b:SourceType>JournalArticle</b:SourceType>
    <b:Guid>{A8781F8F-EF7D-473D-AA7B-05B3531651EC}</b:Guid>
    <b:Author>
      <b:Author>
        <b:NameList>
          <b:Person>
            <b:Last>Ruiz de San Martín R</b:Last>
            <b:First>Morales-Hernández</b:First>
            <b:Middle>C, Barberá C, Martínez-Cortés C, Banegas-Luna AJ, Segura-Méndez FJ, Pérez-Sánchez H, Morales-Moreno I, Hernández-Morante JJ</b:Middle>
          </b:Person>
        </b:NameList>
      </b:Author>
    </b:Author>
    <b:Title>Global and Local Interpretable Machine Learning Allow Early Prediction of Unscheduled Hospital Readmission</b:Title>
    <b:JournalName>Machine Learning and Knowledge Extraction</b:JournalName>
    <b:Year>2024</b:Year>
    <b:RefOrder>13</b:RefOrder>
  </b:Source>
  <b:Source>
    <b:Tag>Rudin19</b:Tag>
    <b:SourceType>JournalArticle</b:SourceType>
    <b:Guid>{06A87A7B-1F3D-4AC9-9B57-8569B0D61D6A}</b:Guid>
    <b:Author>
      <b:Author>
        <b:NameList>
          <b:Person>
            <b:Last>Rudin</b:Last>
            <b:First>Cynthia</b:First>
          </b:Person>
        </b:NameList>
      </b:Author>
    </b:Author>
    <b:Title>Stop explaining black box machine learning models for high stakes decisions and use interpretable models instead</b:Title>
    <b:JournalName>Nature machine intelligence</b:JournalName>
    <b:Year>2019</b:Year>
    <b:RefOrder>14</b:RefOrder>
  </b:Source>
  <b:Source>
    <b:Tag>Raj22</b:Tag>
    <b:SourceType>JournalArticle</b:SourceType>
    <b:Guid>{8627034F-9EB4-4AD7-A728-093397B3525C}</b:Guid>
    <b:Author>
      <b:Author>
        <b:NameList>
          <b:Person>
            <b:Last>Rajaguru V</b:Last>
            <b:First>Han</b:First>
            <b:Middle>W, Kim TH, Shin J, Lee SG</b:Middle>
          </b:Person>
        </b:NameList>
      </b:Author>
    </b:Author>
    <b:Title>LACE index to predict the high risk of 30-day readmission: a systematic review and meta-analysis</b:Title>
    <b:JournalName>Journal of personalized medicine</b:JournalName>
    <b:Year>2022</b:Year>
    <b:RefOrder>15</b:RefOrder>
  </b:Source>
  <b:Source>
    <b:Tag>Raj25</b:Tag>
    <b:SourceType>JournalArticle</b:SourceType>
    <b:Guid>{9DFCE1BC-E17A-4A91-A2DA-7686CF58B5FC}</b:Guid>
    <b:Author>
      <b:Author>
        <b:NameList>
          <b:Person>
            <b:Last>Raj</b:Last>
            <b:First>Selva</b:First>
          </b:Person>
        </b:NameList>
      </b:Author>
    </b:Author>
    <b:Title>Developing AI Models for Predicting Hospital Readmission Rates</b:Title>
    <b:JournalName>Journal Publication of International Research for Engineering and Management </b:JournalName>
    <b:Year>2025</b:Year>
    <b:RefOrder>16</b:RefOrder>
  </b:Source>
  <b:Source>
    <b:Tag>Mar21</b:Tag>
    <b:SourceType>JournalArticle</b:SourceType>
    <b:Guid>{04355A3F-0BBA-4546-9EEB-EA505157FE95}</b:Guid>
    <b:Author>
      <b:Author>
        <b:NameList>
          <b:Person>
            <b:Last>Marzyeh Ghassemi</b:Last>
            <b:First>Luke</b:First>
            <b:Middle>Oakden-Rayner, Andrew L Beam</b:Middle>
          </b:Person>
        </b:NameList>
      </b:Author>
    </b:Author>
    <b:Title>The false hope of current approaches to explainable artificial intelligence in health care</b:Title>
    <b:JournalName>National Library of Medicine</b:JournalName>
    <b:Year>2021</b:Year>
    <b:RefOrder>17</b:RefOrder>
  </b:Source>
  <b:Source>
    <b:Tag>Mai25</b:Tag>
    <b:SourceType>JournalArticle</b:SourceType>
    <b:Guid>{70F693B8-C008-4B19-AFBF-7E4E06289BDA}</b:Guid>
    <b:Author>
      <b:Author>
        <b:NameList>
          <b:Person>
            <b:Last>Maisonnave M</b:Last>
            <b:First>Rajabi</b:First>
            <b:Middle>E, Taghavi M, VanBerkel P</b:Middle>
          </b:Person>
        </b:NameList>
      </b:Author>
    </b:Author>
    <b:Title>Explainable machine learning to identify risk factors for unplanned hospital readmissions in Nova Scotian hospitals</b:Title>
    <b:JournalName>Computers in Biology and Medicine</b:JournalName>
    <b:Year>2025</b:Year>
    <b:RefOrder>18</b:RefOrder>
  </b:Source>
  <b:Source>
    <b:Tag>Mac25</b:Tag>
    <b:SourceType>JournalArticle</b:SourceType>
    <b:Guid>{8C4946FF-1692-4155-BA15-6B1A58E118DE}</b:Guid>
    <b:Author>
      <b:Author>
        <b:NameList>
          <b:Person>
            <b:Last>Mackin S</b:Last>
            <b:First>Major</b:First>
            <b:Middle>VJ, Chunara R, Newton-Dame R</b:Middle>
          </b:Person>
        </b:NameList>
      </b:Author>
    </b:Author>
    <b:Title> Identifying and mitigating algorithmic bias in the safety net</b:Title>
    <b:JournalName>NPJ Digital Medicine</b:JournalName>
    <b:Year>2025</b:Year>
    <b:RefOrder>19</b:RefOrder>
  </b:Source>
  <b:Source>
    <b:Tag>LvJ23</b:Tag>
    <b:SourceType>JournalArticle</b:SourceType>
    <b:Guid>{A78F427B-5F79-45CF-94E4-C0B9596111B7}</b:Guid>
    <b:Author>
      <b:Author>
        <b:NameList>
          <b:Person>
            <b:Last>Lv J</b:Last>
            <b:First>Zhang</b:First>
            <b:Middle>M, Fu Y, Chen M, Chen B, Xu Z, Yan X, Hu S, Zhao N</b:Middle>
          </b:Person>
        </b:NameList>
      </b:Author>
    </b:Author>
    <b:Title>An interpretable machine learning approach for predicting 30-day readmission after stroke</b:Title>
    <b:JournalName>International journal of medical informatics</b:JournalName>
    <b:Year>2023</b:Year>
    <b:RefOrder>20</b:RefOrder>
  </b:Source>
  <b:Source>
    <b:Tag>Liu24</b:Tag>
    <b:SourceType>JournalArticle</b:SourceType>
    <b:Guid>{87DD0527-4ED1-4FA8-B591-5A0B347E533A}</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21</b:RefOrder>
  </b:Source>
  <b:Source>
    <b:Tag>Hub24</b:Tag>
    <b:SourceType>JournalArticle</b:SourceType>
    <b:Guid>{4D1865B3-A53E-45E3-847C-4C7573E9CFE0}</b:Guid>
    <b:Author>
      <b:Author>
        <b:NameList>
          <b:Person>
            <b:Last>Huberts LC</b:Last>
            <b:First>Li</b:First>
            <b:Middle>S, Blake V, Jorm L, Yu J, Ooi SY, Gallego B</b:Middle>
          </b:Person>
        </b:NameList>
      </b:Author>
    </b:Author>
    <b:Title>Predictive analytics for cardiovascular patient readmission and mortality: An explainable approach</b:Title>
    <b:JournalName>Computers in Biology and Medicine</b:JournalName>
    <b:Year>2024</b:Year>
    <b:RefOrder>22</b:RefOrder>
  </b:Source>
  <b:Source>
    <b:Tag>Gao23</b:Tag>
    <b:SourceType>JournalArticle</b:SourceType>
    <b:Guid>{DAE121B9-5BAA-4D55-BD2D-08C0CE5AAD6A}</b:Guid>
    <b:Author>
      <b:Author>
        <b:NameList>
          <b:Person>
            <b:Last>Gao X</b:Last>
            <b:First>Alam</b:First>
            <b:Middle>S, Shi P, Dexter F, Kong N</b:Middle>
          </b:Person>
        </b:NameList>
      </b:Author>
    </b:Author>
    <b:Title>Interpretable machine learning models for hospital readmission prediction: a two-step extracted regression tree approach</b:Title>
    <b:JournalName>BMC medical informatics and decision making</b:JournalName>
    <b:Year>2023</b:Year>
    <b:RefOrder>23</b:RefOrder>
  </b:Source>
  <b:Source>
    <b:Tag>Emi251</b:Tag>
    <b:SourceType>JournalArticle</b:SourceType>
    <b:Guid>{01935FE8-5229-46FE-92F3-D36758E505AD}</b:Guid>
    <b:Author>
      <b:Author>
        <b:NameList>
          <b:Person>
            <b:Last>Emi-Johnson OG</b:Last>
            <b:First>Nkrumah</b:First>
            <b:Middle>KJ.</b:Middle>
          </b:Person>
        </b:NameList>
      </b:Author>
    </b:Author>
    <b:Title>Predicting 30-day hospital readmission in patients with diabetes using machine learning on electronic health record data.</b:Title>
    <b:JournalName>Cureus</b:JournalName>
    <b:Year>2025</b:Year>
    <b:RefOrder>24</b:RefOrder>
  </b:Source>
  <b:Source>
    <b:Tag>Dre26</b:Tag>
    <b:SourceType>JournalArticle</b:SourceType>
    <b:Guid>{EA341EF5-DF15-42B6-B799-989183361D1C}</b:Guid>
    <b:Author>
      <b:Author>
        <b:NameList>
          <b:Person>
            <b:Last>Dreyer</b:Last>
            <b:First>Reinhardt,</b:First>
            <b:Middle>and Phillip Dreyer</b:Middle>
          </b:Person>
        </b:NameList>
      </b:Author>
    </b:Author>
    <b:Title>Assessing the accuracy of the LACE index to predict 30-day readmissions in regional Victoria, Australia.</b:Title>
    <b:JournalName>Bulletin of the National Research Centre</b:JournalName>
    <b:Year>2026</b:Year>
    <b:RefOrder>25</b:RefOrder>
  </b:Source>
  <b:Source>
    <b:Tag>Jas24</b:Tag>
    <b:SourceType>JournalArticle</b:SourceType>
    <b:Guid>{631ABB62-E3BF-4895-B96B-C6BEA485DD0C}</b:Guid>
    <b:Author>
      <b:Author>
        <b:NameList>
          <b:Person>
            <b:Last>Dhaliwal</b:Last>
            <b:First>Jasninder</b:First>
            <b:Middle>S.</b:Middle>
          </b:Person>
          <b:Person>
            <b:Last>Dang.</b:Last>
            <b:First>Ashujot</b:First>
            <b:Middle>Kaur</b:Middle>
          </b:Person>
        </b:NameList>
      </b:Author>
    </b:Author>
    <b:Title>Reducing Hospital Readmissions</b:Title>
    <b:JournalName>In StatPearls</b:JournalName>
    <b:Year>2024</b:Year>
    <b:RefOrder>26</b:RefOrder>
  </b:Source>
  <b:Source>
    <b:Tag>Dav24</b:Tag>
    <b:SourceType>JournalArticle</b:SourceType>
    <b:Guid>{778333C1-84A2-491A-A0EC-1880C7193083}</b:Guid>
    <b:Title>Survival models and longitudinal medical events for hospital readmission forecasting</b:Title>
    <b:Year>2024</b:Year>
    <b:Author>
      <b:Author>
        <b:NameList>
          <b:Person>
            <b:Last>Davis S</b:Last>
            <b:First>Greiner</b:First>
            <b:Middle>R</b:Middle>
          </b:Person>
        </b:NameList>
      </b:Author>
    </b:Author>
    <b:JournalName>BMC Health Services Research</b:JournalName>
    <b:RefOrder>27</b:RefOrder>
  </b:Source>
  <b:Source>
    <b:Tag>Col21</b:Tag>
    <b:SourceType>JournalArticle</b:SourceType>
    <b:Guid>{3DFDC342-1B44-4697-A4CA-29CCC6380C71}</b:Guid>
    <b:Author>
      <b:Author>
        <b:NameList>
          <b:Person>
            <b:Last>Collins</b:Last>
            <b:First>Gary</b:First>
            <b:Middle>S., Karel GM Moons, Paula Dhiman, Richard D. Riley, Andrew L. Beam, Ben Van Calster, Marzyeh Ghassemi</b:Middle>
          </b:Person>
        </b:NameList>
      </b:Author>
    </b:Author>
    <b:Title>TRIPOD+AI statement: updated guidance for reporting clinical prediction models that use regression or machine learning methods</b:Title>
    <b:JournalName>bmj </b:JournalName>
    <b:Year>2021</b:Year>
    <b:RefOrder>28</b:RefOrder>
  </b:Source>
  <b:Source>
    <b:Tag>Bur24</b:Tag>
    <b:SourceType>JournalArticle</b:SourceType>
    <b:Guid>{A64CA6D0-E747-4EF2-B8E2-ECEF4EC02EB3}</b:Guid>
    <b:Author>
      <b:Author>
        <b:NameList>
          <b:Person>
            <b:Last>Burns S</b:Last>
            <b:First>Cushing</b:First>
            <b:Middle>A, Taylor A, Lowe DJ, Carlin C</b:Middle>
          </b:Person>
        </b:NameList>
      </b:Author>
    </b:Author>
    <b:Title>Supporting long-term condition management: a workflow framework for the co-development and operationalization of machine learning models using electronic health record data insights</b:Title>
    <b:JournalName>Frontiers in Artificial Intelligence</b:JournalName>
    <b:Year>2024</b:Year>
    <b:RefOrder>29</b:RefOrder>
  </b:Source>
  <b:Source>
    <b:Tag>Ash23</b:Tag>
    <b:SourceType>JournalArticle</b:SourceType>
    <b:Guid>{33046A89-BD18-4703-A6B7-11639806B951}</b:Guid>
    <b:Author>
      <b:Author>
        <b:NameList>
          <b:Person>
            <b:Last>Ashna Talwar</b:Last>
            <b:First>Maria</b:First>
            <b:Middle>A Lopez-Olivo, Yinan Huang, Lin Ying, Rajender R Aparasu</b:Middle>
          </b:Person>
        </b:NameList>
      </b:Author>
    </b:Author>
    <b:Title>Performance of advanced machine learning algorithms overlogistic regression in predicting hospital readmissions: A meta-analysis</b:Title>
    <b:JournalName>National Library of Medince</b:JournalName>
    <b:Year>2023</b:Year>
    <b:RefOrder>30</b:RefOrder>
  </b:Source>
  <b:Source>
    <b:Tag>Aly24</b:Tag>
    <b:SourceType>JournalArticle</b:SourceType>
    <b:Guid>{84E96332-776A-4F9B-8594-4792BB87F3A7}</b:Guid>
    <b:Author>
      <b:Author>
        <b:NameList>
          <b:Person>
            <b:Last>Alyaa Abdelhalim PhD</b:Last>
            <b:First>Manaf</b:First>
            <b:Middle>Zargoush PhD, Norm Archer PhD, Mehrdad Roham PhD</b:Middle>
          </b:Person>
        </b:NameList>
      </b:Author>
    </b:Author>
    <b:Title>Decoding the persistence of delayed hospital discharge: An in-depth scoping review and insights from two decades</b:Title>
    <b:JournalName>Health Expectations</b:JournalName>
    <b:Year>2024</b:Year>
    <b:RefOrder>31</b:RefOrder>
  </b:Source>
  <b:Source>
    <b:Tag>Aln25</b:Tag>
    <b:SourceType>JournalArticle</b:SourceType>
    <b:Guid>{7BE1C8D9-BCFF-4ED1-B19D-54184C3D8192}</b:Guid>
    <b:Author>
      <b:Author>
        <b:NameList>
          <b:Person>
            <b:Last>Alnazari</b:Last>
            <b:First>Nasser,</b:First>
            <b:Middle>Omar Ibrahim Alanazi, Muath Owaidh Alosaimi, Ziyad Mohamed Alanazi, Ziyad Mohammed Alhajeri, Khaled Mohammed Alhussaini, Abdulkarim Mekhlif Alanazi, and Ahmed Y. Azzam</b:Middle>
          </b:Person>
        </b:NameList>
      </b:Author>
    </b:Author>
    <b:Title>Development of explainable artificial intelligence based machine learning model for predicting 30-day hospital readmission after renal transplantation</b:Title>
    <b:JournalName>BMC nephrology</b:JournalName>
    <b:Year>2025</b:Year>
    <b:RefOrder>32</b:RefOrder>
  </b:Source>
</b:Sources>
</file>

<file path=customXml/itemProps1.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3.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C159A65-1432-4545-AACF-0178DE925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4055</TotalTime>
  <Pages>37</Pages>
  <Words>4563</Words>
  <Characters>26014</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30516</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36</cp:revision>
  <cp:lastPrinted>2023-01-09T21:56:00Z</cp:lastPrinted>
  <dcterms:created xsi:type="dcterms:W3CDTF">2026-01-04T09:15:00Z</dcterms:created>
  <dcterms:modified xsi:type="dcterms:W3CDTF">2026-10-19T08:37:00Z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