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70f50fd9e514bed" /><Relationship Type="http://schemas.openxmlformats.org/package/2006/relationships/metadata/core-properties" Target="/package/services/metadata/core-properties/153be6e5c1f34ab4a3b8d15aed36ca2d.psmdcp" Id="Rcdefb7dcf4584557" /></Relationships>
</file>

<file path=word/document.xml><?xml version="1.0" encoding="utf-8"?>
<w:document xmlns:w="http://schemas.openxmlformats.org/wordprocessingml/2006/main">
  <w:body>
    <w:p>
      <w:pPr>
        <w:pStyle w:val="heading1"/>
      </w:pPr>
      <w:r>
        <w:t>Gravity Can Become Variable - Creating VictorG Tech with Triadic Frameworks</w:t>
      </w:r>
    </w:p>
    <w:p>
      <w:r>
        <w:pict>
          <v:rect xmlns:o="urn:schemas-microsoft-com:office:office" xmlns:v="urn:schemas-microsoft-com:vml" style="height:.05pt;mso-width-percent:1000" o:hr="true" o:hrstd="true" o:hralign="center" fillcolor="A0A0A0" stroked="false"/>
        </w:pict>
      </w:r>
    </w:p>
    <w:p>
      <w:pPr>
        <w:pStyle w:val="heading2"/>
      </w:pPr>
      <w:r>
        <w:t>Introduction</w:t>
      </w:r>
    </w:p>
    <w:p>
      <w:r>
        <w:t>The conception of gravity as a universal constant has guided physics since Newton, yet contemporary research, from cosmic scales to subatomic experiments, increasingly hints that gravity may be more nuanced-a variable, potentially harmonically structured force. This paradigm shift is not merely of speculative or cosmological interest; it opens new frontiers for engineering functional metamaterials capable of modulating gravitational coupling, grounding the audacious idea that “gravity can become variable” in experimental reality. In this context, the present paper aims to lay out the physical, biological, and technological underpinnings for the reproducible development of VictorG materials-synthetic, chitin-inspired metamaterials capable of modulating gravity-using an open-source methodology anchored in the Triadic Framework Tech (TFT).</w:t>
      </w:r>
    </w:p>
    <w:p>
      <w:r>
        <w:t>This report integrates recent theoretical developments in variable gravity, observational and laboratory clues, insights from insect cuticle microstructures, techniques for engineering synthetic resonant metamaterials, and the triadic conceptual methodology of TFT. The discussion is structured into six core sections: (1) theoretical and observational clues for anti-gravity and harmonic field lattices, (2) biomimetic inspiration from beetle chitin leading to synthetic VictorG, (3) the TFT methodology encompassing Triadic Framework for Everything, Triadic Number Genesis, Dimensional Triads, and Resonant Time, (4) modeling and simulation workflow for VictorG materials, (5) the Resonance Passport and Validator Gates as infrastructural elements for reproducibility and experimental rigor, and (6) approaches for scaling VictorG technology while maintaining ethical transparency and open access</w:t>
      </w:r>
      <w:r>
        <w:rPr>
          <w:vertAlign w:val="superscript"/>
        </w:rPr>
        <w:t>1</w:t>
      </w:r>
      <w:r>
        <w:t>.</w:t>
      </w:r>
    </w:p>
    <w:p>
      <w:r>
        <w:pict>
          <v:rect xmlns:o="urn:schemas-microsoft-com:office:office" xmlns:v="urn:schemas-microsoft-com:vml" style="height:.05pt;mso-width-percent:1000" o:hr="true" o:hrstd="true" o:hralign="center" fillcolor="A0A0A0" stroked="false"/>
        </w:pict>
      </w:r>
    </w:p>
    <w:p>
      <w:pPr>
        <w:pStyle w:val="heading2"/>
      </w:pPr>
      <w:r>
        <w:t>1. Anti-Gravity &amp; Harmonic Field Lattices: Theory and Clues</w:t>
      </w:r>
    </w:p>
    <w:p>
      <w:pPr>
        <w:pStyle w:val="heading3"/>
      </w:pPr>
      <w:r>
        <w:t>1.1 Variable Gravity Theories and Motivations</w:t>
      </w:r>
    </w:p>
    <w:p>
      <w:r>
        <w:t>The notion of gravity as a strictly constant, universal coupling force comes from Newton's gravitational constant, G, yet this assumption is being scrutinized by a new generation of physicists and cosmologists. Motivations for considering a variable G arise from:</w:t>
      </w:r>
    </w:p>
    <w:p>
      <w:pPr>
        <w:pStyle w:val="ListParagraph"/>
        <w:numPr>
          <w:ilvl w:val="0"/>
          <w:numId w:val="1"/>
        </w:numPr>
      </w:pPr>
      <w:r>
        <w:t>Persistent discrepancies in measurements of G in laboratory and astronomical settings,</w:t>
      </w:r>
    </w:p>
    <w:p>
      <w:pPr>
        <w:pStyle w:val="ListParagraph"/>
        <w:numPr>
          <w:ilvl w:val="0"/>
          <w:numId w:val="1"/>
        </w:numPr>
      </w:pPr>
      <w:r>
        <w:t>Cosmological anomalies such as the Hubble tension,</w:t>
      </w:r>
    </w:p>
    <w:p>
      <w:pPr>
        <w:pStyle w:val="ListParagraph"/>
        <w:numPr>
          <w:ilvl w:val="0"/>
          <w:numId w:val="1"/>
        </w:numPr>
      </w:pPr>
      <w:r>
        <w:t>Theoretical unification attempts (e.g., scalar-tensor theories, extra dimensions, and emergent gravity frameworks)</w:t>
      </w:r>
    </w:p>
    <w:p>
      <w:pPr>
        <w:pStyle w:val="ListParagraph"/>
        <w:numPr>
          <w:ilvl w:val="0"/>
          <w:numId w:val="1"/>
        </w:numPr>
      </w:pPr>
      <w:r>
        <w:t>Observed resonance and harmonic phenomena not easily captured within standard General Relativity (GR)</w:t>
      </w:r>
      <w:r>
        <w:rPr>
          <w:vertAlign w:val="superscript"/>
        </w:rPr>
        <w:t>2</w:t>
      </w:r>
      <w:r>
        <w:rPr>
          <w:vertAlign w:val="superscript"/>
        </w:rPr>
        <w:t>3</w:t>
      </w:r>
      <w:r>
        <w:t>.</w:t>
      </w:r>
    </w:p>
    <w:p>
      <w:r>
        <w:t>These modifications are not speculative indulgences but emerge as necessary extensions if we are to resolve outstanding puzzles in both cosmology and quantum gravity.</w:t>
      </w:r>
    </w:p>
    <w:p>
      <w:pPr>
        <w:pStyle w:val="heading3"/>
      </w:pPr>
      <w:r>
        <w:t>1.2 Observational Clues for Gravity Variability</w:t>
      </w:r>
    </w:p>
    <w:p>
      <w:pPr>
        <w:pStyle w:val="heading3"/>
      </w:pPr>
      <w:r>
        <w:t>Laboratory and Solar System-Scale Evidence</w:t>
      </w:r>
    </w:p>
    <w:p>
      <w:r>
        <w:t>Recent work has demonstrated that the gravitational constant, G, exhibits dependence on the mass of test bodies, spatial configuration, and possibly time and orientation. Variability in G, albeit small, is observable in benchtop experiments, planetary orbits, and lunar dynamics. For instance, analysis of ‘Oumuamua and comet accelerations in the Solar System uncovers deviations from Newtonian predictions that may signal a scale-dependent G</w:t>
      </w:r>
      <w:r>
        <w:rPr>
          <w:vertAlign w:val="superscript"/>
        </w:rPr>
        <w:t>4</w:t>
      </w:r>
      <w:r>
        <w:t>.</w:t>
      </w:r>
    </w:p>
    <w:p>
      <w:r>
        <w:t>The composite correction equation</w:t>
      </w:r>
      <w:r>
        <w:t xml:space="preserve"> </w:t>
      </w:r>
      <w:r>
        <w:t xml:space="preserve">[ Ĝ = G \times (0.998 + 0.000160 \times \ln(m)) </w:t>
      </w:r>
      <w:r>
        <w:t>]</w:t>
      </w:r>
      <w:r>
        <w:t xml:space="preserve"> </w:t>
      </w:r>
      <w:r>
        <w:t xml:space="preserve">accounts for several cross-scale anomalies, suggesting that gravity is not universally constant but subtly modulated by the system’s parameters. Here, </w:t>
      </w:r>
      <w:r>
        <w:t xml:space="preserve">( m </w:t>
      </w:r>
      <w:r>
        <w:t>) refers to the mass of the smaller body, and Ĝ is the empirically fitted gravitational constant</w:t>
      </w:r>
      <w:r>
        <w:rPr>
          <w:vertAlign w:val="superscript"/>
        </w:rPr>
        <w:t>4</w:t>
      </w:r>
      <w:r>
        <w:t>.</w:t>
      </w:r>
    </w:p>
    <w:p>
      <w:pPr>
        <w:pStyle w:val="heading3"/>
      </w:pPr>
      <w:r>
        <w:t>Cosmological and Astronomical Data</w:t>
      </w:r>
    </w:p>
    <w:p>
      <w:r>
        <w:t>Phenomena such as the unexplained acceleration of ‘Oumuamua, irregularities in comet dynamics, planetary ephemerides, and the distribution of dark matter and energy all point toward a gravity “constant” that may vary spatially or temporally. Large-scale analyses using supernovae, cosmic chronometers, and baryonic acoustic oscillations reinforce the case for gravitational variability-a thread picked up by modified gravity theories, including F(R), scalar-tensor, teleparallel, and quantum field-inspired models</w:t>
      </w:r>
      <w:r>
        <w:rPr>
          <w:vertAlign w:val="superscript"/>
        </w:rPr>
        <w:t>2</w:t>
      </w:r>
      <w:r>
        <w:t>.</w:t>
      </w:r>
    </w:p>
    <w:p>
      <w:pPr>
        <w:pStyle w:val="heading3"/>
      </w:pPr>
      <w:r>
        <w:t>Experimental Equations</w:t>
      </w:r>
    </w:p>
    <w:p>
      <w:r>
        <w:t>Core gravitational tests, for example, can be recast:</w:t>
      </w:r>
      <w:r>
        <w:t xml:space="preserve"> </w:t>
      </w:r>
      <w:r>
        <w:t>[</w:t>
      </w:r>
      <w:r>
        <w:t xml:space="preserve"> </w:t>
      </w:r>
      <w:r>
        <w:t>F = G \cdot M \cdot m \cdot \left(0.998 + 0.00016 \times \ln</w:t>
      </w:r>
      <w:r>
        <w:t xml:space="preserve"> \right)/R</w:t>
      </w:r>
      <w:r>
        <w:t>^</w:t>
      </w:r>
      <w:r>
        <w:t>2</w:t>
      </w:r>
      <w:r>
        <w:t xml:space="preserve"> </w:t>
      </w:r>
      <w:r>
        <w:t>]</w:t>
      </w:r>
      <w:r>
        <w:t xml:space="preserve"> </w:t>
      </w:r>
      <w:r>
        <w:t>indicating a nonlinear relationship between observed gravitational effects and the standardized G in multi-scale regimes.</w:t>
      </w:r>
    </w:p>
    <w:p>
      <w:pPr>
        <w:pStyle w:val="heading3"/>
      </w:pPr>
      <w:r>
        <w:t>1.3 Harmonic Field Lattice Paradigms</w:t>
      </w:r>
    </w:p>
    <w:p>
      <w:r>
        <w:t>The field lattice intuition, long established in condensed matter and field theory, is highly relevant for understanding variable gravity on both micro and macro scales. Lattice vibrations, or phonons, describe how the discrete structure of materials naturally gives rise to collective behaviors such as band gaps, resonant energy propagation, and observable physical properties</w:t>
      </w:r>
      <w:r>
        <w:rPr>
          <w:vertAlign w:val="superscript"/>
        </w:rPr>
        <w:t>5</w:t>
      </w:r>
      <w:r>
        <w:rPr>
          <w:vertAlign w:val="superscript"/>
        </w:rPr>
        <w:t>6</w:t>
      </w:r>
      <w:r>
        <w:t>. Extending this analogy, a “harmonic gravity lattice” would invoke spatial or temporal periodicity in the gravitational coupling, creating conditions under which gravity could be modulated, focused, or even locally shielded.</w:t>
      </w:r>
    </w:p>
    <w:p>
      <w:r>
        <w:t>In recent gravitational resonance experiments, oscillators coupled through gravity exhibit dynamic, frequency-dependent behavior not entirely reducible to classical Newtonian laws. For example, resonance-based measurements at 40 Hz frequencies achieved new precision and slightly higher G values than CODATA, hinting that harmonic, rather than strictly static, processes modulate gravitational coupling at laboratory scales</w:t>
      </w:r>
      <w:r>
        <w:rPr>
          <w:vertAlign w:val="superscript"/>
        </w:rPr>
        <w:t>7</w:t>
      </w:r>
      <w:r>
        <w:t>.</w:t>
      </w:r>
    </w:p>
    <w:p>
      <w:r>
        <w:t>The vibrational gravity field equation is given as:</w:t>
      </w:r>
      <w:r>
        <w:t xml:space="preserve"> </w:t>
      </w:r>
      <w:r>
        <w:t>[</w:t>
      </w:r>
      <w:r>
        <w:t xml:space="preserve"> </w:t>
      </w:r>
      <w:r>
        <w:t>\Box \phi + \omega_0</w:t>
      </w:r>
      <w:r>
        <w:t>^</w:t>
      </w:r>
      <w:r>
        <w:t>2 \phi = \kappa \rho</w:t>
      </w:r>
      <w:r>
        <w:t xml:space="preserve"> </w:t>
      </w:r>
      <w:r>
        <w:t>]</w:t>
      </w:r>
      <w:r>
        <w:t xml:space="preserve"> </w:t>
      </w:r>
      <w:r>
        <w:t xml:space="preserve">where </w:t>
      </w:r>
      <w:r>
        <w:t xml:space="preserve">( \omega_0 </w:t>
      </w:r>
      <w:r>
        <w:t>) is the resonant frequency, suggesting that gravity itself might have frequency-dependent characteristics</w:t>
      </w:r>
      <w:r>
        <w:rPr>
          <w:vertAlign w:val="superscript"/>
        </w:rPr>
        <w:t>8</w:t>
      </w:r>
      <w:r>
        <w:t>.</w:t>
      </w:r>
    </w:p>
    <w:p>
      <w:r>
        <w:pict>
          <v:rect xmlns:o="urn:schemas-microsoft-com:office:office" xmlns:v="urn:schemas-microsoft-com:vml" style="height:.05pt;mso-width-percent:1000" o:hr="true" o:hrstd="true" o:hralign="center" fillcolor="A0A0A0" stroked="false"/>
        </w:pict>
      </w:r>
    </w:p>
    <w:p>
      <w:pPr>
        <w:pStyle w:val="heading2"/>
      </w:pPr>
      <w:r>
        <w:t>2. From Beetle Chitin to Synthetic VictorG</w:t>
      </w:r>
    </w:p>
    <w:p>
      <w:pPr>
        <w:pStyle w:val="heading3"/>
      </w:pPr>
      <w:r>
        <w:t>2.1 Biological Inspiration: Beetle Wing Microstructure</w:t>
      </w:r>
    </w:p>
    <w:p>
      <w:r>
        <w:t>One of the most advanced examples of nature's mastery over mechanical and optical material performance is found in the microstructure of beetle wings and elytra. These exoskeletal elements are renowned for achieving remarkable strength, toughness, and functional diversity through:</w:t>
      </w:r>
    </w:p>
    <w:p>
      <w:pPr>
        <w:pStyle w:val="ListParagraph"/>
        <w:numPr>
          <w:ilvl w:val="0"/>
          <w:numId w:val="2"/>
        </w:numPr>
      </w:pPr>
      <w:r>
        <w:rPr>
          <w:b/>
        </w:rPr>
        <w:t>Chitin-based hierarchical architecture:</w:t>
      </w:r>
      <w:r>
        <w:t xml:space="preserve"> Chitin fibrils are embedded in protein matrices, organizing into helicoidal plies, honeycomb, and Bouligand structures.</w:t>
      </w:r>
    </w:p>
    <w:p>
      <w:pPr>
        <w:pStyle w:val="ListParagraph"/>
        <w:numPr>
          <w:ilvl w:val="0"/>
          <w:numId w:val="2"/>
        </w:numPr>
      </w:pPr>
      <w:r>
        <w:rPr>
          <w:b/>
        </w:rPr>
        <w:t>Trabecular and non-isometric lamination:</w:t>
      </w:r>
      <w:r>
        <w:t xml:space="preserve"> Strengthening and lightweight properties are maximized as fibers connect upper and lower layers and spiral through central protein cores</w:t>
      </w:r>
      <w:r>
        <w:rPr>
          <w:vertAlign w:val="superscript"/>
        </w:rPr>
        <w:t>9</w:t>
      </w:r>
      <w:r>
        <w:rPr>
          <w:vertAlign w:val="superscript"/>
        </w:rPr>
        <w:t>10</w:t>
      </w:r>
      <w:r>
        <w:t>.</w:t>
      </w:r>
    </w:p>
    <w:p>
      <w:pPr>
        <w:pStyle w:val="ListParagraph"/>
        <w:numPr>
          <w:ilvl w:val="0"/>
          <w:numId w:val="2"/>
        </w:numPr>
      </w:pPr>
      <w:r>
        <w:rPr>
          <w:b/>
        </w:rPr>
        <w:t>Photonic crystal lattices:</w:t>
      </w:r>
      <w:r>
        <w:t xml:space="preserve"> Beetles also employ micro- and nano-scale architectures for structural coloration, iridescence, hydrophobicity, and adaptive optical functions</w:t>
      </w:r>
      <w:r>
        <w:rPr>
          <w:vertAlign w:val="superscript"/>
        </w:rPr>
        <w:t>9</w:t>
      </w:r>
      <w:r>
        <w:t>.</w:t>
      </w:r>
    </w:p>
    <w:p>
      <w:r>
        <w:rPr>
          <w:b/>
        </w:rPr>
        <w:t>Figure 1</w:t>
      </w:r>
      <w:r>
        <w:t>: Schematic of beetle forewing internal architecture, showing non-isometric chitin lamination, honeycomb voids, and trabeculae</w:t>
      </w:r>
      <w:r>
        <w:rPr>
          <w:vertAlign w:val="superscript"/>
        </w:rPr>
        <w:t>9</w:t>
      </w:r>
      <w:r>
        <w:rPr>
          <w:vertAlign w:val="superscript"/>
        </w:rPr>
        <w:t>10</w:t>
      </w:r>
      <w:r>
        <w:t>.</w:t>
      </w:r>
    </w:p>
    <w:p>
      <w:r>
        <w:t>This institutionalizes the principle that hierarchical organization and resonance (structural, mechanical, and electromagnetic) translate directly into functional tunability.</w:t>
      </w:r>
    </w:p>
    <w:p>
      <w:pPr>
        <w:pStyle w:val="heading3"/>
      </w:pPr>
      <w:r>
        <w:t>2.2 Engineering Chitin-Inspired VictorG Metamaterials</w:t>
      </w:r>
    </w:p>
    <w:p>
      <w:r>
        <w:t>Synthetic analogs of beetle microstructures are being developed using:</w:t>
      </w:r>
    </w:p>
    <w:p>
      <w:pPr>
        <w:pStyle w:val="ListParagraph"/>
        <w:numPr>
          <w:ilvl w:val="0"/>
          <w:numId w:val="3"/>
        </w:numPr>
      </w:pPr>
      <w:r>
        <w:rPr>
          <w:b/>
        </w:rPr>
        <w:t>Nanochitin and chitosan composites:</w:t>
      </w:r>
      <w:r>
        <w:t xml:space="preserve"> Chitin nanofibers provide high Young’s modulus (41-220 GPa), mechanical strength, and a matrix for further functionalization. When embedded in polymeric matrices, these fillers enhance elasticity, toughness, and can be tuned for specific mechanical resonance</w:t>
      </w:r>
      <w:r>
        <w:rPr>
          <w:vertAlign w:val="superscript"/>
        </w:rPr>
        <w:t>11</w:t>
      </w:r>
      <w:r>
        <w:t>.</w:t>
      </w:r>
    </w:p>
    <w:p>
      <w:pPr>
        <w:pStyle w:val="ListParagraph"/>
        <w:numPr>
          <w:ilvl w:val="0"/>
          <w:numId w:val="3"/>
        </w:numPr>
      </w:pPr>
      <w:r>
        <w:rPr>
          <w:b/>
        </w:rPr>
        <w:t>Gradient metamaterials:</w:t>
      </w:r>
      <w:r>
        <w:t xml:space="preserve"> Spatial variation of geometric and mechanical properties introduces programmable nonlinearities such as compression-twist coupling, essential for energy absorption and signal modulation in metamaterials-mirroring natural architectures</w:t>
      </w:r>
      <w:r>
        <w:rPr>
          <w:vertAlign w:val="superscript"/>
        </w:rPr>
        <w:t>12</w:t>
      </w:r>
      <w:r>
        <w:t>.</w:t>
      </w:r>
    </w:p>
    <w:p>
      <w:pPr>
        <w:pStyle w:val="ListParagraph"/>
        <w:numPr>
          <w:ilvl w:val="0"/>
          <w:numId w:val="3"/>
        </w:numPr>
      </w:pPr>
      <w:r>
        <w:rPr>
          <w:b/>
        </w:rPr>
        <w:t>Optical and hydrophobic properties:</w:t>
      </w:r>
      <w:r>
        <w:t xml:space="preserve"> Artificial structural colors, engineered using chitin fold periodicity, have been scaled from micron to A4 sheet dimensions, with the same environmental benignness as their natural prototypes</w:t>
      </w:r>
      <w:r>
        <w:rPr>
          <w:vertAlign w:val="superscript"/>
        </w:rPr>
        <w:t>9</w:t>
      </w:r>
      <w:r>
        <w:t>.</w:t>
      </w:r>
    </w:p>
    <w:p>
      <w:r>
        <w:t>A selection of advanced fabrication methods includes microfabrication, nanoimprinting, selective laser melting, and electrospinning, capable of rendering VictorG materials with intricate orientation, layering, and mechanical anisotropy, as dictated by design principles encoded in beetle wings.</w:t>
      </w:r>
    </w:p>
    <w:p>
      <w:pPr>
        <w:pStyle w:val="heading3"/>
      </w:pPr>
      <w:r>
        <w:t>2.3 Multi-Functional Performance: Mechanical, Optical, and Biological</w:t>
      </w:r>
    </w:p>
    <w:p>
      <w:r>
        <w:t>Table 1 summarizes core properties of natural and synthetic chitin-inspired materials:</w:t>
      </w:r>
    </w:p>
    <w:tbl>
      <w:tblPr>
        <w:tblStyle w:val="TableGrid"/>
        <w:tblW w:w="5000" w:type="pct"/>
      </w:tblPr>
      <w:tr>
        <w:trPr>
          <w:cnfStyle w:firstRow="true"/>
        </w:trPr>
        <w:tc>
          <w:p>
            <w:r>
              <w:t>Property</w:t>
            </w:r>
          </w:p>
        </w:tc>
        <w:tc>
          <w:p>
            <w:r>
              <w:t>Beetle/Chitin Structure</w:t>
            </w:r>
          </w:p>
        </w:tc>
        <w:tc>
          <w:p>
            <w:r>
              <w:t>Synthetic Analog</w:t>
            </w:r>
          </w:p>
        </w:tc>
        <w:tc>
          <w:p>
            <w:r>
              <w:t>Resulting Function</w:t>
            </w:r>
          </w:p>
        </w:tc>
      </w:tr>
      <w:tr>
        <w:tc>
          <w:p>
            <w:r>
              <w:t>Young's Modulus</w:t>
            </w:r>
          </w:p>
        </w:tc>
        <w:tc>
          <w:p>
            <w:r>
              <w:t>0.09-14 GPa</w:t>
            </w:r>
          </w:p>
        </w:tc>
        <w:tc>
          <w:p>
            <w:r>
              <w:t>3.4-9.6 GPa (with 15% nanochitin)</w:t>
            </w:r>
          </w:p>
        </w:tc>
        <w:tc>
          <w:p>
            <w:r>
              <w:t>High strength/weight ratio</w:t>
            </w:r>
          </w:p>
        </w:tc>
      </w:tr>
      <w:tr>
        <w:tc>
          <w:p>
            <w:r>
              <w:t>Structural Color</w:t>
            </w:r>
          </w:p>
        </w:tc>
        <w:tc>
          <w:p>
            <w:r>
              <w:t>Photonic lattice, diff. grating</w:t>
            </w:r>
          </w:p>
        </w:tc>
        <w:tc>
          <w:p>
            <w:r>
              <w:t>Chitin-based film, optimized folds</w:t>
            </w:r>
          </w:p>
        </w:tc>
        <w:tc>
          <w:p>
            <w:r>
              <w:t>Biodegradable iridescent coatings</w:t>
            </w:r>
          </w:p>
        </w:tc>
      </w:tr>
      <w:tr>
        <w:tc>
          <w:p>
            <w:r>
              <w:t>Wettability</w:t>
            </w:r>
          </w:p>
        </w:tc>
        <w:tc>
          <w:p>
            <w:r>
              <w:t>Superhydrophobic, patterned domains</w:t>
            </w:r>
          </w:p>
        </w:tc>
        <w:tc>
          <w:p>
            <w:r>
              <w:t>Tunable via wax, microtextures</w:t>
            </w:r>
          </w:p>
        </w:tc>
        <w:tc>
          <w:p>
            <w:r>
              <w:t>Fog harvesting, fluid dynamics</w:t>
            </w:r>
          </w:p>
        </w:tc>
      </w:tr>
      <w:tr>
        <w:tc>
          <w:p>
            <w:r>
              <w:t>Anisotropy</w:t>
            </w:r>
          </w:p>
        </w:tc>
        <w:tc>
          <w:p>
            <w:r>
              <w:t>Orthogonal ply lamination</w:t>
            </w:r>
          </w:p>
        </w:tc>
        <w:tc>
          <w:p>
            <w:r>
              <w:t>Programmed fiber orientation</w:t>
            </w:r>
          </w:p>
        </w:tc>
        <w:tc>
          <w:p>
            <w:r>
              <w:t>Directional toughness, bend-twist coupling</w:t>
            </w:r>
          </w:p>
        </w:tc>
      </w:tr>
      <w:tr>
        <w:tc>
          <w:p>
            <w:r>
              <w:t>Cytocompatibility</w:t>
            </w:r>
          </w:p>
        </w:tc>
        <w:tc>
          <w:p>
            <w:r>
              <w:t>Biologically active</w:t>
            </w:r>
          </w:p>
        </w:tc>
        <w:tc>
          <w:p>
            <w:r>
              <w:t>Enhanced by chitin composites</w:t>
            </w:r>
          </w:p>
        </w:tc>
        <w:tc>
          <w:p>
            <w:r>
              <w:t>Medical, environmental uses</w:t>
            </w:r>
          </w:p>
        </w:tc>
      </w:tr>
    </w:tbl>
    <w:p>
      <w:r>
        <w:rPr>
          <w:b/>
        </w:rPr>
        <w:t>Paragraph</w:t>
      </w:r>
      <w:r>
        <w:t>: The interconnectedness of mechanical, optical, and biological properties in both natural beetle wings and their synthetic analogs further affirms that the path to engineering VictorG materials must be explicitly multi-functional. Chitin, the backbone of this approach, demonstrates high mechanical performance, cytocompatibility, and adaptability, allowing for its implementation in environments ranging from space technology to sustainable consumer products</w:t>
      </w:r>
      <w:r>
        <w:rPr>
          <w:vertAlign w:val="superscript"/>
        </w:rPr>
        <w:t>11</w:t>
      </w:r>
      <w:r>
        <w:rPr>
          <w:vertAlign w:val="superscript"/>
        </w:rPr>
        <w:t>9</w:t>
      </w:r>
      <w:r>
        <w:t>.</w:t>
      </w:r>
    </w:p>
    <w:p>
      <w:r>
        <w:pict>
          <v:rect xmlns:o="urn:schemas-microsoft-com:office:office" xmlns:v="urn:schemas-microsoft-com:vml" style="height:.05pt;mso-width-percent:1000" o:hr="true" o:hrstd="true" o:hralign="center" fillcolor="A0A0A0" stroked="false"/>
        </w:pict>
      </w:r>
    </w:p>
    <w:p>
      <w:pPr>
        <w:pStyle w:val="heading2"/>
      </w:pPr>
      <w:r>
        <w:t>3. Triadic Framework Tech (TFT) Method</w:t>
      </w:r>
    </w:p>
    <w:p>
      <w:pPr>
        <w:pStyle w:val="heading3"/>
      </w:pPr>
      <w:r>
        <w:t>3.1 Overview of the Triadic Framework for Everything</w:t>
      </w:r>
    </w:p>
    <w:p>
      <w:r>
        <w:t>Triadic Framework Tech (TFT) is both a theory and a systems methodology that brings the organizing principle of “threes”-triads-into the core of conceptual and technological design. Rooted in both natural and philosophical traditions, this framework is posited as a mythic scaffold for reproducible science and engineering, functioning across the realms of physical law, materials science, and systemic value alignment</w:t>
      </w:r>
      <w:r>
        <w:rPr>
          <w:vertAlign w:val="superscript"/>
        </w:rPr>
        <w:t>13</w:t>
      </w:r>
      <w:r>
        <w:t>.</w:t>
      </w:r>
    </w:p>
    <w:p>
      <w:r>
        <w:t>At its heart are four mutually-reinforcing components:</w:t>
      </w:r>
    </w:p>
    <w:p>
      <w:pPr>
        <w:pStyle w:val="ListParagraph"/>
        <w:numPr>
          <w:ilvl w:val="0"/>
          <w:numId w:val="4"/>
        </w:numPr>
      </w:pPr>
      <w:r>
        <w:rPr>
          <w:b/>
        </w:rPr>
        <w:t>Triadic Framework for Everything</w:t>
      </w:r>
    </w:p>
    <w:p>
      <w:pPr>
        <w:pStyle w:val="ListParagraph"/>
        <w:numPr>
          <w:ilvl w:val="0"/>
          <w:numId w:val="4"/>
        </w:numPr>
      </w:pPr>
      <w:r>
        <w:rPr>
          <w:b/>
        </w:rPr>
        <w:t>Triadic Number Genesis (1-9)</w:t>
      </w:r>
    </w:p>
    <w:p>
      <w:pPr>
        <w:pStyle w:val="ListParagraph"/>
        <w:numPr>
          <w:ilvl w:val="0"/>
          <w:numId w:val="4"/>
        </w:numPr>
      </w:pPr>
      <w:r>
        <w:rPr>
          <w:b/>
        </w:rPr>
        <w:t>Dimensional Triads (1D-9D)</w:t>
      </w:r>
    </w:p>
    <w:p>
      <w:pPr>
        <w:pStyle w:val="ListParagraph"/>
        <w:numPr>
          <w:ilvl w:val="0"/>
          <w:numId w:val="4"/>
        </w:numPr>
      </w:pPr>
      <w:r>
        <w:rPr>
          <w:b/>
        </w:rPr>
        <w:t>Resonant Time theory</w:t>
      </w:r>
    </w:p>
    <w:p>
      <w:r>
        <w:t>Each underpins both modeling (from metaphysical to algorithmic) and fabrication (from prototype to scale-up).</w:t>
      </w:r>
    </w:p>
    <w:p>
      <w:pPr>
        <w:pStyle w:val="heading3"/>
      </w:pPr>
      <w:r>
        <w:t>3.2 Triadic Number Genesis (1-9)</w:t>
      </w:r>
    </w:p>
    <w:p>
      <w:r>
        <w:t>Triadic Number Genesis draws on the resonance of numbers in natural and mythic traditions, especially as encoded in the creation narrative of Genesis and the traditions of numerology, Kabbalah, and modern mathematics</w:t>
      </w:r>
      <w:r>
        <w:rPr>
          <w:vertAlign w:val="superscript"/>
        </w:rPr>
        <w:t>14</w:t>
      </w:r>
      <w:r>
        <w:t>. The triadic principle posits:</w:t>
      </w:r>
    </w:p>
    <w:p>
      <w:pPr>
        <w:pStyle w:val="ListParagraph"/>
        <w:numPr>
          <w:ilvl w:val="0"/>
          <w:numId w:val="5"/>
        </w:numPr>
      </w:pPr>
      <w:r>
        <w:rPr>
          <w:b/>
        </w:rPr>
        <w:t>1</w:t>
      </w:r>
      <w:r>
        <w:t xml:space="preserve"> - Unity, source, the “salt” or substrate.</w:t>
      </w:r>
    </w:p>
    <w:p>
      <w:pPr>
        <w:pStyle w:val="ListParagraph"/>
        <w:numPr>
          <w:ilvl w:val="0"/>
          <w:numId w:val="5"/>
        </w:numPr>
      </w:pPr>
      <w:r>
        <w:rPr>
          <w:b/>
        </w:rPr>
        <w:t>3</w:t>
      </w:r>
      <w:r>
        <w:t xml:space="preserve"> - Completeness, the smallest closed system, triadic resonance; often overlays with the structure-function-substrate triads in materials or processes.</w:t>
      </w:r>
    </w:p>
    <w:p>
      <w:pPr>
        <w:pStyle w:val="ListParagraph"/>
        <w:numPr>
          <w:ilvl w:val="0"/>
          <w:numId w:val="5"/>
        </w:numPr>
      </w:pPr>
      <w:r>
        <w:rPr>
          <w:b/>
        </w:rPr>
        <w:t>9</w:t>
      </w:r>
      <w:r>
        <w:t xml:space="preserve"> - The eternally returning root, both the end of a cycle and the collapse of ten to one.</w:t>
      </w:r>
    </w:p>
    <w:p>
      <w:r>
        <w:t>Table 2 illustrates the fundamental significance of numbers in the Genesis narrative:</w:t>
      </w:r>
    </w:p>
    <w:tbl>
      <w:tblPr>
        <w:tblStyle w:val="TableGrid"/>
        <w:tblW w:w="5000" w:type="pct"/>
      </w:tblPr>
      <w:tr>
        <w:trPr>
          <w:cnfStyle w:firstRow="true"/>
        </w:trPr>
        <w:tc>
          <w:p>
            <w:r>
              <w:t>Number</w:t>
            </w:r>
          </w:p>
        </w:tc>
        <w:tc>
          <w:p>
            <w:r>
              <w:t>Symbolic Meaning</w:t>
            </w:r>
          </w:p>
        </w:tc>
        <w:tc>
          <w:p>
            <w:r>
              <w:t>Genesis Significance</w:t>
            </w:r>
          </w:p>
        </w:tc>
      </w:tr>
      <w:tr>
        <w:tc>
          <w:p>
            <w:r>
              <w:t>1</w:t>
            </w:r>
          </w:p>
        </w:tc>
        <w:tc>
          <w:p>
            <w:r>
              <w:t>Unity</w:t>
            </w:r>
          </w:p>
        </w:tc>
        <w:tc>
          <w:p>
            <w:r>
              <w:t>Sovereignty of God</w:t>
            </w:r>
          </w:p>
        </w:tc>
      </w:tr>
      <w:tr>
        <w:tc>
          <w:p>
            <w:r>
              <w:t>3</w:t>
            </w:r>
          </w:p>
        </w:tc>
        <w:tc>
          <w:p>
            <w:r>
              <w:t>Divine completeness</w:t>
            </w:r>
          </w:p>
        </w:tc>
        <w:tc>
          <w:p>
            <w:r>
              <w:t>Three patriarchs, trifold acts</w:t>
            </w:r>
          </w:p>
        </w:tc>
      </w:tr>
      <w:tr>
        <w:tc>
          <w:p>
            <w:r>
              <w:t>7</w:t>
            </w:r>
          </w:p>
        </w:tc>
        <w:tc>
          <w:p>
            <w:r>
              <w:t>Perfection, cyclicality</w:t>
            </w:r>
          </w:p>
        </w:tc>
        <w:tc>
          <w:p>
            <w:r>
              <w:t>Seven days of creation</w:t>
            </w:r>
          </w:p>
        </w:tc>
      </w:tr>
      <w:tr>
        <w:tc>
          <w:p>
            <w:r>
              <w:t>9</w:t>
            </w:r>
          </w:p>
        </w:tc>
        <w:tc>
          <w:p>
            <w:r>
              <w:t>Recurrence, completion</w:t>
            </w:r>
          </w:p>
        </w:tc>
        <w:tc>
          <w:p>
            <w:r>
              <w:t>Culmination, “return”</w:t>
            </w:r>
          </w:p>
        </w:tc>
      </w:tr>
    </w:tbl>
    <w:p>
      <w:r>
        <w:t>These principles are encoded operationally in VictorG design, with layer, function, and time interactions grouped into triplets wherever possible-structurally mimicking the way trinities recur in beetle wing ply, mechanical cycles, and resonance phenomena.</w:t>
      </w:r>
    </w:p>
    <w:p>
      <w:pPr>
        <w:pStyle w:val="heading3"/>
      </w:pPr>
      <w:r>
        <w:t>3.3 Dimensional Triads (1D-9D): Physical and Informational Embedding</w:t>
      </w:r>
    </w:p>
    <w:p>
      <w:r>
        <w:t>The TFT methodology extends the bivariate paradigm (space + time) of classical physics to a triadic, 9-dimensional model, inspired by Neppe-Close’s Triadic Dimensional Vortical Paradigm and modern 9D lattice field theory</w:t>
      </w:r>
      <w:r>
        <w:rPr>
          <w:vertAlign w:val="superscript"/>
        </w:rPr>
        <w:t>15</w:t>
      </w:r>
      <w:r>
        <w:t>. Here:</w:t>
      </w:r>
    </w:p>
    <w:p>
      <w:pPr>
        <w:pStyle w:val="ListParagraph"/>
        <w:numPr>
          <w:ilvl w:val="0"/>
          <w:numId w:val="6"/>
        </w:numPr>
      </w:pPr>
      <w:r>
        <w:rPr>
          <w:b/>
        </w:rPr>
        <w:t>1D-3D</w:t>
      </w:r>
      <w:r>
        <w:t>: Physical space</w:t>
      </w:r>
    </w:p>
    <w:p>
      <w:pPr>
        <w:pStyle w:val="ListParagraph"/>
        <w:numPr>
          <w:ilvl w:val="0"/>
          <w:numId w:val="6"/>
        </w:numPr>
      </w:pPr>
      <w:r>
        <w:rPr>
          <w:b/>
        </w:rPr>
        <w:t>4D-6D</w:t>
      </w:r>
      <w:r>
        <w:t>: Information, energy exchange (including time as a resonance axis)</w:t>
      </w:r>
    </w:p>
    <w:p>
      <w:pPr>
        <w:pStyle w:val="ListParagraph"/>
        <w:numPr>
          <w:ilvl w:val="0"/>
          <w:numId w:val="6"/>
        </w:numPr>
      </w:pPr>
      <w:r>
        <w:rPr>
          <w:b/>
        </w:rPr>
        <w:t>7D-9D</w:t>
      </w:r>
      <w:r>
        <w:t>: Emergent phenomena-consciousness, symmetry breaking, meta-material fields</w:t>
      </w:r>
    </w:p>
    <w:p>
      <w:r>
        <w:t>The triadic division supports the design transition from linear, dyadic interactions to volumetric, resonant, and self-organizing systems. It is also directly applicable in lattice modeling, where periodicity, resonance, and symmetry are central.</w:t>
      </w:r>
    </w:p>
    <w:p>
      <w:pPr>
        <w:pStyle w:val="heading3"/>
      </w:pPr>
      <w:r>
        <w:t>3.4 Resonant Time: Synchronization and Coupling</w:t>
      </w:r>
    </w:p>
    <w:p>
      <w:r>
        <w:t>Resonant Time, as implemented in the TriadicFrameworks software toolkit</w:t>
      </w:r>
      <w:r>
        <w:rPr>
          <w:vertAlign w:val="superscript"/>
        </w:rPr>
        <w:t>1</w:t>
      </w:r>
      <w:r>
        <w:t>, invokes cyclical, nested timing derived from the natural rhythm of triads. Resonant time governs not only physical processes (e.g., vibration, frequency coupling, quantum coherence), but also synchronizes model, simulation, and fabrication cycles to maximize modularity and reproducibility.</w:t>
      </w:r>
    </w:p>
    <w:p>
      <w:r>
        <w:t>Mathematically, resonant time is treated as:</w:t>
      </w:r>
      <w:r>
        <w:t xml:space="preserve"> </w:t>
      </w:r>
      <w:r>
        <w:t>[</w:t>
      </w:r>
      <w:r>
        <w:t xml:space="preserve"> </w:t>
      </w:r>
      <w:r>
        <w:t>t</w:t>
      </w:r>
      <w:r>
        <w:t>_</w:t>
      </w:r>
      <w:r>
        <w:t xml:space="preserve"> = n \cdot T_0</w:t>
      </w:r>
      <w:r>
        <w:t xml:space="preserve"> </w:t>
      </w:r>
      <w:r>
        <w:t>]</w:t>
      </w:r>
      <w:r>
        <w:t xml:space="preserve"> </w:t>
      </w:r>
      <w:r>
        <w:t xml:space="preserve">where </w:t>
      </w:r>
      <w:r>
        <w:t xml:space="preserve">( n </w:t>
      </w:r>
      <w:r>
        <w:t xml:space="preserve">) is a triadic sequence multiplier, and </w:t>
      </w:r>
      <w:r>
        <w:t xml:space="preserve">( T_0 </w:t>
      </w:r>
      <w:r>
        <w:t>) the fundamental cycle period.</w:t>
      </w:r>
    </w:p>
    <w:p>
      <w:pPr>
        <w:pStyle w:val="heading3"/>
      </w:pPr>
      <w:r>
        <w:t>3.5 Triadic Notation and Mythic Scaffolding</w:t>
      </w:r>
    </w:p>
    <w:p>
      <w:r>
        <w:t>TFT's conceptual depth extends into the “mythic” sphere: it acknowledges the psychological and cultural dimensions that influence the design, adoption, and ethical scaling of emergent technologies. The triadic self-concept-melding nature, community, and belief in a threefold equilibrium-ensures sustained engagement, pro-environmental action, and cross-domain applicability</w:t>
      </w:r>
      <w:r>
        <w:rPr>
          <w:vertAlign w:val="superscript"/>
        </w:rPr>
        <w:t>13</w:t>
      </w:r>
      <w:r>
        <w:t>.</w:t>
      </w:r>
    </w:p>
    <w:p>
      <w:r>
        <w:rPr>
          <w:b/>
        </w:rPr>
        <w:t>Paragraph</w:t>
      </w:r>
      <w:r>
        <w:t>: In practice, the triadic logic templates-mirrored by alchemical principles (Salt, Mercury, Sulfur), the Christian Trinity, or Kabbalistic spheres-ensure that technological innovation in VictorG is not value-neutral but aligns with deep, integrative frameworks that transcend disciplinary boundaries, supporting sustainability, equity, and meaning-driven open innovation.</w:t>
      </w:r>
    </w:p>
    <w:p>
      <w:r>
        <w:pict>
          <v:rect xmlns:o="urn:schemas-microsoft-com:office:office" xmlns:v="urn:schemas-microsoft-com:vml" style="height:.05pt;mso-width-percent:1000" o:hr="true" o:hrstd="true" o:hralign="center" fillcolor="A0A0A0" stroked="false"/>
        </w:pict>
      </w:r>
    </w:p>
    <w:p>
      <w:pPr>
        <w:pStyle w:val="heading2"/>
      </w:pPr>
      <w:r>
        <w:t>4. Modeling &amp; Simulation Workflow</w:t>
      </w:r>
    </w:p>
    <w:p>
      <w:pPr>
        <w:pStyle w:val="heading3"/>
      </w:pPr>
      <w:r>
        <w:t>4.1 Multi-Scale Lattice Simulation: Rationale and Design</w:t>
      </w:r>
    </w:p>
    <w:p>
      <w:r>
        <w:t>Modeling VictorG materials requires simulations that can handle:</w:t>
      </w:r>
    </w:p>
    <w:p>
      <w:pPr>
        <w:pStyle w:val="ListParagraph"/>
        <w:numPr>
          <w:ilvl w:val="0"/>
          <w:numId w:val="7"/>
        </w:numPr>
      </w:pPr>
      <w:r>
        <w:t>Variable gravitational parameterizations</w:t>
      </w:r>
    </w:p>
    <w:p>
      <w:pPr>
        <w:pStyle w:val="ListParagraph"/>
        <w:numPr>
          <w:ilvl w:val="0"/>
          <w:numId w:val="7"/>
        </w:numPr>
      </w:pPr>
      <w:r>
        <w:t>Resonant, harmonic interactions across discrete lattice points</w:t>
      </w:r>
    </w:p>
    <w:p>
      <w:pPr>
        <w:pStyle w:val="ListParagraph"/>
        <w:numPr>
          <w:ilvl w:val="0"/>
          <w:numId w:val="7"/>
        </w:numPr>
      </w:pPr>
      <w:r>
        <w:t>Coupling of mechanical, electromagnetic, and informational fields</w:t>
      </w:r>
    </w:p>
    <w:p>
      <w:pPr>
        <w:pStyle w:val="ListParagraph"/>
        <w:numPr>
          <w:ilvl w:val="0"/>
          <w:numId w:val="7"/>
        </w:numPr>
      </w:pPr>
      <w:r>
        <w:t>Dynamic, frequency-dependent behaviors and nonlinearities</w:t>
      </w:r>
    </w:p>
    <w:p>
      <w:r>
        <w:t>The preferred approach incorporates high-throughput frameworks for lattice dynamics, vertex-centered finite-element algorithms, and state-of-the-art quantum/classical hybrid simulation for exploring harmonic field effects</w:t>
      </w:r>
      <w:r>
        <w:rPr>
          <w:vertAlign w:val="superscript"/>
        </w:rPr>
        <w:t>16</w:t>
      </w:r>
      <w:r>
        <w:rPr>
          <w:vertAlign w:val="superscript"/>
        </w:rPr>
        <w:t>6</w:t>
      </w:r>
      <w:r>
        <w:t>.</w:t>
      </w:r>
    </w:p>
    <w:p>
      <w:pPr>
        <w:pStyle w:val="heading3"/>
      </w:pPr>
      <w:r>
        <w:t>4.2 Key Equations and Computational Strategies</w:t>
      </w:r>
    </w:p>
    <w:p>
      <w:pPr>
        <w:pStyle w:val="heading3"/>
      </w:pPr>
      <w:r>
        <w:t>Poisson and Wave Equations for Variable Gravity Fields</w:t>
      </w:r>
    </w:p>
    <w:p>
      <w:r>
        <w:t>The 3D gravity anomaly, governed by density non-uniformity, uses the Poisson equation:</w:t>
      </w:r>
      <w:r>
        <w:t xml:space="preserve"> </w:t>
      </w:r>
      <w:r>
        <w:t>[</w:t>
      </w:r>
      <w:r>
        <w:t xml:space="preserve"> </w:t>
      </w:r>
      <w:r>
        <w:t>\nabla</w:t>
      </w:r>
      <w:r>
        <w:t>^</w:t>
      </w:r>
      <w:r>
        <w:t>2 \Phi = 4\pi G</w:t>
      </w:r>
      <w:r>
        <w:t>_</w:t>
      </w:r>
      <w:r>
        <w:t xml:space="preserve"> \rho</w:t>
      </w:r>
      <w:r>
        <w:t xml:space="preserve"> </w:t>
      </w:r>
      <w:r>
        <w:t>]</w:t>
      </w:r>
      <w:r>
        <w:t xml:space="preserve"> </w:t>
      </w:r>
      <w:r>
        <w:t xml:space="preserve">with </w:t>
      </w:r>
      <w:r>
        <w:t>( G</w:t>
      </w:r>
      <w:r>
        <w:t>_</w:t>
      </w:r>
      <w:r>
        <w:t xml:space="preserve"> </w:t>
      </w:r>
      <w:r>
        <w:t>) now a simulated, resonance-coupled parameter.</w:t>
      </w:r>
    </w:p>
    <w:p>
      <w:pPr>
        <w:pStyle w:val="heading3"/>
      </w:pPr>
      <w:r>
        <w:t>Harmonic Lattice Equations</w:t>
      </w:r>
    </w:p>
    <w:p>
      <w:r>
        <w:t>For a lattice model, the vibrational dynamics are governed by:</w:t>
      </w:r>
      <w:r>
        <w:t xml:space="preserve"> </w:t>
      </w:r>
      <w:r>
        <w:t>[</w:t>
      </w:r>
      <w:r>
        <w:t xml:space="preserve"> </w:t>
      </w:r>
      <w:r>
        <w:t>F_a = -\sum</w:t>
      </w:r>
      <w:r>
        <w:t>_</w:t>
      </w:r>
      <w:r>
        <w:t>{b,j} \Phi</w:t>
      </w:r>
      <w:r>
        <w:t>_</w:t>
      </w:r>
      <w:r>
        <w:rPr>
          <w:vertAlign w:val="superscript"/>
        </w:rPr>
        <w:t xml:space="preserve"> u_b</w:t>
      </w:r>
      <w:r>
        <w:t>j - \sum</w:t>
      </w:r>
      <w:r>
        <w:t>_</w:t>
      </w:r>
      <w:r>
        <w:t>{b,j,k,c} \Phi</w:t>
      </w:r>
      <w:r>
        <w:t>_</w:t>
      </w:r>
      <w:r>
        <w:t>{ab,bc}</w:t>
      </w:r>
      <w:r>
        <w:rPr>
          <w:vertAlign w:val="superscript"/>
        </w:rPr>
        <w:t xml:space="preserve"> u_b</w:t>
      </w:r>
      <w:r>
        <w:t>j u_c</w:t>
      </w:r>
      <w:r>
        <w:t>^</w:t>
      </w:r>
      <w:r>
        <w:t>k + \dots</w:t>
      </w:r>
      <w:r>
        <w:t xml:space="preserve"> </w:t>
      </w:r>
      <w:r>
        <w:t>]</w:t>
      </w:r>
      <w:r>
        <w:t xml:space="preserve"> </w:t>
      </w:r>
      <w:r>
        <w:t>where Φ are force constants, incorporating harmonic and anharmonic terms.</w:t>
      </w:r>
    </w:p>
    <w:p>
      <w:pPr>
        <w:pStyle w:val="heading3"/>
      </w:pPr>
      <w:r>
        <w:t>Frequency-Dependent Gravity Coupling</w:t>
      </w:r>
    </w:p>
    <w:p>
      <w:r>
        <w:t>Variable G can be encoded as:</w:t>
      </w:r>
      <w:r>
        <w:t xml:space="preserve"> </w:t>
      </w:r>
      <w:r>
        <w:t>[</w:t>
      </w:r>
      <w:r>
        <w:t xml:space="preserve"> </w:t>
      </w:r>
      <w:r>
        <w:t>G</w:t>
      </w:r>
      <w:r>
        <w:t>_</w:t>
      </w:r>
      <w:r>
        <w:t>(\omega, x) = G \left(1 + \gamma F \left(\frac{L_0 - L}</w:t>
      </w:r>
      <w:r>
        <w:t>\right)\right)</w:t>
      </w:r>
      <w:r>
        <w:t xml:space="preserve"> </w:t>
      </w:r>
      <w:r>
        <w:t>]</w:t>
      </w:r>
      <w:r>
        <w:t xml:space="preserve"> </w:t>
      </w:r>
      <w:r>
        <w:t xml:space="preserve">where </w:t>
      </w:r>
      <w:r>
        <w:t xml:space="preserve">( \omega </w:t>
      </w:r>
      <w:r>
        <w:t xml:space="preserve">) is the local vibrational frequency, and </w:t>
      </w:r>
      <w:r>
        <w:t xml:space="preserve">( F </w:t>
      </w:r>
      <w:r>
        <w:t>) modulates G with respect to length scale, as in VGT</w:t>
      </w:r>
      <w:r>
        <w:rPr>
          <w:vertAlign w:val="superscript"/>
        </w:rPr>
        <w:t>8</w:t>
      </w:r>
      <w:r>
        <w:t>.</w:t>
      </w:r>
    </w:p>
    <w:p>
      <w:pPr>
        <w:pStyle w:val="heading3"/>
      </w:pPr>
      <w:r>
        <w:t>4.3 Workflow Algorithm and Platform Integration</w:t>
      </w:r>
    </w:p>
    <w:p>
      <w:r>
        <w:t>High-throughput workflows begin with structure generation and optimization (VASP/DFT-based or machine-learned potentials), followed by force constant extraction (HiPhive), phonon renormalization, and calculation of mechanical and vibrational properties</w:t>
      </w:r>
      <w:r>
        <w:rPr>
          <w:vertAlign w:val="superscript"/>
        </w:rPr>
        <w:t>5</w:t>
      </w:r>
      <w:r>
        <w:t>. Forward modeling for gravity anomalies employs vertex-centered finite-element methods with high-order Lagrange interpolation to approximate gravitational fields at high accuracy</w:t>
      </w:r>
      <w:r>
        <w:rPr>
          <w:vertAlign w:val="superscript"/>
        </w:rPr>
        <w:t>16</w:t>
      </w:r>
      <w:r>
        <w:t>.</w:t>
      </w:r>
    </w:p>
    <w:p>
      <w:r>
        <w:t>Quantum-centric approaches, including time-dependent Schrödinger reformulations of lattice equations, promise exponential speedup for simulating systems with large degrees of freedom</w:t>
      </w:r>
      <w:r>
        <w:rPr>
          <w:vertAlign w:val="superscript"/>
        </w:rPr>
        <w:t>6</w:t>
      </w:r>
      <w:r>
        <w:t>.</w:t>
      </w:r>
    </w:p>
    <w:p>
      <w:pPr>
        <w:pStyle w:val="heading3"/>
      </w:pPr>
      <w:r>
        <w:t>4.4 Simulation and Workflow Example</w:t>
      </w:r>
    </w:p>
    <w:p>
      <w:r>
        <w:t>Suppose a chitin-inspired lattice is modeled for VictorG:</w:t>
      </w:r>
    </w:p>
    <w:p>
      <w:pPr>
        <w:pStyle w:val="ListParagraph"/>
        <w:numPr>
          <w:ilvl w:val="0"/>
          <w:numId w:val="8"/>
        </w:numPr>
      </w:pPr>
      <w:r>
        <w:t>Create a 9D lattice model with hierarchical ply orientation (mirroring beetle wing microstructure).</w:t>
      </w:r>
    </w:p>
    <w:p>
      <w:pPr>
        <w:pStyle w:val="ListParagraph"/>
        <w:numPr>
          <w:ilvl w:val="0"/>
          <w:numId w:val="8"/>
        </w:numPr>
      </w:pPr>
      <w:r>
        <w:t>Assign local resonant frequencies to nodes based on ply structure and composition.</w:t>
      </w:r>
    </w:p>
    <w:p>
      <w:pPr>
        <w:pStyle w:val="ListParagraph"/>
        <w:numPr>
          <w:ilvl w:val="0"/>
          <w:numId w:val="8"/>
        </w:numPr>
      </w:pPr>
      <w:r>
        <w:t>Simulate gravitational field propagation using resonant-modulated G.</w:t>
      </w:r>
    </w:p>
    <w:p>
      <w:pPr>
        <w:pStyle w:val="ListParagraph"/>
        <w:numPr>
          <w:ilvl w:val="0"/>
          <w:numId w:val="8"/>
        </w:numPr>
      </w:pPr>
      <w:r>
        <w:t>Compute effective mechanical properties, resonance band-gaps, and local gravitational modulation.</w:t>
      </w:r>
    </w:p>
    <w:p>
      <w:pPr>
        <w:pStyle w:val="ListParagraph"/>
        <w:numPr>
          <w:ilvl w:val="0"/>
          <w:numId w:val="8"/>
        </w:numPr>
      </w:pPr>
      <w:r>
        <w:t>Validate using open-source physics engines and benchmarking against empirical data.</w:t>
      </w:r>
    </w:p>
    <w:p>
      <w:r>
        <w:rPr>
          <w:b/>
        </w:rPr>
        <w:t>Paragraph</w:t>
      </w:r>
      <w:r>
        <w:t>: The multi-scale, modular, and open-source simulation workflow serves not only to generate predictive models but also to feed back into material design iterations, forming a closed loop where experiment and theory reinforce each other.</w:t>
      </w:r>
    </w:p>
    <w:p>
      <w:r>
        <w:pict>
          <v:rect xmlns:o="urn:schemas-microsoft-com:office:office" xmlns:v="urn:schemas-microsoft-com:vml" style="height:.05pt;mso-width-percent:1000" o:hr="true" o:hrstd="true" o:hralign="center" fillcolor="A0A0A0" stroked="false"/>
        </w:pict>
      </w:r>
    </w:p>
    <w:p>
      <w:pPr>
        <w:pStyle w:val="heading2"/>
      </w:pPr>
      <w:r>
        <w:t>5. Resonance Passport &amp; Validator Gates</w:t>
      </w:r>
    </w:p>
    <w:p>
      <w:pPr>
        <w:pStyle w:val="heading3"/>
      </w:pPr>
      <w:r>
        <w:t>5.1 Resonance Passport: Definition and Purpose</w:t>
      </w:r>
    </w:p>
    <w:p>
      <w:r>
        <w:t>The “Resonance Passport” is an encoded set of material attributes and design parameters-frequency range, mechanical resonance, periodicity, chirality, and more-captured in a digitally verifiable record. The passport is designed to enable reproducibility, traceability, and cross-lab or cross-team standardization for VictorG materials</w:t>
      </w:r>
      <w:r>
        <w:rPr>
          <w:vertAlign w:val="superscript"/>
        </w:rPr>
        <w:t>1</w:t>
      </w:r>
      <w:r>
        <w:t>.</w:t>
      </w:r>
    </w:p>
    <w:p>
      <w:r>
        <w:t>Each VictorG batch or artifact’s passport encodes:</w:t>
      </w:r>
    </w:p>
    <w:p>
      <w:pPr>
        <w:pStyle w:val="ListParagraph"/>
        <w:numPr>
          <w:ilvl w:val="0"/>
          <w:numId w:val="9"/>
        </w:numPr>
      </w:pPr>
      <w:r>
        <w:t>Lattice geometry and orientation</w:t>
      </w:r>
    </w:p>
    <w:p>
      <w:pPr>
        <w:pStyle w:val="ListParagraph"/>
        <w:numPr>
          <w:ilvl w:val="0"/>
          <w:numId w:val="9"/>
        </w:numPr>
      </w:pPr>
      <w:r>
        <w:t>Material composition and ply structure</w:t>
      </w:r>
    </w:p>
    <w:p>
      <w:pPr>
        <w:pStyle w:val="ListParagraph"/>
        <w:numPr>
          <w:ilvl w:val="0"/>
          <w:numId w:val="9"/>
        </w:numPr>
      </w:pPr>
      <w:r>
        <w:t>Resonant frequencies and harmonic profiles</w:t>
      </w:r>
    </w:p>
    <w:p>
      <w:pPr>
        <w:pStyle w:val="ListParagraph"/>
        <w:numPr>
          <w:ilvl w:val="0"/>
          <w:numId w:val="9"/>
        </w:numPr>
      </w:pPr>
      <w:r>
        <w:t>Measured (and simulated) gravitational coupling metrics</w:t>
      </w:r>
    </w:p>
    <w:p>
      <w:pPr>
        <w:pStyle w:val="ListParagraph"/>
        <w:numPr>
          <w:ilvl w:val="0"/>
          <w:numId w:val="9"/>
        </w:numPr>
      </w:pPr>
      <w:r>
        <w:t>Fabrication and environmental conditions</w:t>
      </w:r>
    </w:p>
    <w:p>
      <w:pPr>
        <w:pStyle w:val="heading3"/>
      </w:pPr>
      <w:r>
        <w:t>5.2 Validator Gates: Statistical and Physical Validation</w:t>
      </w:r>
    </w:p>
    <w:p>
      <w:r>
        <w:t>Validator Gates represent a class of algorithms and hardware tests designed to ensure that only reproducibly significant results are accepted as evidence for gravitational modulation or VictorG function. They filter out false positives, ensure statistical confidence in experimental results (e.g., resonance shifts, force measurements), and automate the acceptance/rejection of data by applying a combination of Gaussian, Monte Carlo, and physically-motivated gating strategies.</w:t>
      </w:r>
    </w:p>
    <w:p>
      <w:r>
        <w:t>A typical validator gate works as follows:</w:t>
      </w:r>
    </w:p>
    <w:p>
      <w:pPr>
        <w:pStyle w:val="ListParagraph"/>
        <w:numPr>
          <w:ilvl w:val="0"/>
          <w:numId w:val="10"/>
        </w:numPr>
      </w:pPr>
      <w:r>
        <w:t>For each measurement (e.g., shift in resonance frequency, anomalous gravitational force), calculate the innovation (residual) with respect to model prediction.</w:t>
      </w:r>
    </w:p>
    <w:p>
      <w:pPr>
        <w:pStyle w:val="ListParagraph"/>
        <w:numPr>
          <w:ilvl w:val="0"/>
          <w:numId w:val="10"/>
        </w:numPr>
      </w:pPr>
      <w:r>
        <w:t>Compute a probability or confidence score using the measurement covariance and model parameters.</w:t>
      </w:r>
    </w:p>
    <w:p>
      <w:pPr>
        <w:pStyle w:val="ListParagraph"/>
        <w:numPr>
          <w:ilvl w:val="0"/>
          <w:numId w:val="10"/>
        </w:numPr>
      </w:pPr>
      <w:r>
        <w:t>Accept the measurement if it falls within the specified “gate”-an n% confidence interval or likelihood threshold.</w:t>
      </w:r>
    </w:p>
    <w:p>
      <w:r>
        <w:rPr>
          <w:b/>
        </w:rPr>
        <w:t>Equation</w:t>
      </w:r>
      <w:r>
        <w:t>:</w:t>
      </w:r>
      <w:r>
        <w:t xml:space="preserve"> </w:t>
      </w:r>
      <w:r>
        <w:t>[</w:t>
      </w:r>
      <w:r>
        <w:t xml:space="preserve"> </w:t>
      </w:r>
      <w:r>
        <w:t>o</w:t>
      </w:r>
      <w:r>
        <w:rPr>
          <w:vertAlign w:val="superscript"/>
        </w:rPr>
        <w:t>T S</w:t>
      </w:r>
      <w:r>
        <w:t>{-1} o &lt; M_d</w:t>
      </w:r>
      <w:r>
        <w:t xml:space="preserve"> </w:t>
      </w:r>
      <w:r>
        <w:t>]</w:t>
      </w:r>
      <w:r>
        <w:t xml:space="preserve"> </w:t>
      </w:r>
      <w:r>
        <w:t xml:space="preserve">Where </w:t>
      </w:r>
      <w:r>
        <w:t xml:space="preserve">( o </w:t>
      </w:r>
      <w:r>
        <w:t xml:space="preserve">) is the observation residual, </w:t>
      </w:r>
      <w:r>
        <w:t xml:space="preserve">( S </w:t>
      </w:r>
      <w:r>
        <w:t xml:space="preserve">) is the predicted covariance, and </w:t>
      </w:r>
      <w:r>
        <w:t xml:space="preserve">( M_d </w:t>
      </w:r>
      <w:r>
        <w:t xml:space="preserve">) is the decision threshold for </w:t>
      </w:r>
      <w:r>
        <w:t xml:space="preserve">( d </w:t>
      </w:r>
      <w:r>
        <w:t>)-dimensional data.</w:t>
      </w:r>
    </w:p>
    <w:p>
      <w:pPr>
        <w:pStyle w:val="heading3"/>
      </w:pPr>
      <w:r>
        <w:t>5.3 Reproducibility and Open Validation</w:t>
      </w:r>
    </w:p>
    <w:p>
      <w:r>
        <w:t>Both Resonance Passports and Validator Gates are implemented as part of the open-source TriadicFrameworks toolkit, enabling any qualified lab or citizen science group to reproduce, validate, and even contest results. The framework includes rigorous data handling, hash-encoded metadata, and community peer review protocols.</w:t>
      </w:r>
    </w:p>
    <w:p>
      <w:r>
        <w:rPr>
          <w:b/>
        </w:rPr>
        <w:t>Paragraph</w:t>
      </w:r>
      <w:r>
        <w:t>: The combined application of Resonance Passports and Validator Gates allows the VictorG research community to uphold methodological rigor and build a cumulative, open-access library of both successful and unsuccessful attempts.</w:t>
      </w:r>
    </w:p>
    <w:p>
      <w:r>
        <w:pict>
          <v:rect xmlns:o="urn:schemas-microsoft-com:office:office" xmlns:v="urn:schemas-microsoft-com:vml" style="height:.05pt;mso-width-percent:1000" o:hr="true" o:hrstd="true" o:hralign="center" fillcolor="A0A0A0" stroked="false"/>
        </w:pict>
      </w:r>
    </w:p>
    <w:p>
      <w:pPr>
        <w:pStyle w:val="heading2"/>
      </w:pPr>
      <w:r>
        <w:t>6. Scaling VictorG Tech</w:t>
      </w:r>
    </w:p>
    <w:p>
      <w:pPr>
        <w:pStyle w:val="heading3"/>
      </w:pPr>
      <w:r>
        <w:t>6.1 Open-Source, Ethical Scale-Up</w:t>
      </w:r>
    </w:p>
    <w:p>
      <w:r>
        <w:t>Scaling VictorG technology requires an explicitly ethical, transparent, and open approach. The TFT open-source philosophy ensures that all methodologies, design codes, data, and fabrication recipes are accessible and modifiable, preventing proprietary lock-in and supporting a broad community of innovators and users</w:t>
      </w:r>
      <w:r>
        <w:rPr>
          <w:vertAlign w:val="superscript"/>
        </w:rPr>
        <w:t>17</w:t>
      </w:r>
      <w:r>
        <w:t>.</w:t>
      </w:r>
    </w:p>
    <w:p>
      <w:pPr>
        <w:pStyle w:val="heading3"/>
      </w:pPr>
      <w:r>
        <w:t>6.2 Hardware, Software, and Data Infrastructure</w:t>
      </w:r>
    </w:p>
    <w:p>
      <w:r>
        <w:t>The open-source VictorG platform consists of:</w:t>
      </w:r>
    </w:p>
    <w:p>
      <w:pPr>
        <w:pStyle w:val="ListParagraph"/>
        <w:numPr>
          <w:ilvl w:val="0"/>
          <w:numId w:val="11"/>
        </w:numPr>
      </w:pPr>
      <w:r>
        <w:t>Prototyping and deployment kits (such as the MGX Micro-Gravity Experimental Kit) capable of serving varied experimental purposes, integrating modular electronics, high-res sensors, and real-time data acquisition/analysis via machine learning on edge devices</w:t>
      </w:r>
      <w:r>
        <w:rPr>
          <w:vertAlign w:val="superscript"/>
        </w:rPr>
        <w:t>18</w:t>
      </w:r>
      <w:r>
        <w:t>.</w:t>
      </w:r>
    </w:p>
    <w:p>
      <w:pPr>
        <w:pStyle w:val="ListParagraph"/>
        <w:numPr>
          <w:ilvl w:val="0"/>
          <w:numId w:val="11"/>
        </w:numPr>
      </w:pPr>
      <w:r>
        <w:t>Distributed simulation and analysis environments-TriadicFrameworks, open-source materials modeling suites (e.g., MedeA, VASP/HiPhive, Atomate, Phonopy), and harmonics modeling workflows.</w:t>
      </w:r>
    </w:p>
    <w:p>
      <w:r>
        <w:t>Key hardware elements include modular, reconfigurable testing cells; high-speed data acquisition for real-time ML analysis; and standardized electronic interfaces for reproducibility and hackability.</w:t>
      </w:r>
    </w:p>
    <w:p>
      <w:pPr>
        <w:pStyle w:val="heading3"/>
      </w:pPr>
      <w:r>
        <w:t>6.3 ML Automation and Real-Time Analysis</w:t>
      </w:r>
    </w:p>
    <w:p>
      <w:r>
        <w:t>Machine learning, especially convolutional neural networks and time-series modeling, automates experimental pattern recognition, allowing for dynamic optimization of experimental conditions and real-time feedback for protocol improvement-a key for scaling both discovery and reliability in VictorG research</w:t>
      </w:r>
      <w:r>
        <w:rPr>
          <w:vertAlign w:val="superscript"/>
        </w:rPr>
        <w:t>18</w:t>
      </w:r>
      <w:r>
        <w:t>.</w:t>
      </w:r>
    </w:p>
    <w:p>
      <w:pPr>
        <w:pStyle w:val="heading3"/>
      </w:pPr>
      <w:r>
        <w:t>6.4 Addressing Safety and Societal Impact</w:t>
      </w:r>
    </w:p>
    <w:p>
      <w:r>
        <w:t>Ethical scaling of VictorG technology mandates:</w:t>
      </w:r>
    </w:p>
    <w:p>
      <w:pPr>
        <w:pStyle w:val="ListParagraph"/>
        <w:numPr>
          <w:ilvl w:val="0"/>
          <w:numId w:val="12"/>
        </w:numPr>
      </w:pPr>
      <w:r>
        <w:t>Transparent dataset documentation and AI model explainability for any ML components employed in simulation and experimentation</w:t>
      </w:r>
      <w:r>
        <w:rPr>
          <w:vertAlign w:val="superscript"/>
        </w:rPr>
        <w:t>19</w:t>
      </w:r>
      <w:r>
        <w:t>.</w:t>
      </w:r>
    </w:p>
    <w:p>
      <w:pPr>
        <w:pStyle w:val="ListParagraph"/>
        <w:numPr>
          <w:ilvl w:val="0"/>
          <w:numId w:val="12"/>
        </w:numPr>
      </w:pPr>
      <w:r>
        <w:t>Governance structures for community oversight, reproducibility, and responsible innovation.</w:t>
      </w:r>
    </w:p>
    <w:p>
      <w:pPr>
        <w:pStyle w:val="ListParagraph"/>
        <w:numPr>
          <w:ilvl w:val="0"/>
          <w:numId w:val="12"/>
        </w:numPr>
      </w:pPr>
      <w:r>
        <w:t>Safeguarding against misuse or proprietary capture, including licensing, data commons, and multi-stakeholder inclusion.</w:t>
      </w:r>
    </w:p>
    <w:p>
      <w:pPr>
        <w:pStyle w:val="heading3"/>
      </w:pPr>
      <w:r>
        <w:t>6.5 Case Example - VictorG Prototyping Pipeline</w:t>
      </w:r>
    </w:p>
    <w:p>
      <w:r>
        <w:t>A prototypical scaled VictorG innovation pipeline looks as follows:</w:t>
      </w:r>
    </w:p>
    <w:p>
      <w:pPr>
        <w:pStyle w:val="ListParagraph"/>
        <w:numPr>
          <w:ilvl w:val="0"/>
          <w:numId w:val="13"/>
        </w:numPr>
      </w:pPr>
      <w:r>
        <w:rPr>
          <w:b/>
        </w:rPr>
        <w:t>Inspiration</w:t>
      </w:r>
      <w:r>
        <w:t>: Study beetle chitin microstructure for triply-periodic design features.</w:t>
      </w:r>
    </w:p>
    <w:p>
      <w:pPr>
        <w:pStyle w:val="ListParagraph"/>
        <w:numPr>
          <w:ilvl w:val="0"/>
          <w:numId w:val="13"/>
        </w:numPr>
      </w:pPr>
      <w:r>
        <w:rPr>
          <w:b/>
        </w:rPr>
        <w:t>Simulation</w:t>
      </w:r>
      <w:r>
        <w:t>: Use high-throughput frameworks to computationally design possible VictorG-lattice candidates, harmonics, and resonance validations.</w:t>
      </w:r>
    </w:p>
    <w:p>
      <w:pPr>
        <w:pStyle w:val="ListParagraph"/>
        <w:numPr>
          <w:ilvl w:val="0"/>
          <w:numId w:val="13"/>
        </w:numPr>
      </w:pPr>
      <w:r>
        <w:rPr>
          <w:b/>
        </w:rPr>
        <w:t>Fabrication</w:t>
      </w:r>
      <w:r>
        <w:t>: Print or mold VictorG chips with multi-layered, chiral chitin or synthetic nano-composite plies.</w:t>
      </w:r>
    </w:p>
    <w:p>
      <w:pPr>
        <w:pStyle w:val="ListParagraph"/>
        <w:numPr>
          <w:ilvl w:val="0"/>
          <w:numId w:val="13"/>
        </w:numPr>
      </w:pPr>
      <w:r>
        <w:rPr>
          <w:b/>
        </w:rPr>
        <w:t>Data Collection</w:t>
      </w:r>
      <w:r>
        <w:t>: Implement the MGX kit to capture high-resolution, multi-sensor data during gravitational and resonance experiments in both terrestrial microgravity simulators and orbital/suborbital flights.</w:t>
      </w:r>
    </w:p>
    <w:p>
      <w:pPr>
        <w:pStyle w:val="ListParagraph"/>
        <w:numPr>
          <w:ilvl w:val="0"/>
          <w:numId w:val="13"/>
        </w:numPr>
      </w:pPr>
      <w:r>
        <w:rPr>
          <w:b/>
        </w:rPr>
        <w:t>Validation</w:t>
      </w:r>
      <w:r>
        <w:t>: Apply Validator Gates and issue a Resonance Passport for each VictorG batch, recording open-access results.</w:t>
      </w:r>
    </w:p>
    <w:p>
      <w:pPr>
        <w:pStyle w:val="ListParagraph"/>
        <w:numPr>
          <w:ilvl w:val="0"/>
          <w:numId w:val="13"/>
        </w:numPr>
      </w:pPr>
      <w:r>
        <w:rPr>
          <w:b/>
        </w:rPr>
        <w:t>Feedback and Community Review</w:t>
      </w:r>
      <w:r>
        <w:t>: Release all design files, code, protocols, and empirical data as open repositories, inviting reproduction and critique.</w:t>
      </w:r>
    </w:p>
    <w:p>
      <w:r>
        <w:pict>
          <v:rect xmlns:o="urn:schemas-microsoft-com:office:office" xmlns:v="urn:schemas-microsoft-com:vml" style="height:.05pt;mso-width-percent:1000" o:hr="true" o:hrstd="true" o:hralign="center" fillcolor="A0A0A0" stroked="false"/>
        </w:pict>
      </w:r>
    </w:p>
    <w:p>
      <w:pPr>
        <w:pStyle w:val="heading2"/>
      </w:pPr>
      <w:r>
        <w:t>Conclusion</w:t>
      </w:r>
    </w:p>
    <w:p>
      <w:r>
        <w:t>The emerging paradigm-gravity as a variable, harmonically lattice-structured phenomenon-opens thrilling new territory for both pure physics and engineering practice. The VictorG approach, inspired by beetle chitin microarchitecture and enabled by the Triadic Frameworks trilogy, is pioneering a reproducible, multi-functional roadmap for “engineering” gravity within the bounds of experimental and ethical rigor.</w:t>
      </w:r>
    </w:p>
    <w:p>
      <w:r>
        <w:t>The TFT methodology, from Triadic Number Genesis through Dimensional Triads (1D-9D) to Resonant Time, provides both a metaphysical and operational backbone, enabling the design and validation of synthetic VictorG metamaterials. Open, robust modeling and simulation workflows-integrating high-throughput, high-accuracy lattice simulation, multi-physics coupling, and AI-driven automation-form a reproducible pipeline from concept to experiment and, ultimately, scale-up.</w:t>
      </w:r>
    </w:p>
    <w:p>
      <w:r>
        <w:t>Resonance Passports and Validator Gates institutionalize reproducibility and ethical transparency, while open-source toolkits and hardware democratize access to this new era of gravitation research. By situating VictorG technology in a triadic synthesis-melding natural inspiration, harmonic field theory, and systemic open technology governance-this work represents a benchmark for science that is at once ambitious, rigorous, and grounded in the needs, values, and creativity of a global commons.</w:t>
      </w:r>
    </w:p>
    <w:p>
      <w:r>
        <w:pict>
          <v:rect xmlns:o="urn:schemas-microsoft-com:office:office" xmlns:v="urn:schemas-microsoft-com:vml" style="height:.05pt;mso-width-percent:1000" o:hr="true" o:hrstd="true" o:hralign="center" fillcolor="A0A0A0" stroked="false"/>
        </w:pict>
      </w:r>
    </w:p>
    <w:p>
      <w:r>
        <w:rPr>
          <w:b/>
        </w:rPr>
        <w:t>Key References Cited In-Text:</w:t>
      </w:r>
      <w:r>
        <w:br/>
      </w:r>
      <w:r>
        <w:t>[</w:t>
      </w:r>
      <w:r>
        <w:t>0] Revisiting Gravity: New Theories and Observations</w:t>
      </w:r>
      <w:r>
        <w:br/>
      </w:r>
      <w:r>
        <w:t>[</w:t>
      </w:r>
      <w:r>
        <w:t>2] TriadicFrameworks (GitHub Repository)</w:t>
      </w:r>
      <w:r>
        <w:br/>
      </w:r>
      <w:r>
        <w:t>[</w:t>
      </w:r>
      <w:r>
        <w:t>3] The Physics of Anti-Gravity Systems</w:t>
      </w:r>
      <w:r>
        <w:br/>
      </w:r>
      <w:r>
        <w:t>[</w:t>
      </w:r>
      <w:r>
        <w:t>4] Beetles living in the dark teach us how to make sustainable colors</w:t>
      </w:r>
      <w:r>
        <w:br/>
      </w:r>
      <w:r>
        <w:t>[</w:t>
      </w:r>
      <w:r>
        <w:t>12] Additional Solar System Gravitational Anomalies</w:t>
      </w:r>
      <w:r>
        <w:br/>
      </w:r>
      <w:r>
        <w:t>[</w:t>
      </w:r>
      <w:r>
        <w:t>16] Structure and mechanical properties of beetle wings</w:t>
      </w:r>
      <w:r>
        <w:br/>
      </w:r>
      <w:r>
        <w:t>[</w:t>
      </w:r>
      <w:r>
        <w:t>17] Chitin fibre and its laminated structure of the fore-wing of beetle</w:t>
      </w:r>
      <w:r>
        <w:br/>
      </w:r>
      <w:r>
        <w:t>[</w:t>
      </w:r>
      <w:r>
        <w:t>18] Composites Based on Chitin Nanoparticles and Biodegradable Polymers</w:t>
      </w:r>
      <w:r>
        <w:br/>
      </w:r>
      <w:r>
        <w:t>[</w:t>
      </w:r>
      <w:r>
        <w:t>19] Chitin and Chitosan Based Composites for Energy and Environmental Applications</w:t>
      </w:r>
      <w:r>
        <w:br/>
      </w:r>
      <w:r>
        <w:t>[</w:t>
      </w:r>
      <w:r>
        <w:t>20] Gradient metamaterials with tunable compression-twist coupling deformation</w:t>
      </w:r>
      <w:r>
        <w:br/>
      </w:r>
      <w:r>
        <w:t>[</w:t>
      </w:r>
      <w:r>
        <w:t>21] On the Infeasibility of Low-Energy Warp Drive via Metamaterial Gravity Coupling</w:t>
      </w:r>
      <w:r>
        <w:br/>
      </w:r>
      <w:r>
        <w:t>[</w:t>
      </w:r>
      <w:r>
        <w:t>22] The Triadic Framework: Integrating Nature, Communities, and Belief Systems</w:t>
      </w:r>
      <w:r>
        <w:br/>
      </w:r>
      <w:r>
        <w:t>[</w:t>
      </w:r>
      <w:r>
        <w:t>23] Triadic Framework of Reality - Alchemical Transmutation</w:t>
      </w:r>
      <w:r>
        <w:br/>
      </w:r>
      <w:r>
        <w:t>[</w:t>
      </w:r>
      <w:r>
        <w:t>24,25] Numerology in Genesis (BibleLift, Hill)</w:t>
      </w:r>
      <w:r>
        <w:br/>
      </w:r>
      <w:r>
        <w:t>[</w:t>
      </w:r>
      <w:r>
        <w:t>26] The Neppe-Close triadic dimensional vortical paradigm</w:t>
      </w:r>
      <w:r>
        <w:br/>
      </w:r>
      <w:r>
        <w:t>[</w:t>
      </w:r>
      <w:r>
        <w:t>28] Measurement and theory of gravitational coupling between resonating beams</w:t>
      </w:r>
      <w:r>
        <w:br/>
      </w:r>
      <w:r>
        <w:t>[</w:t>
      </w:r>
      <w:r>
        <w:t>29] Vibrational Gravity Theory</w:t>
      </w:r>
      <w:r>
        <w:br/>
      </w:r>
      <w:r>
        <w:t>[</w:t>
      </w:r>
      <w:r>
        <w:t>30] TriadicFrameworks (Open Reproducible Tech on GitHub)</w:t>
      </w:r>
      <w:r>
        <w:br/>
      </w:r>
      <w:r>
        <w:t>[</w:t>
      </w:r>
      <w:r>
        <w:t>32,33,34,35] Advanced numerical modeling and high-throughput frameworks for lattice dynamics</w:t>
      </w:r>
      <w:r>
        <w:br/>
      </w:r>
      <w:r>
        <w:t>[</w:t>
      </w:r>
      <w:r>
        <w:t>38] Validation Gating for Non-Linear Non-Gaussian Target Tracking</w:t>
      </w:r>
      <w:r>
        <w:br/>
      </w:r>
      <w:r>
        <w:t>[</w:t>
      </w:r>
      <w:r>
        <w:t>43,44,45] Open-source hardware/software for microgravity and AI-augmented experimentation</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(26)</w:t>
      </w:r>
    </w:p>
    <w:p>
      <w:r>
        <w:t xml:space="preserve">1. </w:t>
      </w:r>
      <w:r>
        <w:rPr>
          <w:i/>
        </w:rPr>
        <w:t>GitHub - umaywant2/TriadicFrameworks: Using Resonance-based Time with ...</w:t>
      </w:r>
      <w:r>
        <w:t xml:space="preserve">. </w:t>
      </w:r>
      <w:hyperlink xmlns:r="http://schemas.openxmlformats.org/officeDocument/2006/relationships" r:id="Rf4ff74c414d145c6">
        <w:r>
          <w:t>https://github.com/umaywant2/TriadicFrameworks</w:t>
        </w:r>
      </w:hyperlink>
    </w:p>
    <w:p>
      <w:r>
        <w:t xml:space="preserve">2. </w:t>
      </w:r>
      <w:r>
        <w:rPr>
          <w:i/>
        </w:rPr>
        <w:t xml:space="preserve">Gravitational Constant Variation </w:t>
      </w:r>
      <w:r>
        <w:t xml:space="preserve">. </w:t>
      </w:r>
      <w:hyperlink xmlns:r="http://schemas.openxmlformats.org/officeDocument/2006/relationships" r:id="Refb0b7b1511245ae">
        <w:r>
          <w:t>https://modern-physics.org/gravitational-constant-variation-in-cosmology/</w:t>
        </w:r>
      </w:hyperlink>
    </w:p>
    <w:p>
      <w:r>
        <w:t xml:space="preserve">3. </w:t>
      </w:r>
      <w:r>
        <w:rPr>
          <w:i/>
        </w:rPr>
        <w:t>On the Infeasibility of Low-Energy Warp Drive via Metamaterial ...</w:t>
      </w:r>
      <w:r>
        <w:t xml:space="preserve">. </w:t>
      </w:r>
      <w:hyperlink xmlns:r="http://schemas.openxmlformats.org/officeDocument/2006/relationships" r:id="R8624d841f746456e">
        <w:r>
          <w:t>https://arxiv.org/html/2507.09724v2</w:t>
        </w:r>
      </w:hyperlink>
    </w:p>
    <w:p>
      <w:r>
        <w:t xml:space="preserve">4. </w:t>
      </w:r>
      <w:r>
        <w:rPr>
          <w:i/>
        </w:rPr>
        <w:t>Additional Solar System Gravitational Anomalies - MDPI</w:t>
      </w:r>
      <w:r>
        <w:t xml:space="preserve">. </w:t>
      </w:r>
      <w:hyperlink xmlns:r="http://schemas.openxmlformats.org/officeDocument/2006/relationships" r:id="Raa5d405504954c7a">
        <w:r>
          <w:t>https://www.mdpi.com/2073-8994/13/9/1696</w:t>
        </w:r>
      </w:hyperlink>
    </w:p>
    <w:p>
      <w:r>
        <w:t xml:space="preserve">5. </w:t>
      </w:r>
      <w:r>
        <w:rPr>
          <w:i/>
        </w:rPr>
        <w:t>A High-Throughput Framework for Lattice Dynamics - ChemRxiv</w:t>
      </w:r>
      <w:r>
        <w:t xml:space="preserve">. </w:t>
      </w:r>
      <w:hyperlink xmlns:r="http://schemas.openxmlformats.org/officeDocument/2006/relationships" r:id="R27c79a459c0b45c8">
        <w:r>
          <w:t>https://chemrxiv.org/engage/api-gateway/chemrxiv/assets/orp/resource/item/65f3a94a9138d231617b5839/original/a-high-throughput-framework-for-lattice-dynamics.pdf</w:t>
        </w:r>
      </w:hyperlink>
    </w:p>
    <w:p>
      <w:r>
        <w:t xml:space="preserve">6. </w:t>
      </w:r>
      <w:r>
        <w:rPr>
          <w:i/>
        </w:rPr>
        <w:t>[</w:t>
      </w:r>
      <w:r>
        <w:t xml:space="preserve">. </w:t>
      </w:r>
      <w:hyperlink xmlns:r="http://schemas.openxmlformats.org/officeDocument/2006/relationships" r:id="R1af7489a5e744dc8">
        <w:r>
          <w:t>https://arxiv.org/abs/2504.05453</w:t>
        </w:r>
      </w:hyperlink>
    </w:p>
    <w:p>
      <w:r>
        <w:t xml:space="preserve">7. </w:t>
      </w:r>
      <w:r>
        <w:rPr>
          <w:i/>
        </w:rPr>
        <w:t>Measurement and theory of gravitational coupling between resonating beams</w:t>
      </w:r>
      <w:r>
        <w:t xml:space="preserve">. </w:t>
      </w:r>
      <w:hyperlink xmlns:r="http://schemas.openxmlformats.org/officeDocument/2006/relationships" r:id="R1c0d0e8dabe04a6a">
        <w:r>
          <w:t>https://arxiv.org/pdf/2201.03420</w:t>
        </w:r>
      </w:hyperlink>
    </w:p>
    <w:p>
      <w:r>
        <w:t xml:space="preserve">8. </w:t>
      </w:r>
      <w:r>
        <w:rPr>
          <w:i/>
        </w:rPr>
        <w:t>Vibrational Gravity Theory: A Resonance-Based Approach to Unifying ...</w:t>
      </w:r>
      <w:r>
        <w:t xml:space="preserve">. </w:t>
      </w:r>
      <w:hyperlink xmlns:r="http://schemas.openxmlformats.org/officeDocument/2006/relationships" r:id="R2ae158c5d4c84e73">
        <w:r>
          <w:t>https://belowme77.github.io/Vibrational-Gravity-Theory/Vibrational_Gravity_Thesis.pdf</w:t>
        </w:r>
      </w:hyperlink>
    </w:p>
    <w:p>
      <w:r>
        <w:t xml:space="preserve">9. </w:t>
      </w:r>
      <w:r>
        <w:rPr>
          <w:i/>
        </w:rPr>
        <w:t>Structure and mechanical properties of beetle wings: a review</w:t>
      </w:r>
      <w:r>
        <w:t xml:space="preserve">. </w:t>
      </w:r>
      <w:hyperlink xmlns:r="http://schemas.openxmlformats.org/officeDocument/2006/relationships" r:id="R7df70cc4c4c648d5">
        <w:r>
          <w:t>https://pubs.rsc.org/en/content/articlehtml/2012/ra/c2ra21276e</w:t>
        </w:r>
      </w:hyperlink>
    </w:p>
    <w:p>
      <w:r>
        <w:t xml:space="preserve">10. </w:t>
      </w:r>
      <w:r>
        <w:rPr>
          <w:i/>
        </w:rPr>
        <w:t>Composites Based on Chitin Nanoparticles and Biodegradable ... - Springer</w:t>
      </w:r>
      <w:r>
        <w:t xml:space="preserve">. </w:t>
      </w:r>
      <w:hyperlink xmlns:r="http://schemas.openxmlformats.org/officeDocument/2006/relationships" r:id="R76c8c7942a3343e7">
        <w:r>
          <w:t>https://link.springer.com/article/10.1134/S2635167621010031</w:t>
        </w:r>
      </w:hyperlink>
    </w:p>
    <w:p>
      <w:r>
        <w:t xml:space="preserve">11. </w:t>
      </w:r>
      <w:r>
        <w:rPr>
          <w:i/>
        </w:rPr>
        <w:t>Chitin and Chitosan Based Composites for Energy and Environmental ...</w:t>
      </w:r>
      <w:r>
        <w:t xml:space="preserve">. </w:t>
      </w:r>
      <w:hyperlink xmlns:r="http://schemas.openxmlformats.org/officeDocument/2006/relationships" r:id="R489bb41e570b431d">
        <w:r>
          <w:t>https://imt-mines-albi.hal.science/hal-02957282/file/Chitin-and-Chitosan-Based-Composites-for-Energy-and-Environmental-Applications-A-Review.pdf</w:t>
        </w:r>
      </w:hyperlink>
    </w:p>
    <w:p>
      <w:r>
        <w:t xml:space="preserve">12. </w:t>
      </w:r>
      <w:r>
        <w:rPr>
          <w:i/>
        </w:rPr>
        <w:t>Gradient metamaterials with tunable compression-twist coupling ...</w:t>
      </w:r>
      <w:r>
        <w:t xml:space="preserve">. </w:t>
      </w:r>
      <w:hyperlink xmlns:r="http://schemas.openxmlformats.org/officeDocument/2006/relationships" r:id="R746dc85864e8499d">
        <w:r>
          <w:t>https://link.springer.com/article/10.1007/s00707-024-04159-8</w:t>
        </w:r>
      </w:hyperlink>
    </w:p>
    <w:p>
      <w:r>
        <w:t xml:space="preserve">13. </w:t>
      </w:r>
      <w:r>
        <w:rPr>
          <w:i/>
        </w:rPr>
        <w:t>Triadic Framework of Reality - Alchemical Transmutation</w:t>
      </w:r>
      <w:r>
        <w:t xml:space="preserve">. </w:t>
      </w:r>
      <w:hyperlink xmlns:r="http://schemas.openxmlformats.org/officeDocument/2006/relationships" r:id="R6468355955ce4877">
        <w:r>
          <w:t>https://alchemicaltransmutation.com/triadic-framework-of-reality/</w:t>
        </w:r>
      </w:hyperlink>
    </w:p>
    <w:p>
      <w:r>
        <w:t xml:space="preserve">18. </w:t>
      </w:r>
      <w:r>
        <w:rPr>
          <w:i/>
        </w:rPr>
        <w:t>MicroGravity Explorer Kit (MGX): An Open-Source Platform for ... - MDPI</w:t>
      </w:r>
      <w:r>
        <w:t xml:space="preserve">. </w:t>
      </w:r>
      <w:hyperlink xmlns:r="http://schemas.openxmlformats.org/officeDocument/2006/relationships" r:id="R89c30e2ef4e947c6">
        <w:r>
          <w:t>https://www.mdpi.com/2226-4310/11/10/790</w:t>
        </w:r>
      </w:hyperlink>
    </w:p>
    <w:p>
      <w:r>
        <w:t xml:space="preserve">14. </w:t>
      </w:r>
      <w:r>
        <w:rPr>
          <w:i/>
        </w:rPr>
        <w:t>Hill.vp - American Scientific Affiliation</w:t>
      </w:r>
      <w:r>
        <w:t xml:space="preserve">. </w:t>
      </w:r>
      <w:hyperlink xmlns:r="http://schemas.openxmlformats.org/officeDocument/2006/relationships" r:id="Re22673afb1a44b9d">
        <w:r>
          <w:t>https://www.asa3.org/ASA/PSCF/2003/PSCF12-03Hill.pdf</w:t>
        </w:r>
      </w:hyperlink>
    </w:p>
    <w:p>
      <w:r>
        <w:t xml:space="preserve">15. </w:t>
      </w:r>
      <w:r>
        <w:rPr>
          <w:i/>
        </w:rPr>
        <w:t>An Introduction to Lattice Field Theory 1 - Max Planck Society</w:t>
      </w:r>
      <w:r>
        <w:t xml:space="preserve">. </w:t>
      </w:r>
      <w:hyperlink xmlns:r="http://schemas.openxmlformats.org/officeDocument/2006/relationships" r:id="Rcb0e12cb41424e42">
        <w:r>
          <w:t>https://saalburg.aei.mpg.de/wp-content/uploads/sites/25/2017/03/wiese.pdf</w:t>
        </w:r>
      </w:hyperlink>
    </w:p>
    <w:p>
      <w:r>
        <w:t xml:space="preserve">16. </w:t>
      </w:r>
      <w:r>
        <w:rPr>
          <w:i/>
        </w:rPr>
        <w:t>High-accuracy gravity field and gravity gradient forward modelling ...</w:t>
      </w:r>
      <w:r>
        <w:t xml:space="preserve">. </w:t>
      </w:r>
      <w:hyperlink xmlns:r="http://schemas.openxmlformats.org/officeDocument/2006/relationships" r:id="Rc56261bc1842494f">
        <w:r>
          <w:t>https://link.springer.com/article/10.1007/s11771-024-5647-y</w:t>
        </w:r>
      </w:hyperlink>
    </w:p>
    <w:p>
      <w:r>
        <w:t xml:space="preserve">17. </w:t>
      </w:r>
      <w:r>
        <w:rPr>
          <w:i/>
        </w:rPr>
        <w:t>Micro Gravity Experimental kit - GitHub</w:t>
      </w:r>
      <w:r>
        <w:t xml:space="preserve">. </w:t>
      </w:r>
      <w:hyperlink xmlns:r="http://schemas.openxmlformats.org/officeDocument/2006/relationships" r:id="R104c96ff9f7e45b6">
        <w:r>
          <w:t>https://github.com/MouraWM/MGX-micro-gravity-experimental-kit</w:t>
        </w:r>
      </w:hyperlink>
    </w:p>
    <w:p>
      <w:r>
        <w:t xml:space="preserve">19. </w:t>
      </w:r>
      <w:r>
        <w:rPr>
          <w:i/>
        </w:rPr>
        <w:t>The Center of Gravity in Artificial Intelligence Ethics Is the Dataset</w:t>
      </w:r>
      <w:r>
        <w:t xml:space="preserve">. </w:t>
      </w:r>
      <w:hyperlink xmlns:r="http://schemas.openxmlformats.org/officeDocument/2006/relationships" r:id="Rc44baa040b8a44ab">
        <w:r>
          <w:t>https://www.armyupress.army.mil/Journals/Military-Review/Online-Exclusive/2024-OLE/AI-Ethics/</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0"/>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fe3d41164ed14dbc" /><Relationship Type="http://schemas.openxmlformats.org/officeDocument/2006/relationships/settings" Target="/word/settings.xml" Id="R14da41b444b44457" /><Relationship Type="http://schemas.openxmlformats.org/officeDocument/2006/relationships/styles" Target="/word/styles.xml" Id="R9b530c2a570445d9" /><Relationship Type="http://schemas.openxmlformats.org/officeDocument/2006/relationships/hyperlink" Target="https://github.com/umaywant2/TriadicFrameworks" TargetMode="External" Id="Rf4ff74c414d145c6" /><Relationship Type="http://schemas.openxmlformats.org/officeDocument/2006/relationships/hyperlink" Target="https://modern-physics.org/gravitational-constant-variation-in-cosmology/" TargetMode="External" Id="Refb0b7b1511245ae" /><Relationship Type="http://schemas.openxmlformats.org/officeDocument/2006/relationships/hyperlink" Target="https://arxiv.org/html/2507.09724v2" TargetMode="External" Id="R8624d841f746456e" /><Relationship Type="http://schemas.openxmlformats.org/officeDocument/2006/relationships/hyperlink" Target="https://www.mdpi.com/2073-8994/13/9/1696" TargetMode="External" Id="Raa5d405504954c7a" /><Relationship Type="http://schemas.openxmlformats.org/officeDocument/2006/relationships/hyperlink" Target="https://chemrxiv.org/engage/api-gateway/chemrxiv/assets/orp/resource/item/65f3a94a9138d231617b5839/original/a-high-throughput-framework-for-lattice-dynamics.pdf" TargetMode="External" Id="R27c79a459c0b45c8" /><Relationship Type="http://schemas.openxmlformats.org/officeDocument/2006/relationships/hyperlink" Target="https://arxiv.org/abs/2504.05453" TargetMode="External" Id="R1af7489a5e744dc8" /><Relationship Type="http://schemas.openxmlformats.org/officeDocument/2006/relationships/hyperlink" Target="https://arxiv.org/pdf/2201.03420" TargetMode="External" Id="R1c0d0e8dabe04a6a" /><Relationship Type="http://schemas.openxmlformats.org/officeDocument/2006/relationships/hyperlink" Target="https://belowme77.github.io/Vibrational-Gravity-Theory/Vibrational_Gravity_Thesis.pdf" TargetMode="External" Id="R2ae158c5d4c84e73" /><Relationship Type="http://schemas.openxmlformats.org/officeDocument/2006/relationships/hyperlink" Target="https://pubs.rsc.org/en/content/articlehtml/2012/ra/c2ra21276e" TargetMode="External" Id="R7df70cc4c4c648d5" /><Relationship Type="http://schemas.openxmlformats.org/officeDocument/2006/relationships/hyperlink" Target="https://link.springer.com/article/10.1134/S2635167621010031" TargetMode="External" Id="R76c8c7942a3343e7" /><Relationship Type="http://schemas.openxmlformats.org/officeDocument/2006/relationships/hyperlink" Target="https://imt-mines-albi.hal.science/hal-02957282/file/Chitin-and-Chitosan-Based-Composites-for-Energy-and-Environmental-Applications-A-Review.pdf" TargetMode="External" Id="R489bb41e570b431d" /><Relationship Type="http://schemas.openxmlformats.org/officeDocument/2006/relationships/hyperlink" Target="https://link.springer.com/article/10.1007/s00707-024-04159-8" TargetMode="External" Id="R746dc85864e8499d" /><Relationship Type="http://schemas.openxmlformats.org/officeDocument/2006/relationships/hyperlink" Target="https://alchemicaltransmutation.com/triadic-framework-of-reality/" TargetMode="External" Id="R6468355955ce4877" /><Relationship Type="http://schemas.openxmlformats.org/officeDocument/2006/relationships/hyperlink" Target="https://www.mdpi.com/2226-4310/11/10/790" TargetMode="External" Id="R89c30e2ef4e947c6" /><Relationship Type="http://schemas.openxmlformats.org/officeDocument/2006/relationships/hyperlink" Target="https://www.asa3.org/ASA/PSCF/2003/PSCF12-03Hill.pdf" TargetMode="External" Id="Re22673afb1a44b9d" /><Relationship Type="http://schemas.openxmlformats.org/officeDocument/2006/relationships/hyperlink" Target="https://saalburg.aei.mpg.de/wp-content/uploads/sites/25/2017/03/wiese.pdf" TargetMode="External" Id="Rcb0e12cb41424e42" /><Relationship Type="http://schemas.openxmlformats.org/officeDocument/2006/relationships/hyperlink" Target="https://link.springer.com/article/10.1007/s11771-024-5647-y" TargetMode="External" Id="Rc56261bc1842494f" /><Relationship Type="http://schemas.openxmlformats.org/officeDocument/2006/relationships/hyperlink" Target="https://github.com/MouraWM/MGX-micro-gravity-experimental-kit" TargetMode="External" Id="R104c96ff9f7e45b6" /><Relationship Type="http://schemas.openxmlformats.org/officeDocument/2006/relationships/hyperlink" Target="https://www.armyupress.army.mil/Journals/Military-Review/Online-Exclusive/2024-OLE/AI-Ethics/" TargetMode="External" Id="Rc44baa040b8a44ab"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