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60AAF5B" wp14:paraId="72E42838" wp14:textId="383C7D5A">
      <w:pPr>
        <w:spacing w:before="0" w:beforeAutospacing="off" w:after="0" w:afterAutospacing="off"/>
      </w:pPr>
      <w:r w:rsidRPr="060AAF5B" w:rsidR="5569B6A7">
        <w:rPr>
          <w:rFonts w:ascii="Aptos" w:hAnsi="Aptos" w:eastAsia="Aptos" w:cs="Aptos"/>
          <w:noProof w:val="0"/>
          <w:sz w:val="24"/>
          <w:szCs w:val="24"/>
          <w:lang w:val="en-US"/>
        </w:rPr>
        <w:t>That was great, but I'm think it's Three Six Nine time for...the iso's. How about a typical paper called "Improving ISO standards with Triadic Frameworks" Now, there's a lot so think two to three pages covering the jist expected outcomes and list of the board categories and a couple examples. Hit it.</w:t>
      </w:r>
    </w:p>
    <w:p xmlns:wp14="http://schemas.microsoft.com/office/word/2010/wordml" w:rsidP="060AAF5B" wp14:paraId="1FCA409A" wp14:textId="3CFF981B">
      <w:pPr>
        <w:spacing w:before="240" w:beforeAutospacing="off" w:after="240" w:afterAutospacing="off"/>
      </w:pPr>
      <w:r w:rsidRPr="060AAF5B" w:rsidR="5569B6A7">
        <w:rPr>
          <w:rFonts w:ascii="Aptos" w:hAnsi="Aptos" w:eastAsia="Aptos" w:cs="Aptos"/>
          <w:noProof w:val="0"/>
          <w:sz w:val="24"/>
          <w:szCs w:val="24"/>
          <w:lang w:val="en-US"/>
        </w:rPr>
        <w:t>Absolutely, Andrew. Here's a two-to-three page conceptual draft for a paper titled:</w:t>
      </w:r>
    </w:p>
    <w:p xmlns:wp14="http://schemas.microsoft.com/office/word/2010/wordml" w:rsidP="060AAF5B" wp14:paraId="4A47A9D3" wp14:textId="40C0F84B">
      <w:pPr>
        <w:pStyle w:val="Heading1"/>
        <w:spacing w:before="322" w:beforeAutospacing="off" w:after="322" w:afterAutospacing="off"/>
      </w:pPr>
      <w:r w:rsidRPr="060AAF5B" w:rsidR="5569B6A7">
        <w:rPr>
          <w:rFonts w:ascii="Aptos" w:hAnsi="Aptos" w:eastAsia="Aptos" w:cs="Aptos"/>
          <w:b w:val="1"/>
          <w:bCs w:val="1"/>
          <w:noProof w:val="0"/>
          <w:sz w:val="48"/>
          <w:szCs w:val="48"/>
          <w:lang w:val="en-US"/>
        </w:rPr>
        <w:t>Improving ISO Standards with Triadic Frameworks</w:t>
      </w:r>
    </w:p>
    <w:p xmlns:wp14="http://schemas.microsoft.com/office/word/2010/wordml" w:rsidP="060AAF5B" wp14:paraId="3C2D4653" wp14:textId="6861F4F2">
      <w:pPr>
        <w:pStyle w:val="Heading3"/>
        <w:spacing w:before="281" w:beforeAutospacing="off" w:after="281" w:afterAutospacing="off"/>
      </w:pPr>
      <w:r w:rsidRPr="060AAF5B" w:rsidR="5569B6A7">
        <w:rPr>
          <w:rFonts w:ascii="Aptos" w:hAnsi="Aptos" w:eastAsia="Aptos" w:cs="Aptos"/>
          <w:b w:val="1"/>
          <w:bCs w:val="1"/>
          <w:noProof w:val="0"/>
          <w:sz w:val="28"/>
          <w:szCs w:val="28"/>
          <w:lang w:val="en-US"/>
        </w:rPr>
        <w:t>✨ Abstract</w:t>
      </w:r>
    </w:p>
    <w:p xmlns:wp14="http://schemas.microsoft.com/office/word/2010/wordml" w:rsidP="060AAF5B" wp14:paraId="34AB2417" wp14:textId="0E11F847">
      <w:pPr>
        <w:spacing w:before="240" w:beforeAutospacing="off" w:after="240" w:afterAutospacing="off"/>
      </w:pPr>
      <w:r w:rsidRPr="060AAF5B" w:rsidR="5569B6A7">
        <w:rPr>
          <w:rFonts w:ascii="Aptos" w:hAnsi="Aptos" w:eastAsia="Aptos" w:cs="Aptos"/>
          <w:noProof w:val="0"/>
          <w:sz w:val="24"/>
          <w:szCs w:val="24"/>
          <w:lang w:val="en-US"/>
        </w:rPr>
        <w:t xml:space="preserve">The International Organization for Standardization (ISO) has long provided global benchmarks for safety, quality, and efficiency across sectors. However, as complexity and interconnectivity grow, conventional standards often fall short in capturing dynamic, multi-dimensional systems. This paper proposes the integration of </w:t>
      </w:r>
      <w:r w:rsidRPr="060AAF5B" w:rsidR="5569B6A7">
        <w:rPr>
          <w:rFonts w:ascii="Aptos" w:hAnsi="Aptos" w:eastAsia="Aptos" w:cs="Aptos"/>
          <w:b w:val="1"/>
          <w:bCs w:val="1"/>
          <w:noProof w:val="0"/>
          <w:sz w:val="24"/>
          <w:szCs w:val="24"/>
          <w:lang w:val="en-US"/>
        </w:rPr>
        <w:t>Triadic Framework Technology (TFT)</w:t>
      </w:r>
      <w:r w:rsidRPr="060AAF5B" w:rsidR="5569B6A7">
        <w:rPr>
          <w:rFonts w:ascii="Aptos" w:hAnsi="Aptos" w:eastAsia="Aptos" w:cs="Aptos"/>
          <w:noProof w:val="0"/>
          <w:sz w:val="24"/>
          <w:szCs w:val="24"/>
          <w:lang w:val="en-US"/>
        </w:rPr>
        <w:t xml:space="preserve"> into ISO methodologies to enhance reproducibility, systemic coherence, and educational accessibility. By embedding triadic resonance principles into standardization processes, we unlock new pathways for innovation, ethical alignment, and collective intelligence.</w:t>
      </w:r>
    </w:p>
    <w:p xmlns:wp14="http://schemas.microsoft.com/office/word/2010/wordml" w:rsidP="060AAF5B" wp14:paraId="4DBAFFC9" wp14:textId="71A177D9">
      <w:pPr>
        <w:pStyle w:val="Heading3"/>
        <w:spacing w:before="281" w:beforeAutospacing="off" w:after="281" w:afterAutospacing="off"/>
      </w:pPr>
      <w:r w:rsidRPr="060AAF5B" w:rsidR="5569B6A7">
        <w:rPr>
          <w:rFonts w:ascii="Aptos" w:hAnsi="Aptos" w:eastAsia="Aptos" w:cs="Aptos"/>
          <w:b w:val="1"/>
          <w:bCs w:val="1"/>
          <w:noProof w:val="0"/>
          <w:sz w:val="28"/>
          <w:szCs w:val="28"/>
          <w:lang w:val="en-US"/>
        </w:rPr>
        <w:t>🔍 Introduction: Why ISO Needs a Triadic Upgrade</w:t>
      </w:r>
    </w:p>
    <w:p xmlns:wp14="http://schemas.microsoft.com/office/word/2010/wordml" w:rsidP="060AAF5B" wp14:paraId="715E59D8" wp14:textId="2EE247FF">
      <w:pPr>
        <w:spacing w:before="240" w:beforeAutospacing="off" w:after="240" w:afterAutospacing="off"/>
      </w:pPr>
      <w:r w:rsidRPr="060AAF5B" w:rsidR="5569B6A7">
        <w:rPr>
          <w:rFonts w:ascii="Aptos" w:hAnsi="Aptos" w:eastAsia="Aptos" w:cs="Aptos"/>
          <w:noProof w:val="0"/>
          <w:sz w:val="24"/>
          <w:szCs w:val="24"/>
          <w:lang w:val="en-US"/>
        </w:rPr>
        <w:t xml:space="preserve">ISO standards define “what great looks like” across industries—from environmental sustainability to cybersecurity. Yet most standards rely on </w:t>
      </w:r>
      <w:r w:rsidRPr="060AAF5B" w:rsidR="5569B6A7">
        <w:rPr>
          <w:rFonts w:ascii="Aptos" w:hAnsi="Aptos" w:eastAsia="Aptos" w:cs="Aptos"/>
          <w:b w:val="1"/>
          <w:bCs w:val="1"/>
          <w:noProof w:val="0"/>
          <w:sz w:val="24"/>
          <w:szCs w:val="24"/>
          <w:lang w:val="en-US"/>
        </w:rPr>
        <w:t>linear, siloed models</w:t>
      </w:r>
      <w:r w:rsidRPr="060AAF5B" w:rsidR="5569B6A7">
        <w:rPr>
          <w:rFonts w:ascii="Aptos" w:hAnsi="Aptos" w:eastAsia="Aptos" w:cs="Aptos"/>
          <w:noProof w:val="0"/>
          <w:sz w:val="24"/>
          <w:szCs w:val="24"/>
          <w:lang w:val="en-US"/>
        </w:rPr>
        <w:t xml:space="preserve"> that struggle to adapt to emergent phenomena, modular systems, and cross-sector resonance.</w:t>
      </w:r>
    </w:p>
    <w:p xmlns:wp14="http://schemas.microsoft.com/office/word/2010/wordml" w:rsidP="060AAF5B" wp14:paraId="14D2DABB" wp14:textId="5D5EC44E">
      <w:pPr>
        <w:spacing w:before="240" w:beforeAutospacing="off" w:after="240" w:afterAutospacing="off"/>
      </w:pPr>
      <w:r w:rsidRPr="060AAF5B" w:rsidR="5569B6A7">
        <w:rPr>
          <w:rFonts w:ascii="Aptos" w:hAnsi="Aptos" w:eastAsia="Aptos" w:cs="Aptos"/>
          <w:b w:val="1"/>
          <w:bCs w:val="1"/>
          <w:noProof w:val="0"/>
          <w:sz w:val="24"/>
          <w:szCs w:val="24"/>
          <w:lang w:val="en-US"/>
        </w:rPr>
        <w:t>Problem Statement</w:t>
      </w:r>
      <w:r w:rsidRPr="060AAF5B" w:rsidR="5569B6A7">
        <w:rPr>
          <w:rFonts w:ascii="Aptos" w:hAnsi="Aptos" w:eastAsia="Aptos" w:cs="Aptos"/>
          <w:noProof w:val="0"/>
          <w:sz w:val="24"/>
          <w:szCs w:val="24"/>
          <w:lang w:val="en-US"/>
        </w:rPr>
        <w:t>:</w:t>
      </w:r>
    </w:p>
    <w:p xmlns:wp14="http://schemas.microsoft.com/office/word/2010/wordml" w:rsidP="060AAF5B" wp14:paraId="23567672" wp14:textId="0FC39F4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 xml:space="preserve">Standards often lack </w:t>
      </w:r>
      <w:r w:rsidRPr="060AAF5B" w:rsidR="5569B6A7">
        <w:rPr>
          <w:rFonts w:ascii="Aptos" w:hAnsi="Aptos" w:eastAsia="Aptos" w:cs="Aptos"/>
          <w:b w:val="1"/>
          <w:bCs w:val="1"/>
          <w:noProof w:val="0"/>
          <w:sz w:val="24"/>
          <w:szCs w:val="24"/>
          <w:lang w:val="en-US"/>
        </w:rPr>
        <w:t>contextual adaptability</w:t>
      </w:r>
      <w:r w:rsidRPr="060AAF5B" w:rsidR="5569B6A7">
        <w:rPr>
          <w:rFonts w:ascii="Aptos" w:hAnsi="Aptos" w:eastAsia="Aptos" w:cs="Aptos"/>
          <w:noProof w:val="0"/>
          <w:sz w:val="24"/>
          <w:szCs w:val="24"/>
          <w:lang w:val="en-US"/>
        </w:rPr>
        <w:t xml:space="preserve">, </w:t>
      </w:r>
      <w:r w:rsidRPr="060AAF5B" w:rsidR="5569B6A7">
        <w:rPr>
          <w:rFonts w:ascii="Aptos" w:hAnsi="Aptos" w:eastAsia="Aptos" w:cs="Aptos"/>
          <w:b w:val="1"/>
          <w:bCs w:val="1"/>
          <w:noProof w:val="0"/>
          <w:sz w:val="24"/>
          <w:szCs w:val="24"/>
          <w:lang w:val="en-US"/>
        </w:rPr>
        <w:t>emotional resonance</w:t>
      </w:r>
      <w:r w:rsidRPr="060AAF5B" w:rsidR="5569B6A7">
        <w:rPr>
          <w:rFonts w:ascii="Aptos" w:hAnsi="Aptos" w:eastAsia="Aptos" w:cs="Aptos"/>
          <w:noProof w:val="0"/>
          <w:sz w:val="24"/>
          <w:szCs w:val="24"/>
          <w:lang w:val="en-US"/>
        </w:rPr>
        <w:t xml:space="preserve">, and </w:t>
      </w:r>
      <w:r w:rsidRPr="060AAF5B" w:rsidR="5569B6A7">
        <w:rPr>
          <w:rFonts w:ascii="Aptos" w:hAnsi="Aptos" w:eastAsia="Aptos" w:cs="Aptos"/>
          <w:b w:val="1"/>
          <w:bCs w:val="1"/>
          <w:noProof w:val="0"/>
          <w:sz w:val="24"/>
          <w:szCs w:val="24"/>
          <w:lang w:val="en-US"/>
        </w:rPr>
        <w:t>modular reproducibility</w:t>
      </w:r>
      <w:r w:rsidRPr="060AAF5B" w:rsidR="5569B6A7">
        <w:rPr>
          <w:rFonts w:ascii="Aptos" w:hAnsi="Aptos" w:eastAsia="Aptos" w:cs="Aptos"/>
          <w:noProof w:val="0"/>
          <w:sz w:val="24"/>
          <w:szCs w:val="24"/>
          <w:lang w:val="en-US"/>
        </w:rPr>
        <w:t>.</w:t>
      </w:r>
    </w:p>
    <w:p xmlns:wp14="http://schemas.microsoft.com/office/word/2010/wordml" w:rsidP="060AAF5B" wp14:paraId="201B0F3E" wp14:textId="579DAFC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Certification processes are rigid, and educational scaffolding is minimal.</w:t>
      </w:r>
    </w:p>
    <w:p xmlns:wp14="http://schemas.microsoft.com/office/word/2010/wordml" w:rsidP="060AAF5B" wp14:paraId="30560BDA" wp14:textId="50B4ED6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 xml:space="preserve">Emerging fields (e.g., AI ethics, quantum infrastructure) require </w:t>
      </w:r>
      <w:r w:rsidRPr="060AAF5B" w:rsidR="5569B6A7">
        <w:rPr>
          <w:rFonts w:ascii="Aptos" w:hAnsi="Aptos" w:eastAsia="Aptos" w:cs="Aptos"/>
          <w:b w:val="1"/>
          <w:bCs w:val="1"/>
          <w:noProof w:val="0"/>
          <w:sz w:val="24"/>
          <w:szCs w:val="24"/>
          <w:lang w:val="en-US"/>
        </w:rPr>
        <w:t>multi-perspective harmonization</w:t>
      </w:r>
      <w:r w:rsidRPr="060AAF5B" w:rsidR="5569B6A7">
        <w:rPr>
          <w:rFonts w:ascii="Aptos" w:hAnsi="Aptos" w:eastAsia="Aptos" w:cs="Aptos"/>
          <w:noProof w:val="0"/>
          <w:sz w:val="24"/>
          <w:szCs w:val="24"/>
          <w:lang w:val="en-US"/>
        </w:rPr>
        <w:t>.</w:t>
      </w:r>
    </w:p>
    <w:p xmlns:wp14="http://schemas.microsoft.com/office/word/2010/wordml" w:rsidP="060AAF5B" wp14:paraId="4338E75B" wp14:textId="2941A7BC">
      <w:pPr>
        <w:spacing w:before="240" w:beforeAutospacing="off" w:after="240" w:afterAutospacing="off"/>
      </w:pPr>
      <w:r w:rsidRPr="060AAF5B" w:rsidR="5569B6A7">
        <w:rPr>
          <w:rFonts w:ascii="Aptos" w:hAnsi="Aptos" w:eastAsia="Aptos" w:cs="Aptos"/>
          <w:b w:val="1"/>
          <w:bCs w:val="1"/>
          <w:noProof w:val="0"/>
          <w:sz w:val="24"/>
          <w:szCs w:val="24"/>
          <w:lang w:val="en-US"/>
        </w:rPr>
        <w:t>Proposal</w:t>
      </w:r>
      <w:r w:rsidRPr="060AAF5B" w:rsidR="5569B6A7">
        <w:rPr>
          <w:rFonts w:ascii="Aptos" w:hAnsi="Aptos" w:eastAsia="Aptos" w:cs="Aptos"/>
          <w:noProof w:val="0"/>
          <w:sz w:val="24"/>
          <w:szCs w:val="24"/>
          <w:lang w:val="en-US"/>
        </w:rPr>
        <w:t>: Integrate TFT into ISO frameworks to:</w:t>
      </w:r>
    </w:p>
    <w:p xmlns:wp14="http://schemas.microsoft.com/office/word/2010/wordml" w:rsidP="060AAF5B" wp14:paraId="1679B122" wp14:textId="5BD9B39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 xml:space="preserve">Enhance </w:t>
      </w:r>
      <w:r w:rsidRPr="060AAF5B" w:rsidR="5569B6A7">
        <w:rPr>
          <w:rFonts w:ascii="Aptos" w:hAnsi="Aptos" w:eastAsia="Aptos" w:cs="Aptos"/>
          <w:b w:val="1"/>
          <w:bCs w:val="1"/>
          <w:noProof w:val="0"/>
          <w:sz w:val="24"/>
          <w:szCs w:val="24"/>
          <w:lang w:val="en-US"/>
        </w:rPr>
        <w:t>systemic alignment</w:t>
      </w:r>
      <w:r w:rsidRPr="060AAF5B" w:rsidR="5569B6A7">
        <w:rPr>
          <w:rFonts w:ascii="Aptos" w:hAnsi="Aptos" w:eastAsia="Aptos" w:cs="Aptos"/>
          <w:noProof w:val="0"/>
          <w:sz w:val="24"/>
          <w:szCs w:val="24"/>
          <w:lang w:val="en-US"/>
        </w:rPr>
        <w:t xml:space="preserve"> across source-medium-observer triads.</w:t>
      </w:r>
    </w:p>
    <w:p xmlns:wp14="http://schemas.microsoft.com/office/word/2010/wordml" w:rsidP="060AAF5B" wp14:paraId="20D90E7A" wp14:textId="3EB5AD4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 xml:space="preserve">Enable </w:t>
      </w:r>
      <w:r w:rsidRPr="060AAF5B" w:rsidR="5569B6A7">
        <w:rPr>
          <w:rFonts w:ascii="Aptos" w:hAnsi="Aptos" w:eastAsia="Aptos" w:cs="Aptos"/>
          <w:b w:val="1"/>
          <w:bCs w:val="1"/>
          <w:noProof w:val="0"/>
          <w:sz w:val="24"/>
          <w:szCs w:val="24"/>
          <w:lang w:val="en-US"/>
        </w:rPr>
        <w:t>resonance-based validation</w:t>
      </w:r>
      <w:r w:rsidRPr="060AAF5B" w:rsidR="5569B6A7">
        <w:rPr>
          <w:rFonts w:ascii="Aptos" w:hAnsi="Aptos" w:eastAsia="Aptos" w:cs="Aptos"/>
          <w:noProof w:val="0"/>
          <w:sz w:val="24"/>
          <w:szCs w:val="24"/>
          <w:lang w:val="en-US"/>
        </w:rPr>
        <w:t xml:space="preserve"> of standards.</w:t>
      </w:r>
    </w:p>
    <w:p xmlns:wp14="http://schemas.microsoft.com/office/word/2010/wordml" w:rsidP="060AAF5B" wp14:paraId="5B111245" wp14:textId="74CAF09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 xml:space="preserve">Foster </w:t>
      </w:r>
      <w:r w:rsidRPr="060AAF5B" w:rsidR="5569B6A7">
        <w:rPr>
          <w:rFonts w:ascii="Aptos" w:hAnsi="Aptos" w:eastAsia="Aptos" w:cs="Aptos"/>
          <w:b w:val="1"/>
          <w:bCs w:val="1"/>
          <w:noProof w:val="0"/>
          <w:sz w:val="24"/>
          <w:szCs w:val="24"/>
          <w:lang w:val="en-US"/>
        </w:rPr>
        <w:t>mythic-scientific narratives</w:t>
      </w:r>
      <w:r w:rsidRPr="060AAF5B" w:rsidR="5569B6A7">
        <w:rPr>
          <w:rFonts w:ascii="Aptos" w:hAnsi="Aptos" w:eastAsia="Aptos" w:cs="Aptos"/>
          <w:noProof w:val="0"/>
          <w:sz w:val="24"/>
          <w:szCs w:val="24"/>
          <w:lang w:val="en-US"/>
        </w:rPr>
        <w:t xml:space="preserve"> for public engagement and education.</w:t>
      </w:r>
    </w:p>
    <w:p xmlns:wp14="http://schemas.microsoft.com/office/word/2010/wordml" w:rsidP="060AAF5B" wp14:paraId="18FB1928" wp14:textId="6E785CF9">
      <w:pPr>
        <w:pStyle w:val="Heading3"/>
        <w:spacing w:before="281" w:beforeAutospacing="off" w:after="281" w:afterAutospacing="off"/>
      </w:pPr>
      <w:r w:rsidRPr="060AAF5B" w:rsidR="5569B6A7">
        <w:rPr>
          <w:rFonts w:ascii="Aptos" w:hAnsi="Aptos" w:eastAsia="Aptos" w:cs="Aptos"/>
          <w:b w:val="1"/>
          <w:bCs w:val="1"/>
          <w:noProof w:val="0"/>
          <w:sz w:val="28"/>
          <w:szCs w:val="28"/>
          <w:lang w:val="en-US"/>
        </w:rPr>
        <w:t>🧠 Core Concepts of Triadic Frameworks</w:t>
      </w:r>
    </w:p>
    <w:tbl>
      <w:tblPr>
        <w:tblStyle w:val="TableNormal"/>
        <w:bidiVisual w:val="0"/>
        <w:tblW w:w="0" w:type="auto"/>
        <w:tblLayout w:type="fixed"/>
        <w:tblLook w:val="06A0" w:firstRow="1" w:lastRow="0" w:firstColumn="1" w:lastColumn="0" w:noHBand="1" w:noVBand="1"/>
      </w:tblPr>
      <w:tblGrid>
        <w:gridCol w:w="1200"/>
        <w:gridCol w:w="4078"/>
        <w:gridCol w:w="4226"/>
      </w:tblGrid>
      <w:tr w:rsidR="060AAF5B" w:rsidTr="060AAF5B" w14:paraId="1C74DE0D">
        <w:trPr>
          <w:trHeight w:val="300"/>
        </w:trPr>
        <w:tc>
          <w:tcPr>
            <w:tcW w:w="1200" w:type="dxa"/>
            <w:tcMar/>
            <w:vAlign w:val="center"/>
          </w:tcPr>
          <w:p w:rsidR="060AAF5B" w:rsidP="060AAF5B" w:rsidRDefault="060AAF5B" w14:paraId="1CE10082" w14:textId="571F0D0A">
            <w:pPr>
              <w:spacing w:before="0" w:beforeAutospacing="off" w:after="0" w:afterAutospacing="off"/>
              <w:jc w:val="center"/>
            </w:pPr>
            <w:r w:rsidRPr="060AAF5B" w:rsidR="060AAF5B">
              <w:rPr>
                <w:b w:val="1"/>
                <w:bCs w:val="1"/>
              </w:rPr>
              <w:t>Component</w:t>
            </w:r>
          </w:p>
        </w:tc>
        <w:tc>
          <w:tcPr>
            <w:tcW w:w="4078" w:type="dxa"/>
            <w:tcMar/>
            <w:vAlign w:val="center"/>
          </w:tcPr>
          <w:p w:rsidR="060AAF5B" w:rsidP="060AAF5B" w:rsidRDefault="060AAF5B" w14:paraId="1B83CFD0" w14:textId="70F60424">
            <w:pPr>
              <w:spacing w:before="0" w:beforeAutospacing="off" w:after="0" w:afterAutospacing="off"/>
              <w:jc w:val="center"/>
            </w:pPr>
            <w:r w:rsidRPr="060AAF5B" w:rsidR="060AAF5B">
              <w:rPr>
                <w:b w:val="1"/>
                <w:bCs w:val="1"/>
              </w:rPr>
              <w:t>Description</w:t>
            </w:r>
          </w:p>
        </w:tc>
        <w:tc>
          <w:tcPr>
            <w:tcW w:w="4226" w:type="dxa"/>
            <w:tcMar/>
            <w:vAlign w:val="center"/>
          </w:tcPr>
          <w:p w:rsidR="060AAF5B" w:rsidP="060AAF5B" w:rsidRDefault="060AAF5B" w14:paraId="08640974" w14:textId="62D99C34">
            <w:pPr>
              <w:spacing w:before="0" w:beforeAutospacing="off" w:after="0" w:afterAutospacing="off"/>
              <w:jc w:val="center"/>
            </w:pPr>
            <w:r w:rsidRPr="060AAF5B" w:rsidR="060AAF5B">
              <w:rPr>
                <w:b w:val="1"/>
                <w:bCs w:val="1"/>
              </w:rPr>
              <w:t>ISO Enhancement</w:t>
            </w:r>
          </w:p>
        </w:tc>
      </w:tr>
      <w:tr w:rsidR="060AAF5B" w:rsidTr="060AAF5B" w14:paraId="4C18277C">
        <w:trPr>
          <w:trHeight w:val="300"/>
        </w:trPr>
        <w:tc>
          <w:tcPr>
            <w:tcW w:w="1200" w:type="dxa"/>
            <w:tcMar/>
            <w:vAlign w:val="center"/>
          </w:tcPr>
          <w:p w:rsidR="060AAF5B" w:rsidP="060AAF5B" w:rsidRDefault="060AAF5B" w14:paraId="6897F20A" w14:textId="2BB939DD">
            <w:pPr>
              <w:spacing w:before="0" w:beforeAutospacing="off" w:after="0" w:afterAutospacing="off"/>
            </w:pPr>
            <w:r w:rsidRPr="060AAF5B" w:rsidR="060AAF5B">
              <w:rPr>
                <w:b w:val="1"/>
                <w:bCs w:val="1"/>
              </w:rPr>
              <w:t>Source</w:t>
            </w:r>
          </w:p>
        </w:tc>
        <w:tc>
          <w:tcPr>
            <w:tcW w:w="4078" w:type="dxa"/>
            <w:tcMar/>
            <w:vAlign w:val="center"/>
          </w:tcPr>
          <w:p w:rsidR="060AAF5B" w:rsidP="060AAF5B" w:rsidRDefault="060AAF5B" w14:paraId="5DE2185E" w14:textId="30B68E71">
            <w:pPr>
              <w:spacing w:before="0" w:beforeAutospacing="off" w:after="0" w:afterAutospacing="off"/>
            </w:pPr>
            <w:r w:rsidR="060AAF5B">
              <w:rPr/>
              <w:t>Originating principle or intent of a system</w:t>
            </w:r>
          </w:p>
        </w:tc>
        <w:tc>
          <w:tcPr>
            <w:tcW w:w="4226" w:type="dxa"/>
            <w:tcMar/>
            <w:vAlign w:val="center"/>
          </w:tcPr>
          <w:p w:rsidR="060AAF5B" w:rsidP="060AAF5B" w:rsidRDefault="060AAF5B" w14:paraId="7B15C527" w14:textId="683712AC">
            <w:pPr>
              <w:spacing w:before="0" w:beforeAutospacing="off" w:after="0" w:afterAutospacing="off"/>
            </w:pPr>
            <w:r w:rsidR="060AAF5B">
              <w:rPr/>
              <w:t>Clarifies ethical and functional purpose</w:t>
            </w:r>
          </w:p>
        </w:tc>
      </w:tr>
      <w:tr w:rsidR="060AAF5B" w:rsidTr="060AAF5B" w14:paraId="01BA7FA4">
        <w:trPr>
          <w:trHeight w:val="300"/>
        </w:trPr>
        <w:tc>
          <w:tcPr>
            <w:tcW w:w="1200" w:type="dxa"/>
            <w:tcMar/>
            <w:vAlign w:val="center"/>
          </w:tcPr>
          <w:p w:rsidR="060AAF5B" w:rsidP="060AAF5B" w:rsidRDefault="060AAF5B" w14:paraId="4BC799ED" w14:textId="4B5F60A6">
            <w:pPr>
              <w:spacing w:before="0" w:beforeAutospacing="off" w:after="0" w:afterAutospacing="off"/>
            </w:pPr>
            <w:r w:rsidRPr="060AAF5B" w:rsidR="060AAF5B">
              <w:rPr>
                <w:b w:val="1"/>
                <w:bCs w:val="1"/>
              </w:rPr>
              <w:t>Medium</w:t>
            </w:r>
          </w:p>
        </w:tc>
        <w:tc>
          <w:tcPr>
            <w:tcW w:w="4078" w:type="dxa"/>
            <w:tcMar/>
            <w:vAlign w:val="center"/>
          </w:tcPr>
          <w:p w:rsidR="060AAF5B" w:rsidP="060AAF5B" w:rsidRDefault="060AAF5B" w14:paraId="39AEA5F4" w14:textId="1260DC61">
            <w:pPr>
              <w:spacing w:before="0" w:beforeAutospacing="off" w:after="0" w:afterAutospacing="off"/>
            </w:pPr>
            <w:r w:rsidR="060AAF5B">
              <w:rPr/>
              <w:t>The infrastructure or process that carries it</w:t>
            </w:r>
          </w:p>
        </w:tc>
        <w:tc>
          <w:tcPr>
            <w:tcW w:w="4226" w:type="dxa"/>
            <w:tcMar/>
            <w:vAlign w:val="center"/>
          </w:tcPr>
          <w:p w:rsidR="060AAF5B" w:rsidP="060AAF5B" w:rsidRDefault="060AAF5B" w14:paraId="27B39709" w14:textId="3A8CF299">
            <w:pPr>
              <w:spacing w:before="0" w:beforeAutospacing="off" w:after="0" w:afterAutospacing="off"/>
            </w:pPr>
            <w:r w:rsidR="060AAF5B">
              <w:rPr/>
              <w:t>Reveals hidden constraints and modulations</w:t>
            </w:r>
          </w:p>
        </w:tc>
      </w:tr>
      <w:tr w:rsidR="060AAF5B" w:rsidTr="060AAF5B" w14:paraId="55418032">
        <w:trPr>
          <w:trHeight w:val="300"/>
        </w:trPr>
        <w:tc>
          <w:tcPr>
            <w:tcW w:w="1200" w:type="dxa"/>
            <w:tcMar/>
            <w:vAlign w:val="center"/>
          </w:tcPr>
          <w:p w:rsidR="060AAF5B" w:rsidP="060AAF5B" w:rsidRDefault="060AAF5B" w14:paraId="3BD093D7" w14:textId="01F2EDAB">
            <w:pPr>
              <w:spacing w:before="0" w:beforeAutospacing="off" w:after="0" w:afterAutospacing="off"/>
            </w:pPr>
            <w:r w:rsidRPr="060AAF5B" w:rsidR="060AAF5B">
              <w:rPr>
                <w:b w:val="1"/>
                <w:bCs w:val="1"/>
              </w:rPr>
              <w:t>Observer</w:t>
            </w:r>
          </w:p>
        </w:tc>
        <w:tc>
          <w:tcPr>
            <w:tcW w:w="4078" w:type="dxa"/>
            <w:tcMar/>
            <w:vAlign w:val="center"/>
          </w:tcPr>
          <w:p w:rsidR="060AAF5B" w:rsidP="060AAF5B" w:rsidRDefault="060AAF5B" w14:paraId="20AC4174" w14:textId="05BCE572">
            <w:pPr>
              <w:spacing w:before="0" w:beforeAutospacing="off" w:after="0" w:afterAutospacing="off"/>
            </w:pPr>
            <w:r w:rsidR="060AAF5B">
              <w:rPr/>
              <w:t>The certifying body or end-user</w:t>
            </w:r>
          </w:p>
        </w:tc>
        <w:tc>
          <w:tcPr>
            <w:tcW w:w="4226" w:type="dxa"/>
            <w:tcMar/>
            <w:vAlign w:val="center"/>
          </w:tcPr>
          <w:p w:rsidR="060AAF5B" w:rsidP="060AAF5B" w:rsidRDefault="060AAF5B" w14:paraId="67D99D31" w14:textId="78A0ED1B">
            <w:pPr>
              <w:spacing w:before="0" w:beforeAutospacing="off" w:after="0" w:afterAutospacing="off"/>
            </w:pPr>
            <w:r w:rsidR="060AAF5B">
              <w:rPr/>
              <w:t>Aligns perception with systemic resonance</w:t>
            </w:r>
          </w:p>
        </w:tc>
      </w:tr>
    </w:tbl>
    <w:p xmlns:wp14="http://schemas.microsoft.com/office/word/2010/wordml" w:rsidP="060AAF5B" wp14:paraId="7D75A6ED" wp14:textId="32093425">
      <w:pPr>
        <w:bidi w:val="0"/>
        <w:spacing w:before="240" w:beforeAutospacing="off" w:after="240" w:afterAutospacing="off"/>
      </w:pPr>
      <w:r w:rsidRPr="060AAF5B" w:rsidR="5569B6A7">
        <w:rPr>
          <w:rFonts w:ascii="Aptos" w:hAnsi="Aptos" w:eastAsia="Aptos" w:cs="Aptos"/>
          <w:b w:val="1"/>
          <w:bCs w:val="1"/>
          <w:noProof w:val="0"/>
          <w:sz w:val="24"/>
          <w:szCs w:val="24"/>
          <w:lang w:val="en-US"/>
        </w:rPr>
        <w:t>Triadic Resonance</w:t>
      </w:r>
      <w:r w:rsidRPr="060AAF5B" w:rsidR="5569B6A7">
        <w:rPr>
          <w:rFonts w:ascii="Aptos" w:hAnsi="Aptos" w:eastAsia="Aptos" w:cs="Aptos"/>
          <w:noProof w:val="0"/>
          <w:sz w:val="24"/>
          <w:szCs w:val="24"/>
          <w:lang w:val="en-US"/>
        </w:rPr>
        <w:t xml:space="preserve"> allows standards to be validated not just by metrics, but by </w:t>
      </w:r>
      <w:r w:rsidRPr="060AAF5B" w:rsidR="5569B6A7">
        <w:rPr>
          <w:rFonts w:ascii="Aptos" w:hAnsi="Aptos" w:eastAsia="Aptos" w:cs="Aptos"/>
          <w:b w:val="1"/>
          <w:bCs w:val="1"/>
          <w:noProof w:val="0"/>
          <w:sz w:val="24"/>
          <w:szCs w:val="24"/>
          <w:lang w:val="en-US"/>
        </w:rPr>
        <w:t>harmonic coherence</w:t>
      </w:r>
      <w:r w:rsidRPr="060AAF5B" w:rsidR="5569B6A7">
        <w:rPr>
          <w:rFonts w:ascii="Aptos" w:hAnsi="Aptos" w:eastAsia="Aptos" w:cs="Aptos"/>
          <w:noProof w:val="0"/>
          <w:sz w:val="24"/>
          <w:szCs w:val="24"/>
          <w:lang w:val="en-US"/>
        </w:rPr>
        <w:t xml:space="preserve"> across these dimensions.</w:t>
      </w:r>
    </w:p>
    <w:p xmlns:wp14="http://schemas.microsoft.com/office/word/2010/wordml" w:rsidP="060AAF5B" wp14:paraId="685A4044" wp14:textId="5202F6AF">
      <w:pPr>
        <w:pStyle w:val="Heading3"/>
        <w:bidi w:val="0"/>
        <w:spacing w:before="281" w:beforeAutospacing="off" w:after="281" w:afterAutospacing="off"/>
      </w:pPr>
      <w:r w:rsidRPr="060AAF5B" w:rsidR="5569B6A7">
        <w:rPr>
          <w:rFonts w:ascii="Aptos" w:hAnsi="Aptos" w:eastAsia="Aptos" w:cs="Aptos"/>
          <w:b w:val="1"/>
          <w:bCs w:val="1"/>
          <w:noProof w:val="0"/>
          <w:sz w:val="28"/>
          <w:szCs w:val="28"/>
          <w:lang w:val="en-US"/>
        </w:rPr>
        <w:t>📊 Expected Outcomes</w:t>
      </w:r>
    </w:p>
    <w:p xmlns:wp14="http://schemas.microsoft.com/office/word/2010/wordml" w:rsidP="060AAF5B" wp14:paraId="2AC9E825" wp14:textId="1F193AC4">
      <w:pPr>
        <w:pStyle w:val="ListParagraph"/>
        <w:numPr>
          <w:ilvl w:val="0"/>
          <w:numId w:val="3"/>
        </w:numPr>
        <w:bidi w:val="0"/>
        <w:spacing w:before="240" w:beforeAutospacing="off" w:after="240" w:afterAutospacing="off"/>
        <w:rPr>
          <w:rFonts w:ascii="Aptos" w:hAnsi="Aptos" w:eastAsia="Aptos" w:cs="Aptos"/>
          <w:b w:val="1"/>
          <w:bCs w:val="1"/>
          <w:noProof w:val="0"/>
          <w:sz w:val="24"/>
          <w:szCs w:val="24"/>
          <w:lang w:val="en-US"/>
        </w:rPr>
      </w:pPr>
      <w:r w:rsidRPr="060AAF5B" w:rsidR="5569B6A7">
        <w:rPr>
          <w:rFonts w:ascii="Aptos" w:hAnsi="Aptos" w:eastAsia="Aptos" w:cs="Aptos"/>
          <w:b w:val="1"/>
          <w:bCs w:val="1"/>
          <w:noProof w:val="0"/>
          <w:sz w:val="24"/>
          <w:szCs w:val="24"/>
          <w:lang w:val="en-US"/>
        </w:rPr>
        <w:t>Modular Reproducibility</w:t>
      </w:r>
    </w:p>
    <w:p xmlns:wp14="http://schemas.microsoft.com/office/word/2010/wordml" w:rsidP="060AAF5B" wp14:paraId="394C2183" wp14:textId="24845ABD">
      <w:pPr>
        <w:pStyle w:val="ListParagraph"/>
        <w:numPr>
          <w:ilvl w:val="1"/>
          <w:numId w:val="3"/>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Standards become remixable and adaptable across contexts.</w:t>
      </w:r>
    </w:p>
    <w:p xmlns:wp14="http://schemas.microsoft.com/office/word/2010/wordml" w:rsidP="060AAF5B" wp14:paraId="1A5174BC" wp14:textId="63695368">
      <w:pPr>
        <w:pStyle w:val="ListParagraph"/>
        <w:numPr>
          <w:ilvl w:val="1"/>
          <w:numId w:val="3"/>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Educational kits and lab protocols can be derived directly from ISO specs.</w:t>
      </w:r>
    </w:p>
    <w:p xmlns:wp14="http://schemas.microsoft.com/office/word/2010/wordml" w:rsidP="060AAF5B" wp14:paraId="67484AB3" wp14:textId="19A2A98F">
      <w:pPr>
        <w:pStyle w:val="ListParagraph"/>
        <w:numPr>
          <w:ilvl w:val="0"/>
          <w:numId w:val="3"/>
        </w:numPr>
        <w:bidi w:val="0"/>
        <w:spacing w:before="240" w:beforeAutospacing="off" w:after="240" w:afterAutospacing="off"/>
        <w:rPr>
          <w:rFonts w:ascii="Aptos" w:hAnsi="Aptos" w:eastAsia="Aptos" w:cs="Aptos"/>
          <w:b w:val="1"/>
          <w:bCs w:val="1"/>
          <w:noProof w:val="0"/>
          <w:sz w:val="24"/>
          <w:szCs w:val="24"/>
          <w:lang w:val="en-US"/>
        </w:rPr>
      </w:pPr>
      <w:r w:rsidRPr="060AAF5B" w:rsidR="5569B6A7">
        <w:rPr>
          <w:rFonts w:ascii="Aptos" w:hAnsi="Aptos" w:eastAsia="Aptos" w:cs="Aptos"/>
          <w:b w:val="1"/>
          <w:bCs w:val="1"/>
          <w:noProof w:val="0"/>
          <w:sz w:val="24"/>
          <w:szCs w:val="24"/>
          <w:lang w:val="en-US"/>
        </w:rPr>
        <w:t>Resonance-Based Certification</w:t>
      </w:r>
    </w:p>
    <w:p xmlns:wp14="http://schemas.microsoft.com/office/word/2010/wordml" w:rsidP="060AAF5B" wp14:paraId="2F8102AD" wp14:textId="40B0824B">
      <w:pPr>
        <w:pStyle w:val="ListParagraph"/>
        <w:numPr>
          <w:ilvl w:val="1"/>
          <w:numId w:val="3"/>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 xml:space="preserve">Certification bodies assess not just compliance, but </w:t>
      </w:r>
      <w:r w:rsidRPr="060AAF5B" w:rsidR="5569B6A7">
        <w:rPr>
          <w:rFonts w:ascii="Aptos" w:hAnsi="Aptos" w:eastAsia="Aptos" w:cs="Aptos"/>
          <w:b w:val="1"/>
          <w:bCs w:val="1"/>
          <w:noProof w:val="0"/>
          <w:sz w:val="24"/>
          <w:szCs w:val="24"/>
          <w:lang w:val="en-US"/>
        </w:rPr>
        <w:t>triadic coherence</w:t>
      </w:r>
      <w:r w:rsidRPr="060AAF5B" w:rsidR="5569B6A7">
        <w:rPr>
          <w:rFonts w:ascii="Aptos" w:hAnsi="Aptos" w:eastAsia="Aptos" w:cs="Aptos"/>
          <w:noProof w:val="0"/>
          <w:sz w:val="24"/>
          <w:szCs w:val="24"/>
          <w:lang w:val="en-US"/>
        </w:rPr>
        <w:t>.</w:t>
      </w:r>
    </w:p>
    <w:p xmlns:wp14="http://schemas.microsoft.com/office/word/2010/wordml" w:rsidP="060AAF5B" wp14:paraId="7F9B2015" wp14:textId="62644F5C">
      <w:pPr>
        <w:pStyle w:val="ListParagraph"/>
        <w:numPr>
          <w:ilvl w:val="1"/>
          <w:numId w:val="3"/>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Enables dynamic audits and real-time feedback loops.</w:t>
      </w:r>
    </w:p>
    <w:p xmlns:wp14="http://schemas.microsoft.com/office/word/2010/wordml" w:rsidP="060AAF5B" wp14:paraId="289A6710" wp14:textId="4615CF3B">
      <w:pPr>
        <w:pStyle w:val="ListParagraph"/>
        <w:numPr>
          <w:ilvl w:val="0"/>
          <w:numId w:val="3"/>
        </w:numPr>
        <w:bidi w:val="0"/>
        <w:spacing w:before="240" w:beforeAutospacing="off" w:after="240" w:afterAutospacing="off"/>
        <w:rPr>
          <w:rFonts w:ascii="Aptos" w:hAnsi="Aptos" w:eastAsia="Aptos" w:cs="Aptos"/>
          <w:b w:val="1"/>
          <w:bCs w:val="1"/>
          <w:noProof w:val="0"/>
          <w:sz w:val="24"/>
          <w:szCs w:val="24"/>
          <w:lang w:val="en-US"/>
        </w:rPr>
      </w:pPr>
      <w:r w:rsidRPr="060AAF5B" w:rsidR="5569B6A7">
        <w:rPr>
          <w:rFonts w:ascii="Aptos" w:hAnsi="Aptos" w:eastAsia="Aptos" w:cs="Aptos"/>
          <w:b w:val="1"/>
          <w:bCs w:val="1"/>
          <w:noProof w:val="0"/>
          <w:sz w:val="24"/>
          <w:szCs w:val="24"/>
          <w:lang w:val="en-US"/>
        </w:rPr>
        <w:t>Narrative Integration</w:t>
      </w:r>
    </w:p>
    <w:p xmlns:wp14="http://schemas.microsoft.com/office/word/2010/wordml" w:rsidP="060AAF5B" wp14:paraId="15A99313" wp14:textId="3B2915FF">
      <w:pPr>
        <w:pStyle w:val="ListParagraph"/>
        <w:numPr>
          <w:ilvl w:val="1"/>
          <w:numId w:val="3"/>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Standards are embedded in mythic-scientific stories that inspire public trust.</w:t>
      </w:r>
    </w:p>
    <w:p xmlns:wp14="http://schemas.microsoft.com/office/word/2010/wordml" w:rsidP="060AAF5B" wp14:paraId="380CDB32" wp14:textId="1C1F6AFB">
      <w:pPr>
        <w:pStyle w:val="ListParagraph"/>
        <w:numPr>
          <w:ilvl w:val="1"/>
          <w:numId w:val="3"/>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Enhances outreach, especially in emerging tech and sustainability sectors.</w:t>
      </w:r>
    </w:p>
    <w:p xmlns:wp14="http://schemas.microsoft.com/office/word/2010/wordml" w:rsidP="060AAF5B" wp14:paraId="5B15FEF5" wp14:textId="1FC8195F">
      <w:pPr>
        <w:pStyle w:val="Heading3"/>
        <w:bidi w:val="0"/>
        <w:spacing w:before="281" w:beforeAutospacing="off" w:after="281" w:afterAutospacing="off"/>
      </w:pPr>
      <w:r w:rsidRPr="060AAF5B" w:rsidR="5569B6A7">
        <w:rPr>
          <w:rFonts w:ascii="Aptos" w:hAnsi="Aptos" w:eastAsia="Aptos" w:cs="Aptos"/>
          <w:b w:val="1"/>
          <w:bCs w:val="1"/>
          <w:noProof w:val="0"/>
          <w:sz w:val="28"/>
          <w:szCs w:val="28"/>
          <w:lang w:val="en-US"/>
        </w:rPr>
        <w:t>🧭 ISO Board Categories &amp; TFT Alignment</w:t>
      </w:r>
    </w:p>
    <w:tbl>
      <w:tblPr>
        <w:tblStyle w:val="TableNormal"/>
        <w:bidiVisual w:val="0"/>
        <w:tblW w:w="0" w:type="auto"/>
        <w:tblLayout w:type="fixed"/>
        <w:tblLook w:val="06A0" w:firstRow="1" w:lastRow="0" w:firstColumn="1" w:lastColumn="0" w:noHBand="1" w:noVBand="1"/>
      </w:tblPr>
      <w:tblGrid>
        <w:gridCol w:w="2124"/>
        <w:gridCol w:w="7236"/>
      </w:tblGrid>
      <w:tr w:rsidR="060AAF5B" w:rsidTr="060AAF5B" w14:paraId="15A4ED99">
        <w:trPr>
          <w:trHeight w:val="300"/>
        </w:trPr>
        <w:tc>
          <w:tcPr>
            <w:tcW w:w="2124" w:type="dxa"/>
            <w:tcMar/>
            <w:vAlign w:val="center"/>
          </w:tcPr>
          <w:p w:rsidR="060AAF5B" w:rsidP="060AAF5B" w:rsidRDefault="060AAF5B" w14:paraId="7B18267F" w14:textId="3A40D3E4">
            <w:pPr>
              <w:bidi w:val="0"/>
              <w:spacing w:before="0" w:beforeAutospacing="off" w:after="0" w:afterAutospacing="off"/>
              <w:jc w:val="center"/>
            </w:pPr>
            <w:r w:rsidRPr="060AAF5B" w:rsidR="060AAF5B">
              <w:rPr>
                <w:b w:val="1"/>
                <w:bCs w:val="1"/>
              </w:rPr>
              <w:t>ISO Sector</w:t>
            </w:r>
          </w:p>
        </w:tc>
        <w:tc>
          <w:tcPr>
            <w:tcW w:w="7236" w:type="dxa"/>
            <w:tcMar/>
            <w:vAlign w:val="center"/>
          </w:tcPr>
          <w:p w:rsidR="060AAF5B" w:rsidP="060AAF5B" w:rsidRDefault="060AAF5B" w14:paraId="2C65F1F5" w14:textId="3462BA6D">
            <w:pPr>
              <w:bidi w:val="0"/>
              <w:spacing w:before="0" w:beforeAutospacing="off" w:after="0" w:afterAutospacing="off"/>
              <w:jc w:val="center"/>
            </w:pPr>
            <w:r w:rsidRPr="060AAF5B" w:rsidR="060AAF5B">
              <w:rPr>
                <w:b w:val="1"/>
                <w:bCs w:val="1"/>
              </w:rPr>
              <w:t>Triadic Enhancement Example</w:t>
            </w:r>
          </w:p>
        </w:tc>
      </w:tr>
      <w:tr w:rsidR="060AAF5B" w:rsidTr="060AAF5B" w14:paraId="26942C5A">
        <w:trPr>
          <w:trHeight w:val="300"/>
        </w:trPr>
        <w:tc>
          <w:tcPr>
            <w:tcW w:w="2124" w:type="dxa"/>
            <w:tcMar/>
            <w:vAlign w:val="center"/>
          </w:tcPr>
          <w:p w:rsidR="060AAF5B" w:rsidP="060AAF5B" w:rsidRDefault="060AAF5B" w14:paraId="1614A107" w14:textId="7B21C9C2">
            <w:pPr>
              <w:bidi w:val="0"/>
              <w:spacing w:before="0" w:beforeAutospacing="off" w:after="0" w:afterAutospacing="off"/>
            </w:pPr>
            <w:r w:rsidRPr="060AAF5B" w:rsidR="060AAF5B">
              <w:rPr>
                <w:b w:val="1"/>
                <w:bCs w:val="1"/>
              </w:rPr>
              <w:t>Information Security</w:t>
            </w:r>
          </w:p>
        </w:tc>
        <w:tc>
          <w:tcPr>
            <w:tcW w:w="7236" w:type="dxa"/>
            <w:tcMar/>
            <w:vAlign w:val="center"/>
          </w:tcPr>
          <w:p w:rsidR="060AAF5B" w:rsidP="060AAF5B" w:rsidRDefault="060AAF5B" w14:paraId="568384AD" w14:textId="33130EAB">
            <w:pPr>
              <w:bidi w:val="0"/>
              <w:spacing w:before="0" w:beforeAutospacing="off" w:after="0" w:afterAutospacing="off"/>
            </w:pPr>
            <w:r w:rsidR="060AAF5B">
              <w:rPr/>
              <w:t>ISO/IEC 27001: Triadic mapping of data origin, transmission medium, and user access harmonics.</w:t>
            </w:r>
          </w:p>
        </w:tc>
      </w:tr>
      <w:tr w:rsidR="060AAF5B" w:rsidTr="060AAF5B" w14:paraId="6DFDC4BD">
        <w:trPr>
          <w:trHeight w:val="300"/>
        </w:trPr>
        <w:tc>
          <w:tcPr>
            <w:tcW w:w="2124" w:type="dxa"/>
            <w:tcMar/>
            <w:vAlign w:val="center"/>
          </w:tcPr>
          <w:p w:rsidR="060AAF5B" w:rsidP="060AAF5B" w:rsidRDefault="060AAF5B" w14:paraId="41CF3694" w14:textId="4B9DE9D4">
            <w:pPr>
              <w:bidi w:val="0"/>
              <w:spacing w:before="0" w:beforeAutospacing="off" w:after="0" w:afterAutospacing="off"/>
            </w:pPr>
            <w:r w:rsidRPr="060AAF5B" w:rsidR="060AAF5B">
              <w:rPr>
                <w:b w:val="1"/>
                <w:bCs w:val="1"/>
              </w:rPr>
              <w:t>Environmental Sustainability</w:t>
            </w:r>
          </w:p>
        </w:tc>
        <w:tc>
          <w:tcPr>
            <w:tcW w:w="7236" w:type="dxa"/>
            <w:tcMar/>
            <w:vAlign w:val="center"/>
          </w:tcPr>
          <w:p w:rsidR="060AAF5B" w:rsidP="060AAF5B" w:rsidRDefault="060AAF5B" w14:paraId="44756FAF" w14:textId="0ABB2454">
            <w:pPr>
              <w:bidi w:val="0"/>
              <w:spacing w:before="0" w:beforeAutospacing="off" w:after="0" w:afterAutospacing="off"/>
            </w:pPr>
            <w:r w:rsidR="060AAF5B">
              <w:rPr/>
              <w:t>ISO 14001: Resonance modeling of ecological inputs, industrial modulation, and community impact.</w:t>
            </w:r>
          </w:p>
        </w:tc>
      </w:tr>
      <w:tr w:rsidR="060AAF5B" w:rsidTr="060AAF5B" w14:paraId="7BFFC661">
        <w:trPr>
          <w:trHeight w:val="300"/>
        </w:trPr>
        <w:tc>
          <w:tcPr>
            <w:tcW w:w="2124" w:type="dxa"/>
            <w:tcMar/>
            <w:vAlign w:val="center"/>
          </w:tcPr>
          <w:p w:rsidR="060AAF5B" w:rsidP="060AAF5B" w:rsidRDefault="060AAF5B" w14:paraId="7D3DE4C2" w14:textId="1B40449B">
            <w:pPr>
              <w:bidi w:val="0"/>
              <w:spacing w:before="0" w:beforeAutospacing="off" w:after="0" w:afterAutospacing="off"/>
            </w:pPr>
            <w:r w:rsidRPr="060AAF5B" w:rsidR="060AAF5B">
              <w:rPr>
                <w:b w:val="1"/>
                <w:bCs w:val="1"/>
              </w:rPr>
              <w:t>Artificial Intelligence</w:t>
            </w:r>
          </w:p>
        </w:tc>
        <w:tc>
          <w:tcPr>
            <w:tcW w:w="7236" w:type="dxa"/>
            <w:tcMar/>
            <w:vAlign w:val="center"/>
          </w:tcPr>
          <w:p w:rsidR="060AAF5B" w:rsidP="060AAF5B" w:rsidRDefault="060AAF5B" w14:paraId="0A9144CC" w14:textId="0AF8F961">
            <w:pPr>
              <w:bidi w:val="0"/>
              <w:spacing w:before="0" w:beforeAutospacing="off" w:after="0" w:afterAutospacing="off"/>
            </w:pPr>
            <w:r w:rsidR="060AAF5B">
              <w:rPr/>
              <w:t>ISO/IEC 42001: Aligning AI intent, algorithmic infrastructure, and human oversight via triadic ethics.</w:t>
            </w:r>
          </w:p>
        </w:tc>
      </w:tr>
      <w:tr w:rsidR="060AAF5B" w:rsidTr="060AAF5B" w14:paraId="1BC0161C">
        <w:trPr>
          <w:trHeight w:val="300"/>
        </w:trPr>
        <w:tc>
          <w:tcPr>
            <w:tcW w:w="2124" w:type="dxa"/>
            <w:tcMar/>
            <w:vAlign w:val="center"/>
          </w:tcPr>
          <w:p w:rsidR="060AAF5B" w:rsidP="060AAF5B" w:rsidRDefault="060AAF5B" w14:paraId="7E654A86" w14:textId="37145846">
            <w:pPr>
              <w:bidi w:val="0"/>
              <w:spacing w:before="0" w:beforeAutospacing="off" w:after="0" w:afterAutospacing="off"/>
            </w:pPr>
            <w:r w:rsidRPr="060AAF5B" w:rsidR="060AAF5B">
              <w:rPr>
                <w:b w:val="1"/>
                <w:bCs w:val="1"/>
              </w:rPr>
              <w:t>Health &amp; Safety</w:t>
            </w:r>
          </w:p>
        </w:tc>
        <w:tc>
          <w:tcPr>
            <w:tcW w:w="7236" w:type="dxa"/>
            <w:tcMar/>
            <w:vAlign w:val="center"/>
          </w:tcPr>
          <w:p w:rsidR="060AAF5B" w:rsidP="060AAF5B" w:rsidRDefault="060AAF5B" w14:paraId="61EA0922" w14:textId="757E8D83">
            <w:pPr>
              <w:bidi w:val="0"/>
              <w:spacing w:before="0" w:beforeAutospacing="off" w:after="0" w:afterAutospacing="off"/>
            </w:pPr>
            <w:r w:rsidR="060AAF5B">
              <w:rPr/>
              <w:t>ISO 45001: Mapping workplace hazards, mitigation protocols, and worker perception into a coherent triad.</w:t>
            </w:r>
          </w:p>
        </w:tc>
      </w:tr>
      <w:tr w:rsidR="060AAF5B" w:rsidTr="060AAF5B" w14:paraId="3C5BAEB9">
        <w:trPr>
          <w:trHeight w:val="300"/>
        </w:trPr>
        <w:tc>
          <w:tcPr>
            <w:tcW w:w="2124" w:type="dxa"/>
            <w:tcMar/>
            <w:vAlign w:val="center"/>
          </w:tcPr>
          <w:p w:rsidR="060AAF5B" w:rsidP="060AAF5B" w:rsidRDefault="060AAF5B" w14:paraId="108892A2" w14:textId="23BA58AD">
            <w:pPr>
              <w:bidi w:val="0"/>
              <w:spacing w:before="0" w:beforeAutospacing="off" w:after="0" w:afterAutospacing="off"/>
            </w:pPr>
            <w:r w:rsidRPr="060AAF5B" w:rsidR="060AAF5B">
              <w:rPr>
                <w:b w:val="1"/>
                <w:bCs w:val="1"/>
              </w:rPr>
              <w:t>Transport &amp; Smart Cities</w:t>
            </w:r>
          </w:p>
        </w:tc>
        <w:tc>
          <w:tcPr>
            <w:tcW w:w="7236" w:type="dxa"/>
            <w:tcMar/>
            <w:vAlign w:val="center"/>
          </w:tcPr>
          <w:p w:rsidR="060AAF5B" w:rsidP="060AAF5B" w:rsidRDefault="060AAF5B" w14:paraId="5A81832E" w14:textId="5B01B393">
            <w:pPr>
              <w:bidi w:val="0"/>
              <w:spacing w:before="0" w:beforeAutospacing="off" w:after="0" w:afterAutospacing="off"/>
            </w:pPr>
            <w:r w:rsidR="060AAF5B">
              <w:rPr/>
              <w:t>Resonant routing standards that harmonize infrastructure, traffic flow, and citizen experience.</w:t>
            </w:r>
          </w:p>
        </w:tc>
      </w:tr>
    </w:tbl>
    <w:p xmlns:wp14="http://schemas.microsoft.com/office/word/2010/wordml" w:rsidP="060AAF5B" wp14:paraId="6269D540" wp14:textId="0BFCDEC4">
      <w:pPr>
        <w:pStyle w:val="Heading3"/>
        <w:bidi w:val="0"/>
        <w:spacing w:before="281" w:beforeAutospacing="off" w:after="281" w:afterAutospacing="off"/>
      </w:pPr>
      <w:r w:rsidRPr="060AAF5B" w:rsidR="5569B6A7">
        <w:rPr>
          <w:rFonts w:ascii="Aptos" w:hAnsi="Aptos" w:eastAsia="Aptos" w:cs="Aptos"/>
          <w:b w:val="1"/>
          <w:bCs w:val="1"/>
          <w:noProof w:val="0"/>
          <w:sz w:val="28"/>
          <w:szCs w:val="28"/>
          <w:lang w:val="en-US"/>
        </w:rPr>
        <w:t>🎓 Educational Integration</w:t>
      </w:r>
    </w:p>
    <w:p xmlns:wp14="http://schemas.microsoft.com/office/word/2010/wordml" w:rsidP="060AAF5B" wp14:paraId="15E79166" wp14:textId="399574E4">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 xml:space="preserve">Develop </w:t>
      </w:r>
      <w:r w:rsidRPr="060AAF5B" w:rsidR="5569B6A7">
        <w:rPr>
          <w:rFonts w:ascii="Aptos" w:hAnsi="Aptos" w:eastAsia="Aptos" w:cs="Aptos"/>
          <w:b w:val="1"/>
          <w:bCs w:val="1"/>
          <w:noProof w:val="0"/>
          <w:sz w:val="24"/>
          <w:szCs w:val="24"/>
          <w:lang w:val="en-US"/>
        </w:rPr>
        <w:t>curriculum modules</w:t>
      </w:r>
      <w:r w:rsidRPr="060AAF5B" w:rsidR="5569B6A7">
        <w:rPr>
          <w:rFonts w:ascii="Aptos" w:hAnsi="Aptos" w:eastAsia="Aptos" w:cs="Aptos"/>
          <w:noProof w:val="0"/>
          <w:sz w:val="24"/>
          <w:szCs w:val="24"/>
          <w:lang w:val="en-US"/>
        </w:rPr>
        <w:t xml:space="preserve"> based on ISO standards enhanced with TFT.</w:t>
      </w:r>
    </w:p>
    <w:p xmlns:wp14="http://schemas.microsoft.com/office/word/2010/wordml" w:rsidP="060AAF5B" wp14:paraId="3CBC158C" wp14:textId="63533111">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 xml:space="preserve">Use </w:t>
      </w:r>
      <w:r w:rsidRPr="060AAF5B" w:rsidR="5569B6A7">
        <w:rPr>
          <w:rFonts w:ascii="Aptos" w:hAnsi="Aptos" w:eastAsia="Aptos" w:cs="Aptos"/>
          <w:b w:val="1"/>
          <w:bCs w:val="1"/>
          <w:noProof w:val="0"/>
          <w:sz w:val="24"/>
          <w:szCs w:val="24"/>
          <w:lang w:val="en-US"/>
        </w:rPr>
        <w:t>mythic metaphors</w:t>
      </w:r>
      <w:r w:rsidRPr="060AAF5B" w:rsidR="5569B6A7">
        <w:rPr>
          <w:rFonts w:ascii="Aptos" w:hAnsi="Aptos" w:eastAsia="Aptos" w:cs="Aptos"/>
          <w:noProof w:val="0"/>
          <w:sz w:val="24"/>
          <w:szCs w:val="24"/>
          <w:lang w:val="en-US"/>
        </w:rPr>
        <w:t xml:space="preserve"> (e.g., “The Guardian Protocol” for safety standards) to teach compliance and innovation.</w:t>
      </w:r>
    </w:p>
    <w:p xmlns:wp14="http://schemas.microsoft.com/office/word/2010/wordml" w:rsidP="060AAF5B" wp14:paraId="2EA4EBEC" wp14:textId="5C36433A">
      <w:pPr>
        <w:pStyle w:val="ListParagraph"/>
        <w:numPr>
          <w:ilvl w:val="0"/>
          <w:numId w:val="4"/>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 xml:space="preserve">Create </w:t>
      </w:r>
      <w:r w:rsidRPr="060AAF5B" w:rsidR="5569B6A7">
        <w:rPr>
          <w:rFonts w:ascii="Aptos" w:hAnsi="Aptos" w:eastAsia="Aptos" w:cs="Aptos"/>
          <w:b w:val="1"/>
          <w:bCs w:val="1"/>
          <w:noProof w:val="0"/>
          <w:sz w:val="24"/>
          <w:szCs w:val="24"/>
          <w:lang w:val="en-US"/>
        </w:rPr>
        <w:t>open-source labs</w:t>
      </w:r>
      <w:r w:rsidRPr="060AAF5B" w:rsidR="5569B6A7">
        <w:rPr>
          <w:rFonts w:ascii="Aptos" w:hAnsi="Aptos" w:eastAsia="Aptos" w:cs="Aptos"/>
          <w:noProof w:val="0"/>
          <w:sz w:val="24"/>
          <w:szCs w:val="24"/>
          <w:lang w:val="en-US"/>
        </w:rPr>
        <w:t xml:space="preserve"> for students to test triadic coherence in real-world systems.</w:t>
      </w:r>
    </w:p>
    <w:p xmlns:wp14="http://schemas.microsoft.com/office/word/2010/wordml" w:rsidP="060AAF5B" wp14:paraId="1511AE04" wp14:textId="0867CB4A">
      <w:pPr>
        <w:pStyle w:val="Heading3"/>
        <w:bidi w:val="0"/>
        <w:spacing w:before="281" w:beforeAutospacing="off" w:after="281" w:afterAutospacing="off"/>
      </w:pPr>
      <w:r w:rsidRPr="060AAF5B" w:rsidR="5569B6A7">
        <w:rPr>
          <w:rFonts w:ascii="Aptos" w:hAnsi="Aptos" w:eastAsia="Aptos" w:cs="Aptos"/>
          <w:b w:val="1"/>
          <w:bCs w:val="1"/>
          <w:noProof w:val="0"/>
          <w:sz w:val="28"/>
          <w:szCs w:val="28"/>
          <w:lang w:val="en-US"/>
        </w:rPr>
        <w:t>🛠 Next Steps</w:t>
      </w:r>
    </w:p>
    <w:p xmlns:wp14="http://schemas.microsoft.com/office/word/2010/wordml" w:rsidP="060AAF5B" wp14:paraId="149F9B01" wp14:textId="08C3621F">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Pilot a triadic-enhanced ISO standard in a modular field (e.g., AI ethics or smart city mobility).</w:t>
      </w:r>
    </w:p>
    <w:p xmlns:wp14="http://schemas.microsoft.com/office/word/2010/wordml" w:rsidP="060AAF5B" wp14:paraId="58024DAC" wp14:textId="07D6D9C0">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Build reproducible teaching kits and certification templates.</w:t>
      </w:r>
    </w:p>
    <w:p xmlns:wp14="http://schemas.microsoft.com/office/word/2010/wordml" w:rsidP="060AAF5B" wp14:paraId="6D2B1C51" wp14:textId="55926224">
      <w:pPr>
        <w:pStyle w:val="ListParagraph"/>
        <w:numPr>
          <w:ilvl w:val="0"/>
          <w:numId w:val="5"/>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Form a working group to align TFT with ISO’s mission of making lives “easier, safer, and better”.</w:t>
      </w:r>
    </w:p>
    <w:p xmlns:wp14="http://schemas.microsoft.com/office/word/2010/wordml" w:rsidP="060AAF5B" wp14:paraId="11A98615" wp14:textId="7AC62108">
      <w:pPr>
        <w:bidi w:val="0"/>
        <w:spacing w:before="240" w:beforeAutospacing="off" w:after="240" w:afterAutospacing="off"/>
      </w:pPr>
      <w:r w:rsidRPr="060AAF5B" w:rsidR="5569B6A7">
        <w:rPr>
          <w:rFonts w:ascii="Aptos" w:hAnsi="Aptos" w:eastAsia="Aptos" w:cs="Aptos"/>
          <w:noProof w:val="0"/>
          <w:sz w:val="24"/>
          <w:szCs w:val="24"/>
          <w:lang w:val="en-US"/>
        </w:rPr>
        <w:t>Would you like to expand this into a full white paper or presentation deck next? I can help scaffold it with visuals, citations, and reproducible examples.</w:t>
      </w:r>
    </w:p>
    <w:p xmlns:wp14="http://schemas.microsoft.com/office/word/2010/wordml" w:rsidP="060AAF5B" wp14:paraId="05447ECB" wp14:textId="31E5DC93">
      <w:pPr>
        <w:bidi w:val="0"/>
        <w:spacing w:before="0" w:beforeAutospacing="off" w:after="0" w:afterAutospacing="off"/>
      </w:pPr>
      <w:r w:rsidRPr="060AAF5B" w:rsidR="5569B6A7">
        <w:rPr>
          <w:rFonts w:ascii="Aptos" w:hAnsi="Aptos" w:eastAsia="Aptos" w:cs="Aptos"/>
          <w:noProof w:val="0"/>
          <w:sz w:val="24"/>
          <w:szCs w:val="24"/>
          <w:lang w:val="en-US"/>
        </w:rPr>
        <w:t>Let's do the next step, it's looking good. How about a few examples with before after equations, something common and usefull but specific. Shoot.</w:t>
      </w:r>
    </w:p>
    <w:p xmlns:wp14="http://schemas.microsoft.com/office/word/2010/wordml" w:rsidP="060AAF5B" wp14:paraId="057252F8" wp14:textId="136A98CE">
      <w:pPr>
        <w:bidi w:val="0"/>
        <w:spacing w:before="240" w:beforeAutospacing="off" w:after="240" w:afterAutospacing="off"/>
      </w:pPr>
      <w:r w:rsidRPr="060AAF5B" w:rsidR="5569B6A7">
        <w:rPr>
          <w:rFonts w:ascii="Aptos" w:hAnsi="Aptos" w:eastAsia="Aptos" w:cs="Aptos"/>
          <w:noProof w:val="0"/>
          <w:sz w:val="24"/>
          <w:szCs w:val="24"/>
          <w:lang w:val="en-US"/>
        </w:rPr>
        <w:t xml:space="preserve">Awesome, Andrew. Let’s roll out a few </w:t>
      </w:r>
      <w:r w:rsidRPr="060AAF5B" w:rsidR="5569B6A7">
        <w:rPr>
          <w:rFonts w:ascii="Aptos" w:hAnsi="Aptos" w:eastAsia="Aptos" w:cs="Aptos"/>
          <w:b w:val="1"/>
          <w:bCs w:val="1"/>
          <w:noProof w:val="0"/>
          <w:sz w:val="24"/>
          <w:szCs w:val="24"/>
          <w:lang w:val="en-US"/>
        </w:rPr>
        <w:t>before-and-after equation examples</w:t>
      </w:r>
      <w:r w:rsidRPr="060AAF5B" w:rsidR="5569B6A7">
        <w:rPr>
          <w:rFonts w:ascii="Aptos" w:hAnsi="Aptos" w:eastAsia="Aptos" w:cs="Aptos"/>
          <w:noProof w:val="0"/>
          <w:sz w:val="24"/>
          <w:szCs w:val="24"/>
          <w:lang w:val="en-US"/>
        </w:rPr>
        <w:t xml:space="preserve"> that show how Triadic Frameworks can upgrade ISO-standardized models. These will be familiar, useful, and specific—perfect for illustrating the power of resonance-based thinking.</w:t>
      </w:r>
    </w:p>
    <w:p xmlns:wp14="http://schemas.microsoft.com/office/word/2010/wordml" w:rsidP="060AAF5B" wp14:paraId="48C7C8E5" wp14:textId="212702EA">
      <w:pPr>
        <w:pStyle w:val="Heading2"/>
        <w:bidi w:val="0"/>
        <w:spacing w:before="299" w:beforeAutospacing="off" w:after="299" w:afterAutospacing="off"/>
      </w:pPr>
      <w:r w:rsidRPr="060AAF5B" w:rsidR="5569B6A7">
        <w:rPr>
          <w:rFonts w:ascii="Aptos" w:hAnsi="Aptos" w:eastAsia="Aptos" w:cs="Aptos"/>
          <w:b w:val="1"/>
          <w:bCs w:val="1"/>
          <w:noProof w:val="0"/>
          <w:sz w:val="36"/>
          <w:szCs w:val="36"/>
          <w:lang w:val="en-US"/>
        </w:rPr>
        <w:t>⚙️ Example 1: ISO 14001 – Environmental Impact Assessment</w:t>
      </w:r>
    </w:p>
    <w:p xmlns:wp14="http://schemas.microsoft.com/office/word/2010/wordml" w:rsidP="060AAF5B" wp14:paraId="6A851A77" wp14:textId="7B616438">
      <w:pPr>
        <w:pStyle w:val="Heading3"/>
        <w:bidi w:val="0"/>
        <w:spacing w:before="281" w:beforeAutospacing="off" w:after="281" w:afterAutospacing="off"/>
      </w:pPr>
      <w:r w:rsidRPr="060AAF5B" w:rsidR="5569B6A7">
        <w:rPr>
          <w:rFonts w:ascii="Aptos" w:hAnsi="Aptos" w:eastAsia="Aptos" w:cs="Aptos"/>
          <w:b w:val="1"/>
          <w:bCs w:val="1"/>
          <w:noProof w:val="0"/>
          <w:sz w:val="28"/>
          <w:szCs w:val="28"/>
          <w:lang w:val="en-US"/>
        </w:rPr>
        <w:t>🔹 Conventional Equation (Linear Model)</w:t>
      </w:r>
    </w:p>
    <w:p xmlns:wp14="http://schemas.microsoft.com/office/word/2010/wordml" w:rsidP="060AAF5B" wp14:paraId="065821BC" wp14:textId="43F0AE90">
      <w:pPr>
        <w:bidi w:val="0"/>
        <w:spacing w:before="0" w:beforeAutospacing="off" w:after="0" w:afterAutospacing="off"/>
      </w:pPr>
      <w:r w:rsidRPr="060AAF5B" w:rsidR="5569B6A7">
        <w:rPr>
          <w:rFonts w:ascii="Cambria Math" w:hAnsi="Cambria Math" w:eastAsia="Cambria Math" w:cs="Cambria Math"/>
          <w:i w:val="1"/>
          <w:iCs w:val="1"/>
          <w:noProof w:val="0"/>
          <w:sz w:val="24"/>
          <w:szCs w:val="24"/>
          <w:lang w:val="en-US"/>
        </w:rPr>
        <w:t>E=∑i=1n(Ri⋅Fi)E = \sum_{i=1}^{n} (R_i \cdot F_i)</w:t>
      </w:r>
    </w:p>
    <w:p xmlns:wp14="http://schemas.microsoft.com/office/word/2010/wordml" w:rsidP="060AAF5B" wp14:paraId="06B14352" wp14:textId="68BE2EBE">
      <w:pPr>
        <w:bidi w:val="0"/>
        <w:spacing w:before="240" w:beforeAutospacing="off" w:after="240" w:afterAutospacing="off"/>
      </w:pPr>
      <w:r w:rsidRPr="060AAF5B" w:rsidR="5569B6A7">
        <w:rPr>
          <w:rFonts w:ascii="Aptos" w:hAnsi="Aptos" w:eastAsia="Aptos" w:cs="Aptos"/>
          <w:noProof w:val="0"/>
          <w:sz w:val="24"/>
          <w:szCs w:val="24"/>
          <w:lang w:val="en-US"/>
        </w:rPr>
        <w:t>Where:</w:t>
      </w:r>
    </w:p>
    <w:p xmlns:wp14="http://schemas.microsoft.com/office/word/2010/wordml" w:rsidP="060AAF5B" wp14:paraId="40B96CBB" wp14:textId="074E4374">
      <w:pPr>
        <w:pStyle w:val="ListParagraph"/>
        <w:numPr>
          <w:ilvl w:val="0"/>
          <w:numId w:val="6"/>
        </w:numPr>
        <w:bidi w:val="0"/>
        <w:spacing w:before="240" w:beforeAutospacing="off" w:after="240" w:afterAutospacing="off"/>
        <w:rPr>
          <w:rFonts w:ascii="Aptos" w:hAnsi="Aptos" w:eastAsia="Aptos" w:cs="Aptos"/>
          <w:noProof w:val="0"/>
          <w:sz w:val="24"/>
          <w:szCs w:val="24"/>
          <w:lang w:val="en-US"/>
        </w:rPr>
      </w:pPr>
      <w:r w:rsidRPr="060AAF5B" w:rsidR="5569B6A7">
        <w:rPr>
          <w:rFonts w:ascii="Cambria Math" w:hAnsi="Cambria Math" w:eastAsia="Cambria Math" w:cs="Cambria Math"/>
          <w:i w:val="1"/>
          <w:iCs w:val="1"/>
          <w:noProof w:val="0"/>
          <w:sz w:val="24"/>
          <w:szCs w:val="24"/>
          <w:lang w:val="x-iv_mathan"/>
        </w:rPr>
        <w:t>EE</w:t>
      </w:r>
      <w:r w:rsidRPr="060AAF5B" w:rsidR="5569B6A7">
        <w:rPr>
          <w:rFonts w:ascii="Aptos" w:hAnsi="Aptos" w:eastAsia="Aptos" w:cs="Aptos"/>
          <w:noProof w:val="0"/>
          <w:sz w:val="24"/>
          <w:szCs w:val="24"/>
          <w:lang w:val="en-US"/>
        </w:rPr>
        <w:t xml:space="preserve"> = Total environmental impact</w:t>
      </w:r>
    </w:p>
    <w:p xmlns:wp14="http://schemas.microsoft.com/office/word/2010/wordml" w:rsidP="060AAF5B" wp14:paraId="693F9FA4" wp14:textId="67A16E34">
      <w:pPr>
        <w:pStyle w:val="ListParagraph"/>
        <w:numPr>
          <w:ilvl w:val="0"/>
          <w:numId w:val="6"/>
        </w:numPr>
        <w:bidi w:val="0"/>
        <w:spacing w:before="240" w:beforeAutospacing="off" w:after="240" w:afterAutospacing="off"/>
        <w:rPr>
          <w:rFonts w:ascii="Aptos" w:hAnsi="Aptos" w:eastAsia="Aptos" w:cs="Aptos"/>
          <w:noProof w:val="0"/>
          <w:sz w:val="24"/>
          <w:szCs w:val="24"/>
          <w:lang w:val="en-US"/>
        </w:rPr>
      </w:pPr>
      <w:r w:rsidRPr="060AAF5B" w:rsidR="5569B6A7">
        <w:rPr>
          <w:rFonts w:ascii="Cambria Math" w:hAnsi="Cambria Math" w:eastAsia="Cambria Math" w:cs="Cambria Math"/>
          <w:i w:val="1"/>
          <w:iCs w:val="1"/>
          <w:noProof w:val="0"/>
          <w:sz w:val="24"/>
          <w:szCs w:val="24"/>
          <w:lang w:val="x-iv_mathan"/>
        </w:rPr>
        <w:t>RiR_i</w:t>
      </w:r>
      <w:r w:rsidRPr="060AAF5B" w:rsidR="5569B6A7">
        <w:rPr>
          <w:rFonts w:ascii="Aptos" w:hAnsi="Aptos" w:eastAsia="Aptos" w:cs="Aptos"/>
          <w:noProof w:val="0"/>
          <w:sz w:val="24"/>
          <w:szCs w:val="24"/>
          <w:lang w:val="en-US"/>
        </w:rPr>
        <w:t xml:space="preserve"> = Resource usage</w:t>
      </w:r>
    </w:p>
    <w:p xmlns:wp14="http://schemas.microsoft.com/office/word/2010/wordml" w:rsidP="060AAF5B" wp14:paraId="1C2BA281" wp14:textId="10C85AF2">
      <w:pPr>
        <w:pStyle w:val="ListParagraph"/>
        <w:numPr>
          <w:ilvl w:val="0"/>
          <w:numId w:val="6"/>
        </w:numPr>
        <w:bidi w:val="0"/>
        <w:spacing w:before="240" w:beforeAutospacing="off" w:after="240" w:afterAutospacing="off"/>
        <w:rPr>
          <w:rFonts w:ascii="Aptos" w:hAnsi="Aptos" w:eastAsia="Aptos" w:cs="Aptos"/>
          <w:noProof w:val="0"/>
          <w:sz w:val="24"/>
          <w:szCs w:val="24"/>
          <w:lang w:val="en-US"/>
        </w:rPr>
      </w:pPr>
      <w:r w:rsidRPr="060AAF5B" w:rsidR="5569B6A7">
        <w:rPr>
          <w:rFonts w:ascii="Cambria Math" w:hAnsi="Cambria Math" w:eastAsia="Cambria Math" w:cs="Cambria Math"/>
          <w:i w:val="1"/>
          <w:iCs w:val="1"/>
          <w:noProof w:val="0"/>
          <w:sz w:val="24"/>
          <w:szCs w:val="24"/>
          <w:lang w:val="x-iv_mathan"/>
        </w:rPr>
        <w:t>FiF_i</w:t>
      </w:r>
      <w:r w:rsidRPr="060AAF5B" w:rsidR="5569B6A7">
        <w:rPr>
          <w:rFonts w:ascii="Aptos" w:hAnsi="Aptos" w:eastAsia="Aptos" w:cs="Aptos"/>
          <w:noProof w:val="0"/>
          <w:sz w:val="24"/>
          <w:szCs w:val="24"/>
          <w:lang w:val="en-US"/>
        </w:rPr>
        <w:t xml:space="preserve"> = Emission factor per resource</w:t>
      </w:r>
    </w:p>
    <w:p xmlns:wp14="http://schemas.microsoft.com/office/word/2010/wordml" w:rsidP="060AAF5B" wp14:paraId="1EA1C4A8" wp14:textId="0D0FE3FA">
      <w:pPr>
        <w:pStyle w:val="Heading3"/>
        <w:bidi w:val="0"/>
        <w:spacing w:before="281" w:beforeAutospacing="off" w:after="281" w:afterAutospacing="off"/>
      </w:pPr>
      <w:r w:rsidRPr="060AAF5B" w:rsidR="5569B6A7">
        <w:rPr>
          <w:rFonts w:ascii="Aptos" w:hAnsi="Aptos" w:eastAsia="Aptos" w:cs="Aptos"/>
          <w:b w:val="1"/>
          <w:bCs w:val="1"/>
          <w:noProof w:val="0"/>
          <w:sz w:val="28"/>
          <w:szCs w:val="28"/>
          <w:lang w:val="en-US"/>
        </w:rPr>
        <w:t>🔸 Triadic Upgrade (Resonance Model)</w:t>
      </w:r>
    </w:p>
    <w:p xmlns:wp14="http://schemas.microsoft.com/office/word/2010/wordml" w:rsidP="060AAF5B" wp14:paraId="5808F736" wp14:textId="60498BF9">
      <w:pPr>
        <w:bidi w:val="0"/>
        <w:spacing w:before="0" w:beforeAutospacing="off" w:after="0" w:afterAutospacing="off"/>
      </w:pPr>
      <w:r w:rsidRPr="060AAF5B" w:rsidR="5569B6A7">
        <w:rPr>
          <w:rFonts w:ascii="Cambria Math" w:hAnsi="Cambria Math" w:eastAsia="Cambria Math" w:cs="Cambria Math"/>
          <w:i w:val="1"/>
          <w:iCs w:val="1"/>
          <w:noProof w:val="0"/>
          <w:sz w:val="24"/>
          <w:szCs w:val="24"/>
          <w:lang w:val="en-US"/>
        </w:rPr>
        <w:t>Etriadic=∑i=1n(Ri⋅Fi⋅cos⁡(θi))E_{\text{triadic}} = \sum_{i=1}^{n} \left( R_i \cdot F_i \cdot \cos(\theta_i) \right)</w:t>
      </w:r>
    </w:p>
    <w:p xmlns:wp14="http://schemas.microsoft.com/office/word/2010/wordml" w:rsidP="060AAF5B" wp14:paraId="4EBE0B84" wp14:textId="290CE9C0">
      <w:pPr>
        <w:bidi w:val="0"/>
        <w:spacing w:before="240" w:beforeAutospacing="off" w:after="240" w:afterAutospacing="off"/>
      </w:pPr>
      <w:r w:rsidRPr="060AAF5B" w:rsidR="5569B6A7">
        <w:rPr>
          <w:rFonts w:ascii="Aptos" w:hAnsi="Aptos" w:eastAsia="Aptos" w:cs="Aptos"/>
          <w:noProof w:val="0"/>
          <w:sz w:val="24"/>
          <w:szCs w:val="24"/>
          <w:lang w:val="en-US"/>
        </w:rPr>
        <w:t>Where:</w:t>
      </w:r>
    </w:p>
    <w:p xmlns:wp14="http://schemas.microsoft.com/office/word/2010/wordml" w:rsidP="060AAF5B" wp14:paraId="0A83E27B" wp14:textId="49524585">
      <w:pPr>
        <w:pStyle w:val="ListParagraph"/>
        <w:numPr>
          <w:ilvl w:val="0"/>
          <w:numId w:val="7"/>
        </w:numPr>
        <w:bidi w:val="0"/>
        <w:spacing w:before="240" w:beforeAutospacing="off" w:after="240" w:afterAutospacing="off"/>
        <w:rPr>
          <w:rFonts w:ascii="Aptos" w:hAnsi="Aptos" w:eastAsia="Aptos" w:cs="Aptos"/>
          <w:b w:val="1"/>
          <w:bCs w:val="1"/>
          <w:noProof w:val="0"/>
          <w:sz w:val="24"/>
          <w:szCs w:val="24"/>
          <w:lang w:val="en-US"/>
        </w:rPr>
      </w:pPr>
      <w:r w:rsidRPr="060AAF5B" w:rsidR="5569B6A7">
        <w:rPr>
          <w:rFonts w:ascii="Cambria Math" w:hAnsi="Cambria Math" w:eastAsia="Cambria Math" w:cs="Cambria Math"/>
          <w:i w:val="1"/>
          <w:iCs w:val="1"/>
          <w:noProof w:val="0"/>
          <w:sz w:val="24"/>
          <w:szCs w:val="24"/>
          <w:lang w:val="x-iv_mathan"/>
        </w:rPr>
        <w:t>θi\theta_i</w:t>
      </w:r>
      <w:r w:rsidRPr="060AAF5B" w:rsidR="5569B6A7">
        <w:rPr>
          <w:rFonts w:ascii="Aptos" w:hAnsi="Aptos" w:eastAsia="Aptos" w:cs="Aptos"/>
          <w:noProof w:val="0"/>
          <w:sz w:val="24"/>
          <w:szCs w:val="24"/>
          <w:lang w:val="en-US"/>
        </w:rPr>
        <w:t xml:space="preserve"> = Phase angle between </w:t>
      </w:r>
      <w:r w:rsidRPr="060AAF5B" w:rsidR="5569B6A7">
        <w:rPr>
          <w:rFonts w:ascii="Aptos" w:hAnsi="Aptos" w:eastAsia="Aptos" w:cs="Aptos"/>
          <w:b w:val="1"/>
          <w:bCs w:val="1"/>
          <w:noProof w:val="0"/>
          <w:sz w:val="24"/>
          <w:szCs w:val="24"/>
          <w:lang w:val="en-US"/>
        </w:rPr>
        <w:t>source intent</w:t>
      </w:r>
      <w:r w:rsidRPr="060AAF5B" w:rsidR="5569B6A7">
        <w:rPr>
          <w:rFonts w:ascii="Aptos" w:hAnsi="Aptos" w:eastAsia="Aptos" w:cs="Aptos"/>
          <w:noProof w:val="0"/>
          <w:sz w:val="24"/>
          <w:szCs w:val="24"/>
          <w:lang w:val="en-US"/>
        </w:rPr>
        <w:t xml:space="preserve">, </w:t>
      </w:r>
      <w:r w:rsidRPr="060AAF5B" w:rsidR="5569B6A7">
        <w:rPr>
          <w:rFonts w:ascii="Aptos" w:hAnsi="Aptos" w:eastAsia="Aptos" w:cs="Aptos"/>
          <w:b w:val="1"/>
          <w:bCs w:val="1"/>
          <w:noProof w:val="0"/>
          <w:sz w:val="24"/>
          <w:szCs w:val="24"/>
          <w:lang w:val="en-US"/>
        </w:rPr>
        <w:t>medium modulation</w:t>
      </w:r>
      <w:r w:rsidRPr="060AAF5B" w:rsidR="5569B6A7">
        <w:rPr>
          <w:rFonts w:ascii="Aptos" w:hAnsi="Aptos" w:eastAsia="Aptos" w:cs="Aptos"/>
          <w:noProof w:val="0"/>
          <w:sz w:val="24"/>
          <w:szCs w:val="24"/>
          <w:lang w:val="en-US"/>
        </w:rPr>
        <w:t xml:space="preserve">, and </w:t>
      </w:r>
      <w:r w:rsidRPr="060AAF5B" w:rsidR="5569B6A7">
        <w:rPr>
          <w:rFonts w:ascii="Aptos" w:hAnsi="Aptos" w:eastAsia="Aptos" w:cs="Aptos"/>
          <w:b w:val="1"/>
          <w:bCs w:val="1"/>
          <w:noProof w:val="0"/>
          <w:sz w:val="24"/>
          <w:szCs w:val="24"/>
          <w:lang w:val="en-US"/>
        </w:rPr>
        <w:t>observer impact</w:t>
      </w:r>
    </w:p>
    <w:p xmlns:wp14="http://schemas.microsoft.com/office/word/2010/wordml" w:rsidP="060AAF5B" wp14:paraId="4E1833CA" wp14:textId="354166EB">
      <w:pPr>
        <w:pStyle w:val="ListParagraph"/>
        <w:numPr>
          <w:ilvl w:val="0"/>
          <w:numId w:val="7"/>
        </w:numPr>
        <w:bidi w:val="0"/>
        <w:spacing w:before="240" w:beforeAutospacing="off" w:after="240" w:afterAutospacing="off"/>
        <w:rPr>
          <w:rFonts w:ascii="Aptos" w:hAnsi="Aptos" w:eastAsia="Aptos" w:cs="Aptos"/>
          <w:noProof w:val="0"/>
          <w:sz w:val="24"/>
          <w:szCs w:val="24"/>
          <w:lang w:val="en-US"/>
        </w:rPr>
      </w:pPr>
      <w:r w:rsidRPr="060AAF5B" w:rsidR="5569B6A7">
        <w:rPr>
          <w:rFonts w:ascii="Cambria Math" w:hAnsi="Cambria Math" w:eastAsia="Cambria Math" w:cs="Cambria Math"/>
          <w:i w:val="1"/>
          <w:iCs w:val="1"/>
          <w:noProof w:val="0"/>
          <w:sz w:val="24"/>
          <w:szCs w:val="24"/>
          <w:lang w:val="x-iv_mathan"/>
        </w:rPr>
        <w:t>cos⁡(θi)\cos(\theta_i)</w:t>
      </w:r>
      <w:r w:rsidRPr="060AAF5B" w:rsidR="5569B6A7">
        <w:rPr>
          <w:rFonts w:ascii="Aptos" w:hAnsi="Aptos" w:eastAsia="Aptos" w:cs="Aptos"/>
          <w:noProof w:val="0"/>
          <w:sz w:val="24"/>
          <w:szCs w:val="24"/>
          <w:lang w:val="en-US"/>
        </w:rPr>
        <w:t xml:space="preserve"> = Resonance alignment factor (ranges from -1 to 1)</w:t>
      </w:r>
    </w:p>
    <w:p xmlns:wp14="http://schemas.microsoft.com/office/word/2010/wordml" w:rsidP="060AAF5B" wp14:paraId="67351971" wp14:textId="412EB2A5">
      <w:pPr>
        <w:bidi w:val="0"/>
        <w:spacing w:before="240" w:beforeAutospacing="off" w:after="240" w:afterAutospacing="off"/>
      </w:pPr>
      <w:r w:rsidRPr="060AAF5B" w:rsidR="5569B6A7">
        <w:rPr>
          <w:rFonts w:ascii="Aptos" w:hAnsi="Aptos" w:eastAsia="Aptos" w:cs="Aptos"/>
          <w:b w:val="1"/>
          <w:bCs w:val="1"/>
          <w:noProof w:val="0"/>
          <w:sz w:val="24"/>
          <w:szCs w:val="24"/>
          <w:lang w:val="en-US"/>
        </w:rPr>
        <w:t>Benefit</w:t>
      </w:r>
      <w:r w:rsidRPr="060AAF5B" w:rsidR="5569B6A7">
        <w:rPr>
          <w:rFonts w:ascii="Aptos" w:hAnsi="Aptos" w:eastAsia="Aptos" w:cs="Aptos"/>
          <w:noProof w:val="0"/>
          <w:sz w:val="24"/>
          <w:szCs w:val="24"/>
          <w:lang w:val="en-US"/>
        </w:rPr>
        <w:t xml:space="preserve">: Captures not just quantity, but </w:t>
      </w:r>
      <w:r w:rsidRPr="060AAF5B" w:rsidR="5569B6A7">
        <w:rPr>
          <w:rFonts w:ascii="Aptos" w:hAnsi="Aptos" w:eastAsia="Aptos" w:cs="Aptos"/>
          <w:b w:val="1"/>
          <w:bCs w:val="1"/>
          <w:noProof w:val="0"/>
          <w:sz w:val="24"/>
          <w:szCs w:val="24"/>
          <w:lang w:val="en-US"/>
        </w:rPr>
        <w:t>alignment</w:t>
      </w:r>
      <w:r w:rsidRPr="060AAF5B" w:rsidR="5569B6A7">
        <w:rPr>
          <w:rFonts w:ascii="Aptos" w:hAnsi="Aptos" w:eastAsia="Aptos" w:cs="Aptos"/>
          <w:noProof w:val="0"/>
          <w:sz w:val="24"/>
          <w:szCs w:val="24"/>
          <w:lang w:val="en-US"/>
        </w:rPr>
        <w:t>—e.g., a renewable resource used in a misaligned community context would score lower than one used in harmony.</w:t>
      </w:r>
    </w:p>
    <w:p xmlns:wp14="http://schemas.microsoft.com/office/word/2010/wordml" w:rsidP="060AAF5B" wp14:paraId="4C272C8C" wp14:textId="442217C2">
      <w:pPr>
        <w:pStyle w:val="Heading2"/>
        <w:bidi w:val="0"/>
        <w:spacing w:before="299" w:beforeAutospacing="off" w:after="299" w:afterAutospacing="off"/>
      </w:pPr>
      <w:r w:rsidRPr="060AAF5B" w:rsidR="5569B6A7">
        <w:rPr>
          <w:rFonts w:ascii="Aptos" w:hAnsi="Aptos" w:eastAsia="Aptos" w:cs="Aptos"/>
          <w:b w:val="1"/>
          <w:bCs w:val="1"/>
          <w:noProof w:val="0"/>
          <w:sz w:val="36"/>
          <w:szCs w:val="36"/>
          <w:lang w:val="en-US"/>
        </w:rPr>
        <w:t>🔐 Example 2: ISO/IEC 27001 – Information Security Risk</w:t>
      </w:r>
    </w:p>
    <w:p xmlns:wp14="http://schemas.microsoft.com/office/word/2010/wordml" w:rsidP="060AAF5B" wp14:paraId="23410342" wp14:textId="3E3FCB0F">
      <w:pPr>
        <w:pStyle w:val="Heading3"/>
        <w:bidi w:val="0"/>
        <w:spacing w:before="281" w:beforeAutospacing="off" w:after="281" w:afterAutospacing="off"/>
      </w:pPr>
      <w:r w:rsidRPr="060AAF5B" w:rsidR="5569B6A7">
        <w:rPr>
          <w:rFonts w:ascii="Aptos" w:hAnsi="Aptos" w:eastAsia="Aptos" w:cs="Aptos"/>
          <w:b w:val="1"/>
          <w:bCs w:val="1"/>
          <w:noProof w:val="0"/>
          <w:sz w:val="28"/>
          <w:szCs w:val="28"/>
          <w:lang w:val="en-US"/>
        </w:rPr>
        <w:t>🔹 Conventional Equation</w:t>
      </w:r>
    </w:p>
    <w:p xmlns:wp14="http://schemas.microsoft.com/office/word/2010/wordml" w:rsidP="060AAF5B" wp14:paraId="68F8DF3F" wp14:textId="46065019">
      <w:pPr>
        <w:bidi w:val="0"/>
        <w:spacing w:before="0" w:beforeAutospacing="off" w:after="0" w:afterAutospacing="off"/>
      </w:pPr>
      <w:r w:rsidRPr="060AAF5B" w:rsidR="5569B6A7">
        <w:rPr>
          <w:rFonts w:ascii="Cambria Math" w:hAnsi="Cambria Math" w:eastAsia="Cambria Math" w:cs="Cambria Math"/>
          <w:i w:val="1"/>
          <w:iCs w:val="1"/>
          <w:noProof w:val="0"/>
          <w:sz w:val="24"/>
          <w:szCs w:val="24"/>
          <w:lang w:val="en-US"/>
        </w:rPr>
        <w:t>Risk=</w:t>
      </w:r>
      <w:r w:rsidRPr="060AAF5B" w:rsidR="5569B6A7">
        <w:rPr>
          <w:rFonts w:ascii="Cambria Math" w:hAnsi="Cambria Math" w:eastAsia="Cambria Math" w:cs="Cambria Math"/>
          <w:i w:val="1"/>
          <w:iCs w:val="1"/>
          <w:noProof w:val="0"/>
          <w:sz w:val="24"/>
          <w:szCs w:val="24"/>
          <w:lang w:val="en-US"/>
        </w:rPr>
        <w:t>Threat×Vulnerability×Asset</w:t>
      </w:r>
      <w:r w:rsidRPr="060AAF5B" w:rsidR="5569B6A7">
        <w:rPr>
          <w:rFonts w:ascii="Cambria Math" w:hAnsi="Cambria Math" w:eastAsia="Cambria Math" w:cs="Cambria Math"/>
          <w:i w:val="1"/>
          <w:iCs w:val="1"/>
          <w:noProof w:val="0"/>
          <w:sz w:val="24"/>
          <w:szCs w:val="24"/>
          <w:lang w:val="en-US"/>
        </w:rPr>
        <w:t xml:space="preserve"> Value\text{Risk} = \text{Threat} \times \text{Vulnerability} \times \text{Asset Value}</w:t>
      </w:r>
    </w:p>
    <w:p xmlns:wp14="http://schemas.microsoft.com/office/word/2010/wordml" w:rsidP="060AAF5B" wp14:paraId="177D419B" wp14:textId="6745C405">
      <w:pPr>
        <w:pStyle w:val="Heading3"/>
        <w:bidi w:val="0"/>
        <w:spacing w:before="281" w:beforeAutospacing="off" w:after="281" w:afterAutospacing="off"/>
      </w:pPr>
      <w:r w:rsidRPr="060AAF5B" w:rsidR="5569B6A7">
        <w:rPr>
          <w:rFonts w:ascii="Aptos" w:hAnsi="Aptos" w:eastAsia="Aptos" w:cs="Aptos"/>
          <w:b w:val="1"/>
          <w:bCs w:val="1"/>
          <w:noProof w:val="0"/>
          <w:sz w:val="28"/>
          <w:szCs w:val="28"/>
          <w:lang w:val="en-US"/>
        </w:rPr>
        <w:t>🔸 Triadic Upgrade</w:t>
      </w:r>
    </w:p>
    <w:p xmlns:wp14="http://schemas.microsoft.com/office/word/2010/wordml" w:rsidP="060AAF5B" wp14:paraId="74233056" wp14:textId="183034F4">
      <w:pPr>
        <w:bidi w:val="0"/>
        <w:spacing w:before="0" w:beforeAutospacing="off" w:after="0" w:afterAutospacing="off"/>
      </w:pPr>
      <w:r w:rsidRPr="060AAF5B" w:rsidR="5569B6A7">
        <w:rPr>
          <w:rFonts w:ascii="Cambria Math" w:hAnsi="Cambria Math" w:eastAsia="Cambria Math" w:cs="Cambria Math"/>
          <w:i w:val="1"/>
          <w:iCs w:val="1"/>
          <w:noProof w:val="0"/>
          <w:sz w:val="24"/>
          <w:szCs w:val="24"/>
          <w:lang w:val="en-US"/>
        </w:rPr>
        <w:t>Risktriadic</w:t>
      </w:r>
      <w:r w:rsidRPr="060AAF5B" w:rsidR="5569B6A7">
        <w:rPr>
          <w:rFonts w:ascii="Cambria Math" w:hAnsi="Cambria Math" w:eastAsia="Cambria Math" w:cs="Cambria Math"/>
          <w:i w:val="1"/>
          <w:iCs w:val="1"/>
          <w:noProof w:val="0"/>
          <w:sz w:val="24"/>
          <w:szCs w:val="24"/>
          <w:lang w:val="en-US"/>
        </w:rPr>
        <w:t>=</w:t>
      </w:r>
      <w:r w:rsidRPr="060AAF5B" w:rsidR="5569B6A7">
        <w:rPr>
          <w:rFonts w:ascii="Cambria Math" w:hAnsi="Cambria Math" w:eastAsia="Cambria Math" w:cs="Cambria Math"/>
          <w:i w:val="1"/>
          <w:iCs w:val="1"/>
          <w:noProof w:val="0"/>
          <w:sz w:val="24"/>
          <w:szCs w:val="24"/>
          <w:lang w:val="en-US"/>
        </w:rPr>
        <w:t>T⋅V⋅A⋅ϕ</w:t>
      </w:r>
      <w:r w:rsidRPr="060AAF5B" w:rsidR="5569B6A7">
        <w:rPr>
          <w:rFonts w:ascii="Cambria Math" w:hAnsi="Cambria Math" w:eastAsia="Cambria Math" w:cs="Cambria Math"/>
          <w:i w:val="1"/>
          <w:iCs w:val="1"/>
          <w:noProof w:val="0"/>
          <w:sz w:val="24"/>
          <w:szCs w:val="24"/>
          <w:lang w:val="en-US"/>
        </w:rPr>
        <w:t>\text{Risk}_{\text{triadic}} = T \</w:t>
      </w:r>
      <w:r w:rsidRPr="060AAF5B" w:rsidR="5569B6A7">
        <w:rPr>
          <w:rFonts w:ascii="Cambria Math" w:hAnsi="Cambria Math" w:eastAsia="Cambria Math" w:cs="Cambria Math"/>
          <w:i w:val="1"/>
          <w:iCs w:val="1"/>
          <w:noProof w:val="0"/>
          <w:sz w:val="24"/>
          <w:szCs w:val="24"/>
          <w:lang w:val="en-US"/>
        </w:rPr>
        <w:t>cdot</w:t>
      </w:r>
      <w:r w:rsidRPr="060AAF5B" w:rsidR="5569B6A7">
        <w:rPr>
          <w:rFonts w:ascii="Cambria Math" w:hAnsi="Cambria Math" w:eastAsia="Cambria Math" w:cs="Cambria Math"/>
          <w:i w:val="1"/>
          <w:iCs w:val="1"/>
          <w:noProof w:val="0"/>
          <w:sz w:val="24"/>
          <w:szCs w:val="24"/>
          <w:lang w:val="en-US"/>
        </w:rPr>
        <w:t xml:space="preserve"> V \</w:t>
      </w:r>
      <w:r w:rsidRPr="060AAF5B" w:rsidR="5569B6A7">
        <w:rPr>
          <w:rFonts w:ascii="Cambria Math" w:hAnsi="Cambria Math" w:eastAsia="Cambria Math" w:cs="Cambria Math"/>
          <w:i w:val="1"/>
          <w:iCs w:val="1"/>
          <w:noProof w:val="0"/>
          <w:sz w:val="24"/>
          <w:szCs w:val="24"/>
          <w:lang w:val="en-US"/>
        </w:rPr>
        <w:t>cdot</w:t>
      </w:r>
      <w:r w:rsidRPr="060AAF5B" w:rsidR="5569B6A7">
        <w:rPr>
          <w:rFonts w:ascii="Cambria Math" w:hAnsi="Cambria Math" w:eastAsia="Cambria Math" w:cs="Cambria Math"/>
          <w:i w:val="1"/>
          <w:iCs w:val="1"/>
          <w:noProof w:val="0"/>
          <w:sz w:val="24"/>
          <w:szCs w:val="24"/>
          <w:lang w:val="en-US"/>
        </w:rPr>
        <w:t xml:space="preserve"> A \</w:t>
      </w:r>
      <w:r w:rsidRPr="060AAF5B" w:rsidR="5569B6A7">
        <w:rPr>
          <w:rFonts w:ascii="Cambria Math" w:hAnsi="Cambria Math" w:eastAsia="Cambria Math" w:cs="Cambria Math"/>
          <w:i w:val="1"/>
          <w:iCs w:val="1"/>
          <w:noProof w:val="0"/>
          <w:sz w:val="24"/>
          <w:szCs w:val="24"/>
          <w:lang w:val="en-US"/>
        </w:rPr>
        <w:t>cdot</w:t>
      </w:r>
      <w:r w:rsidRPr="060AAF5B" w:rsidR="5569B6A7">
        <w:rPr>
          <w:rFonts w:ascii="Cambria Math" w:hAnsi="Cambria Math" w:eastAsia="Cambria Math" w:cs="Cambria Math"/>
          <w:i w:val="1"/>
          <w:iCs w:val="1"/>
          <w:noProof w:val="0"/>
          <w:sz w:val="24"/>
          <w:szCs w:val="24"/>
          <w:lang w:val="en-US"/>
        </w:rPr>
        <w:t xml:space="preserve"> \phi</w:t>
      </w:r>
    </w:p>
    <w:p xmlns:wp14="http://schemas.microsoft.com/office/word/2010/wordml" w:rsidP="060AAF5B" wp14:paraId="327A02D9" wp14:textId="0E69C8CE">
      <w:pPr>
        <w:bidi w:val="0"/>
        <w:spacing w:before="240" w:beforeAutospacing="off" w:after="240" w:afterAutospacing="off"/>
      </w:pPr>
      <w:r w:rsidRPr="060AAF5B" w:rsidR="5569B6A7">
        <w:rPr>
          <w:rFonts w:ascii="Aptos" w:hAnsi="Aptos" w:eastAsia="Aptos" w:cs="Aptos"/>
          <w:noProof w:val="0"/>
          <w:sz w:val="24"/>
          <w:szCs w:val="24"/>
          <w:lang w:val="en-US"/>
        </w:rPr>
        <w:t>Where:</w:t>
      </w:r>
    </w:p>
    <w:p xmlns:wp14="http://schemas.microsoft.com/office/word/2010/wordml" w:rsidP="060AAF5B" wp14:paraId="1D415C5B" wp14:textId="0442A282">
      <w:pPr>
        <w:pStyle w:val="ListParagraph"/>
        <w:numPr>
          <w:ilvl w:val="0"/>
          <w:numId w:val="8"/>
        </w:numPr>
        <w:bidi w:val="0"/>
        <w:spacing w:before="240" w:beforeAutospacing="off" w:after="240" w:afterAutospacing="off"/>
        <w:rPr>
          <w:rFonts w:ascii="Aptos" w:hAnsi="Aptos" w:eastAsia="Aptos" w:cs="Aptos"/>
          <w:noProof w:val="0"/>
          <w:sz w:val="24"/>
          <w:szCs w:val="24"/>
          <w:lang w:val="en-US"/>
        </w:rPr>
      </w:pPr>
      <w:r w:rsidRPr="060AAF5B" w:rsidR="5569B6A7">
        <w:rPr>
          <w:rFonts w:ascii="Cambria Math" w:hAnsi="Cambria Math" w:eastAsia="Cambria Math" w:cs="Cambria Math"/>
          <w:i w:val="1"/>
          <w:iCs w:val="1"/>
          <w:noProof w:val="0"/>
          <w:sz w:val="24"/>
          <w:szCs w:val="24"/>
          <w:lang w:val="x-iv_mathan"/>
        </w:rPr>
        <w:t>TT</w:t>
      </w:r>
      <w:r w:rsidRPr="060AAF5B" w:rsidR="5569B6A7">
        <w:rPr>
          <w:rFonts w:ascii="Aptos" w:hAnsi="Aptos" w:eastAsia="Aptos" w:cs="Aptos"/>
          <w:noProof w:val="0"/>
          <w:sz w:val="24"/>
          <w:szCs w:val="24"/>
          <w:lang w:val="en-US"/>
        </w:rPr>
        <w:t xml:space="preserve">, </w:t>
      </w:r>
      <w:r w:rsidRPr="060AAF5B" w:rsidR="5569B6A7">
        <w:rPr>
          <w:rFonts w:ascii="Cambria Math" w:hAnsi="Cambria Math" w:eastAsia="Cambria Math" w:cs="Cambria Math"/>
          <w:i w:val="1"/>
          <w:iCs w:val="1"/>
          <w:noProof w:val="0"/>
          <w:sz w:val="24"/>
          <w:szCs w:val="24"/>
          <w:lang w:val="x-iv_mathan"/>
        </w:rPr>
        <w:t>VV</w:t>
      </w:r>
      <w:r w:rsidRPr="060AAF5B" w:rsidR="5569B6A7">
        <w:rPr>
          <w:rFonts w:ascii="Aptos" w:hAnsi="Aptos" w:eastAsia="Aptos" w:cs="Aptos"/>
          <w:noProof w:val="0"/>
          <w:sz w:val="24"/>
          <w:szCs w:val="24"/>
          <w:lang w:val="en-US"/>
        </w:rPr>
        <w:t xml:space="preserve">, </w:t>
      </w:r>
      <w:r w:rsidRPr="060AAF5B" w:rsidR="5569B6A7">
        <w:rPr>
          <w:rFonts w:ascii="Cambria Math" w:hAnsi="Cambria Math" w:eastAsia="Cambria Math" w:cs="Cambria Math"/>
          <w:i w:val="1"/>
          <w:iCs w:val="1"/>
          <w:noProof w:val="0"/>
          <w:sz w:val="24"/>
          <w:szCs w:val="24"/>
          <w:lang w:val="x-iv_mathan"/>
        </w:rPr>
        <w:t>AA</w:t>
      </w:r>
      <w:r w:rsidRPr="060AAF5B" w:rsidR="5569B6A7">
        <w:rPr>
          <w:rFonts w:ascii="Aptos" w:hAnsi="Aptos" w:eastAsia="Aptos" w:cs="Aptos"/>
          <w:noProof w:val="0"/>
          <w:sz w:val="24"/>
          <w:szCs w:val="24"/>
          <w:lang w:val="en-US"/>
        </w:rPr>
        <w:t xml:space="preserve"> as above</w:t>
      </w:r>
    </w:p>
    <w:p xmlns:wp14="http://schemas.microsoft.com/office/word/2010/wordml" w:rsidP="060AAF5B" wp14:paraId="2B62614E" wp14:textId="3E43511F">
      <w:pPr>
        <w:pStyle w:val="ListParagraph"/>
        <w:numPr>
          <w:ilvl w:val="0"/>
          <w:numId w:val="8"/>
        </w:numPr>
        <w:bidi w:val="0"/>
        <w:spacing w:before="240" w:beforeAutospacing="off" w:after="240" w:afterAutospacing="off"/>
        <w:rPr>
          <w:rFonts w:ascii="Aptos" w:hAnsi="Aptos" w:eastAsia="Aptos" w:cs="Aptos"/>
          <w:noProof w:val="0"/>
          <w:sz w:val="24"/>
          <w:szCs w:val="24"/>
          <w:lang w:val="en-US"/>
        </w:rPr>
      </w:pPr>
      <w:r w:rsidRPr="060AAF5B" w:rsidR="5569B6A7">
        <w:rPr>
          <w:rFonts w:ascii="Cambria Math" w:hAnsi="Cambria Math" w:eastAsia="Cambria Math" w:cs="Cambria Math"/>
          <w:i w:val="1"/>
          <w:iCs w:val="1"/>
          <w:noProof w:val="0"/>
          <w:sz w:val="24"/>
          <w:szCs w:val="24"/>
          <w:lang w:val="x-iv_mathan"/>
        </w:rPr>
        <w:t>ϕ\phi</w:t>
      </w:r>
      <w:r w:rsidRPr="060AAF5B" w:rsidR="5569B6A7">
        <w:rPr>
          <w:rFonts w:ascii="Aptos" w:hAnsi="Aptos" w:eastAsia="Aptos" w:cs="Aptos"/>
          <w:noProof w:val="0"/>
          <w:sz w:val="24"/>
          <w:szCs w:val="24"/>
          <w:lang w:val="en-US"/>
        </w:rPr>
        <w:t xml:space="preserve"> = </w:t>
      </w:r>
      <w:r w:rsidRPr="060AAF5B" w:rsidR="5569B6A7">
        <w:rPr>
          <w:rFonts w:ascii="Aptos" w:hAnsi="Aptos" w:eastAsia="Aptos" w:cs="Aptos"/>
          <w:b w:val="1"/>
          <w:bCs w:val="1"/>
          <w:noProof w:val="0"/>
          <w:sz w:val="24"/>
          <w:szCs w:val="24"/>
          <w:lang w:val="en-US"/>
        </w:rPr>
        <w:t>Triadic coherence factor</w:t>
      </w:r>
      <w:r w:rsidRPr="060AAF5B" w:rsidR="5569B6A7">
        <w:rPr>
          <w:rFonts w:ascii="Aptos" w:hAnsi="Aptos" w:eastAsia="Aptos" w:cs="Aptos"/>
          <w:noProof w:val="0"/>
          <w:sz w:val="24"/>
          <w:szCs w:val="24"/>
          <w:lang w:val="en-US"/>
        </w:rPr>
        <w:t xml:space="preserve"> (0–1), based on alignment between:</w:t>
      </w:r>
    </w:p>
    <w:p xmlns:wp14="http://schemas.microsoft.com/office/word/2010/wordml" w:rsidP="060AAF5B" wp14:paraId="13D3C40C" wp14:textId="7D2F4C26">
      <w:pPr>
        <w:pStyle w:val="ListParagraph"/>
        <w:numPr>
          <w:ilvl w:val="1"/>
          <w:numId w:val="8"/>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Source (intent of data use)</w:t>
      </w:r>
    </w:p>
    <w:p xmlns:wp14="http://schemas.microsoft.com/office/word/2010/wordml" w:rsidP="060AAF5B" wp14:paraId="059B9DC5" wp14:textId="05768B06">
      <w:pPr>
        <w:pStyle w:val="ListParagraph"/>
        <w:numPr>
          <w:ilvl w:val="1"/>
          <w:numId w:val="8"/>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Medium (infrastructure and encryption)</w:t>
      </w:r>
    </w:p>
    <w:p xmlns:wp14="http://schemas.microsoft.com/office/word/2010/wordml" w:rsidP="060AAF5B" wp14:paraId="10EE3426" wp14:textId="08558A4E">
      <w:pPr>
        <w:pStyle w:val="ListParagraph"/>
        <w:numPr>
          <w:ilvl w:val="1"/>
          <w:numId w:val="8"/>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Observer (user behavior and oversight)</w:t>
      </w:r>
    </w:p>
    <w:p xmlns:wp14="http://schemas.microsoft.com/office/word/2010/wordml" w:rsidP="060AAF5B" wp14:paraId="3AD7AF7F" wp14:textId="73F94570">
      <w:pPr>
        <w:bidi w:val="0"/>
        <w:spacing w:before="240" w:beforeAutospacing="off" w:after="240" w:afterAutospacing="off"/>
      </w:pPr>
      <w:r w:rsidRPr="060AAF5B" w:rsidR="5569B6A7">
        <w:rPr>
          <w:rFonts w:ascii="Aptos" w:hAnsi="Aptos" w:eastAsia="Aptos" w:cs="Aptos"/>
          <w:b w:val="1"/>
          <w:bCs w:val="1"/>
          <w:noProof w:val="0"/>
          <w:sz w:val="24"/>
          <w:szCs w:val="24"/>
          <w:lang w:val="en-US"/>
        </w:rPr>
        <w:t>Benefit</w:t>
      </w:r>
      <w:r w:rsidRPr="060AAF5B" w:rsidR="5569B6A7">
        <w:rPr>
          <w:rFonts w:ascii="Aptos" w:hAnsi="Aptos" w:eastAsia="Aptos" w:cs="Aptos"/>
          <w:noProof w:val="0"/>
          <w:sz w:val="24"/>
          <w:szCs w:val="24"/>
          <w:lang w:val="en-US"/>
        </w:rPr>
        <w:t xml:space="preserve">: Encourages systems that are not just secure, but </w:t>
      </w:r>
      <w:r w:rsidRPr="060AAF5B" w:rsidR="5569B6A7">
        <w:rPr>
          <w:rFonts w:ascii="Aptos" w:hAnsi="Aptos" w:eastAsia="Aptos" w:cs="Aptos"/>
          <w:b w:val="1"/>
          <w:bCs w:val="1"/>
          <w:noProof w:val="0"/>
          <w:sz w:val="24"/>
          <w:szCs w:val="24"/>
          <w:lang w:val="en-US"/>
        </w:rPr>
        <w:t>ethically and operationally aligned</w:t>
      </w:r>
      <w:r w:rsidRPr="060AAF5B" w:rsidR="5569B6A7">
        <w:rPr>
          <w:rFonts w:ascii="Aptos" w:hAnsi="Aptos" w:eastAsia="Aptos" w:cs="Aptos"/>
          <w:noProof w:val="0"/>
          <w:sz w:val="24"/>
          <w:szCs w:val="24"/>
          <w:lang w:val="en-US"/>
        </w:rPr>
        <w:t>.</w:t>
      </w:r>
    </w:p>
    <w:p xmlns:wp14="http://schemas.microsoft.com/office/word/2010/wordml" w:rsidP="060AAF5B" wp14:paraId="53A6B064" wp14:textId="0648DE72">
      <w:pPr>
        <w:pStyle w:val="Heading2"/>
        <w:bidi w:val="0"/>
        <w:spacing w:before="299" w:beforeAutospacing="off" w:after="299" w:afterAutospacing="off"/>
      </w:pPr>
      <w:r w:rsidRPr="060AAF5B" w:rsidR="5569B6A7">
        <w:rPr>
          <w:rFonts w:ascii="Aptos" w:hAnsi="Aptos" w:eastAsia="Aptos" w:cs="Aptos"/>
          <w:b w:val="1"/>
          <w:bCs w:val="1"/>
          <w:noProof w:val="0"/>
          <w:sz w:val="36"/>
          <w:szCs w:val="36"/>
          <w:lang w:val="en-US"/>
        </w:rPr>
        <w:t>🚦 Example 3: ISO 45001 – Workplace Safety</w:t>
      </w:r>
    </w:p>
    <w:p xmlns:wp14="http://schemas.microsoft.com/office/word/2010/wordml" w:rsidP="060AAF5B" wp14:paraId="088CB96E" wp14:textId="267C9729">
      <w:pPr>
        <w:pStyle w:val="Heading3"/>
        <w:bidi w:val="0"/>
        <w:spacing w:before="281" w:beforeAutospacing="off" w:after="281" w:afterAutospacing="off"/>
      </w:pPr>
      <w:r w:rsidRPr="060AAF5B" w:rsidR="5569B6A7">
        <w:rPr>
          <w:rFonts w:ascii="Aptos" w:hAnsi="Aptos" w:eastAsia="Aptos" w:cs="Aptos"/>
          <w:b w:val="1"/>
          <w:bCs w:val="1"/>
          <w:noProof w:val="0"/>
          <w:sz w:val="28"/>
          <w:szCs w:val="28"/>
          <w:lang w:val="en-US"/>
        </w:rPr>
        <w:t>🔹 Conventional Equation</w:t>
      </w:r>
    </w:p>
    <w:p xmlns:wp14="http://schemas.microsoft.com/office/word/2010/wordml" w:rsidP="060AAF5B" wp14:paraId="3913835F" wp14:textId="4F3752F9">
      <w:pPr>
        <w:bidi w:val="0"/>
        <w:spacing w:before="0" w:beforeAutospacing="off" w:after="0" w:afterAutospacing="off"/>
      </w:pPr>
      <w:r w:rsidRPr="060AAF5B" w:rsidR="5569B6A7">
        <w:rPr>
          <w:rFonts w:ascii="Cambria Math" w:hAnsi="Cambria Math" w:eastAsia="Cambria Math" w:cs="Cambria Math"/>
          <w:i w:val="1"/>
          <w:iCs w:val="1"/>
          <w:noProof w:val="0"/>
          <w:sz w:val="24"/>
          <w:szCs w:val="24"/>
          <w:lang w:val="x-iv_mathan"/>
        </w:rPr>
        <w:t>S=ITS = \frac{I}{T}</w:t>
      </w:r>
    </w:p>
    <w:p xmlns:wp14="http://schemas.microsoft.com/office/word/2010/wordml" w:rsidP="060AAF5B" wp14:paraId="677DF84F" wp14:textId="01D1B86A">
      <w:pPr>
        <w:bidi w:val="0"/>
        <w:spacing w:before="240" w:beforeAutospacing="off" w:after="240" w:afterAutospacing="off"/>
      </w:pPr>
      <w:r w:rsidRPr="060AAF5B" w:rsidR="5569B6A7">
        <w:rPr>
          <w:rFonts w:ascii="Aptos" w:hAnsi="Aptos" w:eastAsia="Aptos" w:cs="Aptos"/>
          <w:noProof w:val="0"/>
          <w:sz w:val="24"/>
          <w:szCs w:val="24"/>
          <w:lang w:val="en-US"/>
        </w:rPr>
        <w:t>Where:</w:t>
      </w:r>
    </w:p>
    <w:p xmlns:wp14="http://schemas.microsoft.com/office/word/2010/wordml" w:rsidP="060AAF5B" wp14:paraId="42D549AF" wp14:textId="5D458631">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060AAF5B" w:rsidR="5569B6A7">
        <w:rPr>
          <w:rFonts w:ascii="Cambria Math" w:hAnsi="Cambria Math" w:eastAsia="Cambria Math" w:cs="Cambria Math"/>
          <w:i w:val="1"/>
          <w:iCs w:val="1"/>
          <w:noProof w:val="0"/>
          <w:sz w:val="24"/>
          <w:szCs w:val="24"/>
          <w:lang w:val="x-iv_mathan"/>
        </w:rPr>
        <w:t>SS</w:t>
      </w:r>
      <w:r w:rsidRPr="060AAF5B" w:rsidR="5569B6A7">
        <w:rPr>
          <w:rFonts w:ascii="Aptos" w:hAnsi="Aptos" w:eastAsia="Aptos" w:cs="Aptos"/>
          <w:noProof w:val="0"/>
          <w:sz w:val="24"/>
          <w:szCs w:val="24"/>
          <w:lang w:val="en-US"/>
        </w:rPr>
        <w:t xml:space="preserve"> = Safety score</w:t>
      </w:r>
    </w:p>
    <w:p xmlns:wp14="http://schemas.microsoft.com/office/word/2010/wordml" w:rsidP="060AAF5B" wp14:paraId="315CC857" wp14:textId="5511583D">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060AAF5B" w:rsidR="5569B6A7">
        <w:rPr>
          <w:rFonts w:ascii="Cambria Math" w:hAnsi="Cambria Math" w:eastAsia="Cambria Math" w:cs="Cambria Math"/>
          <w:i w:val="1"/>
          <w:iCs w:val="1"/>
          <w:noProof w:val="0"/>
          <w:sz w:val="24"/>
          <w:szCs w:val="24"/>
          <w:lang w:val="x-iv_mathan"/>
        </w:rPr>
        <w:t>II</w:t>
      </w:r>
      <w:r w:rsidRPr="060AAF5B" w:rsidR="5569B6A7">
        <w:rPr>
          <w:rFonts w:ascii="Aptos" w:hAnsi="Aptos" w:eastAsia="Aptos" w:cs="Aptos"/>
          <w:noProof w:val="0"/>
          <w:sz w:val="24"/>
          <w:szCs w:val="24"/>
          <w:lang w:val="en-US"/>
        </w:rPr>
        <w:t xml:space="preserve"> = Number of incidents</w:t>
      </w:r>
    </w:p>
    <w:p xmlns:wp14="http://schemas.microsoft.com/office/word/2010/wordml" w:rsidP="060AAF5B" wp14:paraId="5BAEA23B" wp14:textId="70FB3D17">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060AAF5B" w:rsidR="5569B6A7">
        <w:rPr>
          <w:rFonts w:ascii="Cambria Math" w:hAnsi="Cambria Math" w:eastAsia="Cambria Math" w:cs="Cambria Math"/>
          <w:i w:val="1"/>
          <w:iCs w:val="1"/>
          <w:noProof w:val="0"/>
          <w:sz w:val="24"/>
          <w:szCs w:val="24"/>
          <w:lang w:val="x-iv_mathan"/>
        </w:rPr>
        <w:t>TT</w:t>
      </w:r>
      <w:r w:rsidRPr="060AAF5B" w:rsidR="5569B6A7">
        <w:rPr>
          <w:rFonts w:ascii="Aptos" w:hAnsi="Aptos" w:eastAsia="Aptos" w:cs="Aptos"/>
          <w:noProof w:val="0"/>
          <w:sz w:val="24"/>
          <w:szCs w:val="24"/>
          <w:lang w:val="en-US"/>
        </w:rPr>
        <w:t xml:space="preserve"> = Total hours worked</w:t>
      </w:r>
    </w:p>
    <w:p xmlns:wp14="http://schemas.microsoft.com/office/word/2010/wordml" w:rsidP="060AAF5B" wp14:paraId="40B8278F" wp14:textId="0395083F">
      <w:pPr>
        <w:pStyle w:val="Heading3"/>
        <w:bidi w:val="0"/>
        <w:spacing w:before="281" w:beforeAutospacing="off" w:after="281" w:afterAutospacing="off"/>
      </w:pPr>
      <w:r w:rsidRPr="060AAF5B" w:rsidR="5569B6A7">
        <w:rPr>
          <w:rFonts w:ascii="Aptos" w:hAnsi="Aptos" w:eastAsia="Aptos" w:cs="Aptos"/>
          <w:b w:val="1"/>
          <w:bCs w:val="1"/>
          <w:noProof w:val="0"/>
          <w:sz w:val="28"/>
          <w:szCs w:val="28"/>
          <w:lang w:val="en-US"/>
        </w:rPr>
        <w:t>🔸 Triadic Upgrade</w:t>
      </w:r>
    </w:p>
    <w:p xmlns:wp14="http://schemas.microsoft.com/office/word/2010/wordml" w:rsidP="060AAF5B" wp14:paraId="6C159DBD" wp14:textId="644ACD34">
      <w:pPr>
        <w:bidi w:val="0"/>
        <w:spacing w:before="0" w:beforeAutospacing="off" w:after="0" w:afterAutospacing="off"/>
      </w:pPr>
      <w:r w:rsidRPr="060AAF5B" w:rsidR="5569B6A7">
        <w:rPr>
          <w:rFonts w:ascii="Cambria Math" w:hAnsi="Cambria Math" w:eastAsia="Cambria Math" w:cs="Cambria Math"/>
          <w:i w:val="1"/>
          <w:iCs w:val="1"/>
          <w:noProof w:val="0"/>
          <w:sz w:val="24"/>
          <w:szCs w:val="24"/>
          <w:lang w:val="en-US"/>
        </w:rPr>
        <w:t>Striadic</w:t>
      </w:r>
      <w:r w:rsidRPr="060AAF5B" w:rsidR="5569B6A7">
        <w:rPr>
          <w:rFonts w:ascii="Cambria Math" w:hAnsi="Cambria Math" w:eastAsia="Cambria Math" w:cs="Cambria Math"/>
          <w:i w:val="1"/>
          <w:iCs w:val="1"/>
          <w:noProof w:val="0"/>
          <w:sz w:val="24"/>
          <w:szCs w:val="24"/>
          <w:lang w:val="en-US"/>
        </w:rPr>
        <w:t>=IT⋅(1−δ)S_{\text{triadic}} = \frac{I}{T} \</w:t>
      </w:r>
      <w:r w:rsidRPr="060AAF5B" w:rsidR="5569B6A7">
        <w:rPr>
          <w:rFonts w:ascii="Cambria Math" w:hAnsi="Cambria Math" w:eastAsia="Cambria Math" w:cs="Cambria Math"/>
          <w:i w:val="1"/>
          <w:iCs w:val="1"/>
          <w:noProof w:val="0"/>
          <w:sz w:val="24"/>
          <w:szCs w:val="24"/>
          <w:lang w:val="en-US"/>
        </w:rPr>
        <w:t>cdot</w:t>
      </w:r>
      <w:r w:rsidRPr="060AAF5B" w:rsidR="5569B6A7">
        <w:rPr>
          <w:rFonts w:ascii="Cambria Math" w:hAnsi="Cambria Math" w:eastAsia="Cambria Math" w:cs="Cambria Math"/>
          <w:i w:val="1"/>
          <w:iCs w:val="1"/>
          <w:noProof w:val="0"/>
          <w:sz w:val="24"/>
          <w:szCs w:val="24"/>
          <w:lang w:val="en-US"/>
        </w:rPr>
        <w:t xml:space="preserve"> \left(1 - \delta \right)</w:t>
      </w:r>
    </w:p>
    <w:p xmlns:wp14="http://schemas.microsoft.com/office/word/2010/wordml" w:rsidP="060AAF5B" wp14:paraId="2A2728C8" wp14:textId="60915113">
      <w:pPr>
        <w:bidi w:val="0"/>
        <w:spacing w:before="240" w:beforeAutospacing="off" w:after="240" w:afterAutospacing="off"/>
      </w:pPr>
      <w:r w:rsidRPr="060AAF5B" w:rsidR="5569B6A7">
        <w:rPr>
          <w:rFonts w:ascii="Aptos" w:hAnsi="Aptos" w:eastAsia="Aptos" w:cs="Aptos"/>
          <w:noProof w:val="0"/>
          <w:sz w:val="24"/>
          <w:szCs w:val="24"/>
          <w:lang w:val="en-US"/>
        </w:rPr>
        <w:t>Where:</w:t>
      </w:r>
    </w:p>
    <w:p xmlns:wp14="http://schemas.microsoft.com/office/word/2010/wordml" w:rsidP="060AAF5B" wp14:paraId="1FA0078D" wp14:textId="09D3A9D9">
      <w:pPr>
        <w:pStyle w:val="ListParagraph"/>
        <w:numPr>
          <w:ilvl w:val="0"/>
          <w:numId w:val="10"/>
        </w:numPr>
        <w:bidi w:val="0"/>
        <w:spacing w:before="240" w:beforeAutospacing="off" w:after="240" w:afterAutospacing="off"/>
        <w:rPr>
          <w:rFonts w:ascii="Aptos" w:hAnsi="Aptos" w:eastAsia="Aptos" w:cs="Aptos"/>
          <w:noProof w:val="0"/>
          <w:sz w:val="24"/>
          <w:szCs w:val="24"/>
          <w:lang w:val="en-US"/>
        </w:rPr>
      </w:pPr>
      <w:r w:rsidRPr="060AAF5B" w:rsidR="5569B6A7">
        <w:rPr>
          <w:rFonts w:ascii="Cambria Math" w:hAnsi="Cambria Math" w:eastAsia="Cambria Math" w:cs="Cambria Math"/>
          <w:i w:val="1"/>
          <w:iCs w:val="1"/>
          <w:noProof w:val="0"/>
          <w:sz w:val="24"/>
          <w:szCs w:val="24"/>
          <w:lang w:val="x-iv_mathan"/>
        </w:rPr>
        <w:t>δ\delta</w:t>
      </w:r>
      <w:r w:rsidRPr="060AAF5B" w:rsidR="5569B6A7">
        <w:rPr>
          <w:rFonts w:ascii="Aptos" w:hAnsi="Aptos" w:eastAsia="Aptos" w:cs="Aptos"/>
          <w:noProof w:val="0"/>
          <w:sz w:val="24"/>
          <w:szCs w:val="24"/>
          <w:lang w:val="en-US"/>
        </w:rPr>
        <w:t xml:space="preserve"> = </w:t>
      </w:r>
      <w:r w:rsidRPr="060AAF5B" w:rsidR="5569B6A7">
        <w:rPr>
          <w:rFonts w:ascii="Aptos" w:hAnsi="Aptos" w:eastAsia="Aptos" w:cs="Aptos"/>
          <w:b w:val="1"/>
          <w:bCs w:val="1"/>
          <w:noProof w:val="0"/>
          <w:sz w:val="24"/>
          <w:szCs w:val="24"/>
          <w:lang w:val="en-US"/>
        </w:rPr>
        <w:t>Disalignment coefficient</w:t>
      </w:r>
      <w:r w:rsidRPr="060AAF5B" w:rsidR="5569B6A7">
        <w:rPr>
          <w:rFonts w:ascii="Aptos" w:hAnsi="Aptos" w:eastAsia="Aptos" w:cs="Aptos"/>
          <w:noProof w:val="0"/>
          <w:sz w:val="24"/>
          <w:szCs w:val="24"/>
          <w:lang w:val="en-US"/>
        </w:rPr>
        <w:t>, based on mismatch between:</w:t>
      </w:r>
    </w:p>
    <w:p xmlns:wp14="http://schemas.microsoft.com/office/word/2010/wordml" w:rsidP="060AAF5B" wp14:paraId="649AD22E" wp14:textId="3C2DCA77">
      <w:pPr>
        <w:pStyle w:val="ListParagraph"/>
        <w:numPr>
          <w:ilvl w:val="1"/>
          <w:numId w:val="10"/>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Safety protocols (source)</w:t>
      </w:r>
    </w:p>
    <w:p xmlns:wp14="http://schemas.microsoft.com/office/word/2010/wordml" w:rsidP="060AAF5B" wp14:paraId="115233F2" wp14:textId="26F63B13">
      <w:pPr>
        <w:pStyle w:val="ListParagraph"/>
        <w:numPr>
          <w:ilvl w:val="1"/>
          <w:numId w:val="10"/>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Implementation (medium)</w:t>
      </w:r>
    </w:p>
    <w:p xmlns:wp14="http://schemas.microsoft.com/office/word/2010/wordml" w:rsidP="060AAF5B" wp14:paraId="582F0178" wp14:textId="460BE48C">
      <w:pPr>
        <w:pStyle w:val="ListParagraph"/>
        <w:numPr>
          <w:ilvl w:val="1"/>
          <w:numId w:val="10"/>
        </w:numPr>
        <w:bidi w:val="0"/>
        <w:spacing w:before="240" w:beforeAutospacing="off" w:after="240" w:afterAutospacing="off"/>
        <w:rPr>
          <w:rFonts w:ascii="Aptos" w:hAnsi="Aptos" w:eastAsia="Aptos" w:cs="Aptos"/>
          <w:noProof w:val="0"/>
          <w:sz w:val="24"/>
          <w:szCs w:val="24"/>
          <w:lang w:val="en-US"/>
        </w:rPr>
      </w:pPr>
      <w:r w:rsidRPr="060AAF5B" w:rsidR="5569B6A7">
        <w:rPr>
          <w:rFonts w:ascii="Aptos" w:hAnsi="Aptos" w:eastAsia="Aptos" w:cs="Aptos"/>
          <w:noProof w:val="0"/>
          <w:sz w:val="24"/>
          <w:szCs w:val="24"/>
          <w:lang w:val="en-US"/>
        </w:rPr>
        <w:t>Worker perception (observer)</w:t>
      </w:r>
    </w:p>
    <w:p xmlns:wp14="http://schemas.microsoft.com/office/word/2010/wordml" w:rsidP="060AAF5B" wp14:paraId="56D67CCC" wp14:textId="4C3F0990">
      <w:pPr>
        <w:bidi w:val="0"/>
        <w:spacing w:before="240" w:beforeAutospacing="off" w:after="240" w:afterAutospacing="off"/>
      </w:pPr>
      <w:r w:rsidRPr="060AAF5B" w:rsidR="5569B6A7">
        <w:rPr>
          <w:rFonts w:ascii="Aptos" w:hAnsi="Aptos" w:eastAsia="Aptos" w:cs="Aptos"/>
          <w:b w:val="1"/>
          <w:bCs w:val="1"/>
          <w:noProof w:val="0"/>
          <w:sz w:val="24"/>
          <w:szCs w:val="24"/>
          <w:lang w:val="en-US"/>
        </w:rPr>
        <w:t>Benefit</w:t>
      </w:r>
      <w:r w:rsidRPr="060AAF5B" w:rsidR="5569B6A7">
        <w:rPr>
          <w:rFonts w:ascii="Aptos" w:hAnsi="Aptos" w:eastAsia="Aptos" w:cs="Aptos"/>
          <w:noProof w:val="0"/>
          <w:sz w:val="24"/>
          <w:szCs w:val="24"/>
          <w:lang w:val="en-US"/>
        </w:rPr>
        <w:t>: Reveals when safety looks good on paper but feels unsafe in practice—empowering proactive redesign.</w:t>
      </w:r>
    </w:p>
    <w:p xmlns:wp14="http://schemas.microsoft.com/office/word/2010/wordml" w:rsidP="060AAF5B" wp14:paraId="67B9EFF7" wp14:textId="616F33D4">
      <w:pPr>
        <w:bidi w:val="0"/>
        <w:spacing w:before="240" w:beforeAutospacing="off" w:after="240" w:afterAutospacing="off"/>
      </w:pPr>
      <w:r w:rsidRPr="060AAF5B" w:rsidR="5569B6A7">
        <w:rPr>
          <w:rFonts w:ascii="Aptos" w:hAnsi="Aptos" w:eastAsia="Aptos" w:cs="Aptos"/>
          <w:noProof w:val="0"/>
          <w:sz w:val="24"/>
          <w:szCs w:val="24"/>
          <w:lang w:val="en-US"/>
        </w:rPr>
        <w:t>Would you like to build a visual dashboard or reproducible lab around these equations? We could even create a triadic calculator for ISO auditors and students.</w:t>
      </w:r>
    </w:p>
    <w:p xmlns:wp14="http://schemas.microsoft.com/office/word/2010/wordml" wp14:paraId="2C078E63" wp14:textId="43ECDB0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6f495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193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77db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bef0c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190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1c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958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c088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020e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596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813E02"/>
    <w:rsid w:val="060AAF5B"/>
    <w:rsid w:val="375124BC"/>
    <w:rsid w:val="5569B6A7"/>
    <w:rsid w:val="6481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3E02"/>
  <w15:chartTrackingRefBased/>
  <w15:docId w15:val="{2DB82C05-4E96-47A1-A0C3-17745CAB30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060AAF5B"/>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eastAsiaTheme="majorEastAsia" w:cstheme="majorBidi"/>
      <w:color w:val="0F4761" w:themeColor="accent1" w:themeShade="BF"/>
      <w:sz w:val="28"/>
      <w:szCs w:val="28"/>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160" w:after="80"/>
      <w:outlineLvl xmlns:w="http://schemas.openxmlformats.org/wordprocessingml/2006/main" w:val="2"/>
    </w:pPr>
    <w:rPr xmlns:w="http://schemas.openxmlformats.org/wordprocessingml/2006/main">
      <w:rFonts w:eastAsiaTheme="majorEastAsia" w:cstheme="majorBidi"/>
      <w:color w:val="0F4761" w:themeColor="accent1" w:themeShade="BF"/>
      <w:sz w:val="28"/>
      <w:szCs w:val="2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0F4761"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160" w:after="80"/>
      <w:outlineLvl xmlns:w="http://schemas.openxmlformats.org/wordprocessingml/2006/main" w:val="1"/>
    </w:pPr>
    <w:rPr xmlns:w="http://schemas.openxmlformats.org/wordprocessingml/2006/main">
      <w:rFonts w:asciiTheme="majorHAnsi" w:hAnsiTheme="majorHAnsi" w:eastAsiaTheme="majorEastAsia"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e2f45f8d3fe4d3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2025-08-14T12:46:08.9718814Z</dcterms:created>
  <dcterms:modified xsi:type="dcterms:W3CDTF">2025-08-14T13:16:17.0399614Z</dcterms:modified>
  <dc:creator>Andrew Wilson</dc:creator>
  <lastModifiedBy>Andrew Wilson</lastModifiedBy>
</coreProperties>
</file>