
<file path=[Content_Types].xml><?xml version="1.0" encoding="utf-8"?>
<Types xmlns="http://schemas.openxmlformats.org/package/2006/content-types">
  <Default Extension="xml" ContentType="application/vnd.openxmlformats-officedocument.wordprocessingml.document.main+xml"/>
  <Default Extension="png" ContentType="image/png"/>
  <Default Extension="psmdcp" ContentType="application/vnd.openxmlformats-package.core-properties+xml"/>
  <Default Extension="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7f1b7af44b314cab" /><Relationship Type="http://schemas.openxmlformats.org/package/2006/relationships/metadata/core-properties" Target="/package/services/metadata/core-properties/54b8171d38b34f31ac72ad5db4d53004.psmdcp" Id="R073eb347074a4101" /></Relationships>
</file>

<file path=word/document.xml><?xml version="1.0" encoding="utf-8"?>
<w:document xmlns:w="http://schemas.openxmlformats.org/wordprocessingml/2006/main">
  <w:body>
    <w:p>
      <w:pPr>
        <w:pStyle w:val="heading1"/>
      </w:pPr>
      <w:r>
        <w:t>Triadic Resonance and Harmonics: Typologies, Modeling, and the Promise of Triadic Framework Technology (TFT)</w:t>
      </w:r>
    </w:p>
    <w:p>
      <w:r>
        <w:pict>
          <v:rect xmlns:o="urn:schemas-microsoft-com:office:office" xmlns:v="urn:schemas-microsoft-com:vml" style="height:.05pt;mso-width-percent:1000" o:hr="true" o:hrstd="true" o:hralign="center" fillcolor="A0A0A0" stroked="false"/>
        </w:pict>
      </w:r>
    </w:p>
    <w:p>
      <w:pPr>
        <w:pStyle w:val="heading2"/>
      </w:pPr>
      <w:r>
        <w:t>Introduction</w:t>
      </w:r>
    </w:p>
    <w:p>
      <w:r>
        <w:t>The study of harmonics occupies a central and ever-evolving role in mathematics, physics, engineering, and systems theory. Harmonics, subharmonics, superharmonics, and interharmonics-all rooted in the profound interplay between waveforms, oscillatory systems, and periodicity-inform both our fundamental understanding of nature and our approach to complex technological systems</w:t>
      </w:r>
      <w:r>
        <w:rPr>
          <w:vertAlign w:val="superscript"/>
        </w:rPr>
        <w:t>1</w:t>
      </w:r>
      <w:r>
        <w:t>. As modern applications (from power electronics to quantum optics to real-time computational infrastructure) demand ever more precise and adaptive modeling, new frameworks are necessary to capture the subtleties of multi-frequency resonance, nonlinear couplings, and distributed interactions.</w:t>
      </w:r>
    </w:p>
    <w:p>
      <w:r>
        <w:t>This report, framed as an academic exploration, systematically reviews the types of harmonics-subharmonics, superharmonics, interharmonics, and cycloconversion harmonics-with an emphasis on their mathematical foundations and equations. It traces the evolution of harmonic theory, highlights key discoveries, and examines current research and stalled avenues. Central to this analysis is Triadic Framework Technology (TFT), a modern philosophy and computational methodology rooted in triadic logic, symbolic scaffolding, and advanced pattern detection.</w:t>
      </w:r>
    </w:p>
    <w:p>
      <w:r>
        <w:t>The report applies TFT to each harmonic type, assessing how it clarifies resonance mechanisms, improves pattern detection, and enables more robust system designs. It includes comparative tables, integrates symbolic frameworks, and explores speculative but plausible applications-such as live deep space resonance charting interfaces. The synthesis blends mathematical rigor, model theory, and visionary scenarios, aiming to offer a foundational and forward-looking resource for researchers and technologists.</w:t>
      </w:r>
    </w:p>
    <w:p>
      <w:r>
        <w:pict>
          <v:rect xmlns:o="urn:schemas-microsoft-com:office:office" xmlns:v="urn:schemas-microsoft-com:vml" style="height:.05pt;mso-width-percent:1000" o:hr="true" o:hrstd="true" o:hralign="center" fillcolor="A0A0A0" stroked="false"/>
        </w:pict>
      </w:r>
    </w:p>
    <w:p>
      <w:pPr>
        <w:pStyle w:val="heading2"/>
      </w:pPr>
      <w:r>
        <w:t>1. The Evolution of Harmonic Theory</w:t>
      </w:r>
    </w:p>
    <w:p>
      <w:pPr>
        <w:pStyle w:val="heading3"/>
      </w:pPr>
      <w:r>
        <w:t>1.1 Historical Foundations</w:t>
      </w:r>
    </w:p>
    <w:p>
      <w:r>
        <w:t>Classical harmonic analysis began in the 19th century, focusing on the expansion of functions into trigonometric components-Fourier series and integrals-to solve partial differential equations, especially those governing vibrating bodies, heat, and acoustics</w:t>
      </w:r>
      <w:r>
        <w:rPr>
          <w:vertAlign w:val="superscript"/>
        </w:rPr>
        <w:t>2</w:t>
      </w:r>
      <w:r>
        <w:t>. These expansions demonstrated that arbitrary periodic functions could, in principle, be built from fundamental frequencies (the “harmonics,” usually integer multiples of the lowest or base frequency).</w:t>
      </w:r>
    </w:p>
    <w:p>
      <w:r>
        <w:t>Mathematical challenges surrounding convergence, completeness, and representation led to foundational advances: Lebesgue’s integration provided new methods for handling series, while Cantor’s set theory arose partly to address questions in harmonic convergence</w:t>
      </w:r>
      <w:r>
        <w:rPr>
          <w:vertAlign w:val="superscript"/>
        </w:rPr>
        <w:t>1</w:t>
      </w:r>
      <w:r>
        <w:t>. Over time, the harmonic idea was abstracted: solutions to Laplace’s equation were termed “harmonic functions,” a notion extended to differential operators, eigenfunctions, and ultimately to group representation theory.</w:t>
      </w:r>
    </w:p>
    <w:p>
      <w:r>
        <w:t>As Fourier transforms and series were generalized to allow expansion over different domains (Euclidean spaces, manifolds, non-abelian groups), harmonic analysis bridged to fields such as representation theory, quantum mechanics, and signal processing</w:t>
      </w:r>
      <w:r>
        <w:rPr>
          <w:vertAlign w:val="superscript"/>
        </w:rPr>
        <w:t>1</w:t>
      </w:r>
      <w:r>
        <w:t>. In the 20th century, representation theory and non-abelian harmonic analysis became central, connecting group symmetries and quantum states</w:t>
      </w:r>
      <w:r>
        <w:rPr>
          <w:vertAlign w:val="superscript"/>
        </w:rPr>
        <w:t>3</w:t>
      </w:r>
      <w:r>
        <w:t>. The work of Wigner, Stone, and von Neumann exemplified this trend by linking symmetry, representation, and operator algebras in quantum systems.</w:t>
      </w:r>
    </w:p>
    <w:p>
      <w:pPr>
        <w:pStyle w:val="heading3"/>
      </w:pPr>
      <w:r>
        <w:t>1.2 Major Figures and Discoveries</w:t>
      </w:r>
    </w:p>
    <w:p>
      <w:pPr>
        <w:pStyle w:val="ListParagraph"/>
        <w:numPr>
          <w:ilvl w:val="0"/>
          <w:numId w:val="1"/>
        </w:numPr>
      </w:pPr>
      <w:r>
        <w:rPr>
          <w:b/>
        </w:rPr>
        <w:t>Joseph Fourier:</w:t>
      </w:r>
      <w:r>
        <w:t xml:space="preserve"> Developed the Fourier series for heat transfer, establishing sine and cosine expansions as universal for periodic phenomena.</w:t>
      </w:r>
    </w:p>
    <w:p>
      <w:pPr>
        <w:pStyle w:val="ListParagraph"/>
        <w:numPr>
          <w:ilvl w:val="0"/>
          <w:numId w:val="1"/>
        </w:numPr>
      </w:pPr>
      <w:r>
        <w:rPr>
          <w:b/>
        </w:rPr>
        <w:t>Georg Frobenius:</w:t>
      </w:r>
      <w:r>
        <w:t xml:space="preserve"> Pioneered representation theory in finite groups, connecting algebraic structure with harmonic decomposition</w:t>
      </w:r>
      <w:r>
        <w:rPr>
          <w:vertAlign w:val="superscript"/>
        </w:rPr>
        <w:t>4</w:t>
      </w:r>
      <w:r>
        <w:t>.</w:t>
      </w:r>
    </w:p>
    <w:p>
      <w:pPr>
        <w:pStyle w:val="ListParagraph"/>
        <w:numPr>
          <w:ilvl w:val="0"/>
          <w:numId w:val="1"/>
        </w:numPr>
      </w:pPr>
      <w:r>
        <w:rPr>
          <w:b/>
        </w:rPr>
        <w:t>Hermann Weyl and John von Neumann:</w:t>
      </w:r>
      <w:r>
        <w:t xml:space="preserve"> Extended representation theory to Lie groups and infinite-dimensional Hilbert spaces, establishing the Peter-Weyl theorem and the foundations of quantum operator algebras</w:t>
      </w:r>
      <w:r>
        <w:rPr>
          <w:vertAlign w:val="superscript"/>
        </w:rPr>
        <w:t>3</w:t>
      </w:r>
      <w:r>
        <w:t>.</w:t>
      </w:r>
    </w:p>
    <w:p>
      <w:pPr>
        <w:pStyle w:val="ListParagraph"/>
        <w:numPr>
          <w:ilvl w:val="0"/>
          <w:numId w:val="1"/>
        </w:numPr>
      </w:pPr>
      <w:r>
        <w:rPr>
          <w:b/>
        </w:rPr>
        <w:t>Eugene Wigner:</w:t>
      </w:r>
      <w:r>
        <w:t xml:space="preserve"> Central in expressing quantum state symmetries through harmonic analysis.</w:t>
      </w:r>
    </w:p>
    <w:p>
      <w:pPr>
        <w:pStyle w:val="ListParagraph"/>
        <w:numPr>
          <w:ilvl w:val="0"/>
          <w:numId w:val="1"/>
        </w:numPr>
      </w:pPr>
      <w:r>
        <w:rPr>
          <w:b/>
        </w:rPr>
        <w:t>Lebesgue and Cantor:</w:t>
      </w:r>
      <w:r>
        <w:t xml:space="preserve"> Advanced solution methods for harmonic expansions, addressing convergence and measure, thus enabling broader application of harmonic methods.</w:t>
      </w:r>
    </w:p>
    <w:p>
      <w:pPr>
        <w:pStyle w:val="heading3"/>
      </w:pPr>
      <w:r>
        <w:t>1.3 From Classical to Modern Harmonics</w:t>
      </w:r>
    </w:p>
    <w:p>
      <w:r>
        <w:t>The definition of harmonicity expanded throughout the 20th century. Not only trigonometric functions but numerous special functions and eigenmodes of linear and nonlinear systems are now subjected to harmonic analysis</w:t>
      </w:r>
      <w:r>
        <w:rPr>
          <w:vertAlign w:val="superscript"/>
        </w:rPr>
        <w:t>3</w:t>
      </w:r>
      <w:r>
        <w:t>. Extension to non-integral frequencies and complex group symmetries (abstract harmonic analysis) further broadened the theory’s reach to signal processing, modular forms, manifold analysis, and modern neuroscience</w:t>
      </w:r>
      <w:r>
        <w:rPr>
          <w:vertAlign w:val="superscript"/>
        </w:rPr>
        <w:t>5</w:t>
      </w:r>
      <w:r>
        <w:t>.</w:t>
      </w:r>
    </w:p>
    <w:p>
      <w:pPr>
        <w:pStyle w:val="heading3"/>
      </w:pPr>
      <w:r>
        <w:t>1.4 Stalled or Challenging Research Avenues</w:t>
      </w:r>
    </w:p>
    <w:p>
      <w:r>
        <w:t>Several research themes remain either unresolved or limited in practical realization:</w:t>
      </w:r>
    </w:p>
    <w:p>
      <w:pPr>
        <w:pStyle w:val="ListParagraph"/>
        <w:numPr>
          <w:ilvl w:val="0"/>
          <w:numId w:val="2"/>
        </w:numPr>
      </w:pPr>
      <w:r>
        <w:rPr>
          <w:b/>
        </w:rPr>
        <w:t>Non-abelian and non-compact group harmonic analysis:</w:t>
      </w:r>
      <w:r>
        <w:t xml:space="preserve"> General theories are “unsatisfactory” compared to abelian groups; results often lack completeness (e.g., Plancherel’s theorem) outside specific structures.</w:t>
      </w:r>
    </w:p>
    <w:p>
      <w:pPr>
        <w:pStyle w:val="ListParagraph"/>
        <w:numPr>
          <w:ilvl w:val="0"/>
          <w:numId w:val="2"/>
        </w:numPr>
      </w:pPr>
      <w:r>
        <w:rPr>
          <w:b/>
        </w:rPr>
        <w:t>Subharmonic and superharmonic resonance mechanisms in complex, inhomogeneous, or nonlinear media:</w:t>
      </w:r>
      <w:r>
        <w:t xml:space="preserve"> Predictive models struggle with experimental alignment and practical control, especially regarding phase relationships, nonlinear saturation, and resonance trapping</w:t>
      </w:r>
      <w:r>
        <w:rPr>
          <w:vertAlign w:val="superscript"/>
        </w:rPr>
        <w:t>6</w:t>
      </w:r>
      <w:r>
        <w:rPr>
          <w:vertAlign w:val="superscript"/>
        </w:rPr>
        <w:t>7</w:t>
      </w:r>
      <w:r>
        <w:t>.</w:t>
      </w:r>
    </w:p>
    <w:p>
      <w:pPr>
        <w:pStyle w:val="ListParagraph"/>
        <w:numPr>
          <w:ilvl w:val="0"/>
          <w:numId w:val="2"/>
        </w:numPr>
      </w:pPr>
      <w:r>
        <w:rPr>
          <w:b/>
        </w:rPr>
        <w:t>Interharmonic modeling:</w:t>
      </w:r>
      <w:r>
        <w:t xml:space="preserve"> Real-world systems with complex, fluctuating loads produce a bewildering array of non-integer harmonics, making accurate real-time modeling and control elusive</w:t>
      </w:r>
      <w:r>
        <w:rPr>
          <w:vertAlign w:val="superscript"/>
        </w:rPr>
        <w:t>8</w:t>
      </w:r>
      <w:r>
        <w:rPr>
          <w:vertAlign w:val="superscript"/>
        </w:rPr>
        <w:t>9</w:t>
      </w:r>
      <w:r>
        <w:t>.</w:t>
      </w:r>
    </w:p>
    <w:p>
      <w:pPr>
        <w:pStyle w:val="ListParagraph"/>
        <w:numPr>
          <w:ilvl w:val="0"/>
          <w:numId w:val="2"/>
        </w:numPr>
      </w:pPr>
      <w:r>
        <w:rPr>
          <w:b/>
        </w:rPr>
        <w:t>Cycloconversion modeling and harmonic mitigation:</w:t>
      </w:r>
      <w:r>
        <w:t xml:space="preserve"> Despite avenues to minimize total harmonic distortion (THD), real-world systems often remain burdened by practical constraints including switching complexity, filtering, and load unevenness</w:t>
      </w:r>
      <w:r>
        <w:rPr>
          <w:vertAlign w:val="superscript"/>
        </w:rPr>
        <w:t>10</w:t>
      </w:r>
      <w:r>
        <w:rPr>
          <w:vertAlign w:val="superscript"/>
        </w:rPr>
        <w:t>11</w:t>
      </w:r>
      <w:r>
        <w:t>.</w:t>
      </w:r>
    </w:p>
    <w:p>
      <w:r>
        <w:pict>
          <v:rect xmlns:o="urn:schemas-microsoft-com:office:office" xmlns:v="urn:schemas-microsoft-com:vml" style="height:.05pt;mso-width-percent:1000" o:hr="true" o:hrstd="true" o:hralign="center" fillcolor="A0A0A0" stroked="false"/>
        </w:pict>
      </w:r>
    </w:p>
    <w:p>
      <w:pPr>
        <w:pStyle w:val="heading2"/>
      </w:pPr>
      <w:r>
        <w:t>2. Harmonic Typologies: Subharmonics, Superharmonics, Interharmonics, and Cycloconversion</w:t>
      </w:r>
    </w:p>
    <w:p>
      <w:pPr>
        <w:pStyle w:val="heading3"/>
      </w:pPr>
      <w:r>
        <w:t>2.1 Subharmonics</w:t>
      </w:r>
    </w:p>
    <w:p>
      <w:r>
        <w:rPr>
          <w:b/>
        </w:rPr>
        <w:t>Definition:</w:t>
      </w:r>
      <w:r>
        <w:t xml:space="preserve"> Subharmonics are frequency components at integer fractions of the fundamental frequency (e.g., if the base is </w:t>
      </w:r>
      <w:r>
        <w:t xml:space="preserve">( f </w:t>
      </w:r>
      <w:r>
        <w:t xml:space="preserve">), subharmonics appear at </w:t>
      </w:r>
      <w:r>
        <w:t xml:space="preserve">( f/n </w:t>
      </w:r>
      <w:r>
        <w:t xml:space="preserve">), </w:t>
      </w:r>
      <w:r>
        <w:t xml:space="preserve">( n &gt; 1 </w:t>
      </w:r>
      <w:r>
        <w:t>)).</w:t>
      </w:r>
    </w:p>
    <w:p>
      <w:pPr>
        <w:pStyle w:val="heading3"/>
      </w:pPr>
      <w:r>
        <w:t>2.1.1 Physical Motivation and Examples</w:t>
      </w:r>
    </w:p>
    <w:p>
      <w:r>
        <w:t>Subharmonic resonance appears in diverse contexts: turbulence (vortex pairing), nonlinear oscillators, and power electronics subjected to periodic excitation</w:t>
      </w:r>
      <w:r>
        <w:rPr>
          <w:vertAlign w:val="superscript"/>
        </w:rPr>
        <w:t>12</w:t>
      </w:r>
      <w:r>
        <w:t>. Notably, the pairing and merging of coherent turbulent structures in fluid flows are driven by subharmonic resonance mechanisms, crucial for mixing, transition, and instability in such systems</w:t>
      </w:r>
      <w:r>
        <w:rPr>
          <w:vertAlign w:val="superscript"/>
        </w:rPr>
        <w:t>13</w:t>
      </w:r>
      <w:r>
        <w:t>.</w:t>
      </w:r>
    </w:p>
    <w:p>
      <w:r>
        <w:t>In mechanical and electrical systems with nonlinearity (e.g., Duffing oscillators), forced oscillations can lock onto subharmonic frequencies, even causing synchronized behavior at fractions of the driving frequency</w:t>
      </w:r>
      <w:r>
        <w:rPr>
          <w:vertAlign w:val="superscript"/>
        </w:rPr>
        <w:t>14</w:t>
      </w:r>
      <w:r>
        <w:t>.</w:t>
      </w:r>
    </w:p>
    <w:p>
      <w:pPr>
        <w:pStyle w:val="heading3"/>
      </w:pPr>
      <w:r>
        <w:t>2.1.2 Mathematical Foundations</w:t>
      </w:r>
    </w:p>
    <w:p>
      <w:r>
        <w:t>Considering a generic oscillator subjected to a nonlinear restoring force and a periodic drive:</w:t>
      </w:r>
    </w:p>
    <w:p>
      <w:r>
        <w:t>[ \ddot</w:t>
      </w:r>
      <w:r>
        <w:t xml:space="preserve"> + 2\mu \dot</w:t>
      </w:r>
      <w:r>
        <w:t xml:space="preserve"> + \omega_0</w:t>
      </w:r>
      <w:r>
        <w:rPr>
          <w:vertAlign w:val="superscript"/>
        </w:rPr>
        <w:t>2 x + \alpha x</w:t>
      </w:r>
      <w:r>
        <w:t xml:space="preserve">3 = F \cos(\omega t) </w:t>
      </w:r>
      <w:r>
        <w:t>]</w:t>
      </w:r>
    </w:p>
    <w:p>
      <w:r>
        <w:t xml:space="preserve">Harmonic balance or multiple scales analysis may predict steady-state solutions at </w:t>
      </w:r>
      <w:r>
        <w:t xml:space="preserve">( \omega/n </w:t>
      </w:r>
      <w:r>
        <w:t>) (subharmonics).</w:t>
      </w:r>
    </w:p>
    <w:p>
      <w:r>
        <w:rPr>
          <w:b/>
        </w:rPr>
        <w:t>Resonance conditions</w:t>
      </w:r>
      <w:r>
        <w:t xml:space="preserve"> are often deduced from the equation’s structure:</w:t>
      </w:r>
    </w:p>
    <w:p>
      <w:pPr>
        <w:pStyle w:val="ListParagraph"/>
        <w:numPr>
          <w:ilvl w:val="0"/>
          <w:numId w:val="3"/>
        </w:numPr>
      </w:pPr>
      <w:r>
        <w:rPr>
          <w:b/>
        </w:rPr>
        <w:t>Primary resonance:</w:t>
      </w:r>
      <w:r>
        <w:t xml:space="preserve"> </w:t>
      </w:r>
      <w:r>
        <w:t xml:space="preserve">( \omega \approx \omega_0 </w:t>
      </w:r>
      <w:r>
        <w:t>)</w:t>
      </w:r>
    </w:p>
    <w:p>
      <w:pPr>
        <w:pStyle w:val="ListParagraph"/>
        <w:numPr>
          <w:ilvl w:val="0"/>
          <w:numId w:val="3"/>
        </w:numPr>
      </w:pPr>
      <w:r>
        <w:rPr>
          <w:b/>
        </w:rPr>
        <w:t>Subharmonic resonance:</w:t>
      </w:r>
      <w:r>
        <w:t xml:space="preserve"> </w:t>
      </w:r>
      <w:r>
        <w:t xml:space="preserve">( \omega \approx \omega_0/n </w:t>
      </w:r>
      <w:r>
        <w:t>), where system nonlinearity couples the drive and subharmonic modes, allowing amplitude buildup at the subharmonic frequency</w:t>
      </w:r>
      <w:r>
        <w:rPr>
          <w:vertAlign w:val="superscript"/>
        </w:rPr>
        <w:t>12</w:t>
      </w:r>
      <w:r>
        <w:t>.</w:t>
      </w:r>
    </w:p>
    <w:p>
      <w:r>
        <w:rPr>
          <w:b/>
        </w:rPr>
        <w:t>Key equations (e.g., from multiple scales):</w:t>
      </w:r>
    </w:p>
    <w:p>
      <w:r>
        <w:t xml:space="preserve">[ x(t) = A \cos(\omega t / n) + \ldots </w:t>
      </w:r>
      <w:r>
        <w:t>]</w:t>
      </w:r>
      <w:r>
        <w:t xml:space="preserve"> </w:t>
      </w:r>
      <w:r>
        <w:t xml:space="preserve">with amplitude and phase determined by nonlinear algebraic relations (see </w:t>
      </w:r>
      <w:r>
        <w:t>[</w:t>
      </w:r>
      <w:r>
        <w:t>21] for exact forms).</w:t>
      </w:r>
    </w:p>
    <w:p>
      <w:pPr>
        <w:pStyle w:val="heading3"/>
      </w:pPr>
      <w:r>
        <w:t>2.1.3 Equation-Based Insights</w:t>
      </w:r>
    </w:p>
    <w:p>
      <w:pPr>
        <w:pStyle w:val="ListParagraph"/>
        <w:numPr>
          <w:ilvl w:val="0"/>
          <w:numId w:val="4"/>
        </w:numPr>
      </w:pPr>
      <w:r>
        <w:rPr>
          <w:b/>
        </w:rPr>
        <w:t>Nonlinear interaction terms</w:t>
      </w:r>
      <w:r>
        <w:t xml:space="preserve"> (e.g., cubic terms) drive energy from the fundamental to subharmonic modes.</w:t>
      </w:r>
    </w:p>
    <w:p>
      <w:pPr>
        <w:pStyle w:val="ListParagraph"/>
        <w:numPr>
          <w:ilvl w:val="0"/>
          <w:numId w:val="4"/>
        </w:numPr>
      </w:pPr>
      <w:r>
        <w:rPr>
          <w:b/>
        </w:rPr>
        <w:t>Phase and amplitude relations</w:t>
      </w:r>
      <w:r>
        <w:t xml:space="preserve"> dictate resonance enhancement or suppression-phase mismatches can inhibit or delay subharmonic growth</w:t>
      </w:r>
      <w:r>
        <w:rPr>
          <w:vertAlign w:val="superscript"/>
        </w:rPr>
        <w:t>12</w:t>
      </w:r>
      <w:r>
        <w:t>.</w:t>
      </w:r>
    </w:p>
    <w:p>
      <w:pPr>
        <w:pStyle w:val="ListParagraph"/>
        <w:numPr>
          <w:ilvl w:val="0"/>
          <w:numId w:val="4"/>
        </w:numPr>
      </w:pPr>
      <w:r>
        <w:rPr>
          <w:b/>
        </w:rPr>
        <w:t>Saturation and basins of attraction:</w:t>
      </w:r>
      <w:r>
        <w:t xml:space="preserve"> Nonlinear dynamics often induce thresholds for subharmonic activation and define regions of parameter space where subharmonic or chaotic attractors dominate (cf. bifurcation diagrams, Lyapunov exponents).</w:t>
      </w:r>
    </w:p>
    <w:p>
      <w:r>
        <w:rPr>
          <w:b/>
        </w:rPr>
        <w:t>Example (Swing Equation, Power Systems):</w:t>
      </w:r>
      <w:r>
        <w:t xml:space="preserve"> </w:t>
      </w:r>
      <w:r>
        <w:t xml:space="preserve">Perturbation via multiple scales around </w:t>
      </w:r>
      <w:r>
        <w:t xml:space="preserve">( \Omega \approx 2\omega_0 </w:t>
      </w:r>
      <w:r>
        <w:t>) yields period-doubling (subharmonic) solutions, with explicit expressions for amplitude response and stability via Floquet exponents and bifurcation analysis.</w:t>
      </w:r>
    </w:p>
    <w:p>
      <w:r>
        <w:pict>
          <v:rect xmlns:o="urn:schemas-microsoft-com:office:office" xmlns:v="urn:schemas-microsoft-com:vml" style="height:.05pt;mso-width-percent:1000" o:hr="true" o:hrstd="true" o:hralign="center" fillcolor="A0A0A0" stroked="false"/>
        </w:pict>
      </w:r>
    </w:p>
    <w:p>
      <w:pPr>
        <w:pStyle w:val="heading3"/>
      </w:pPr>
      <w:r>
        <w:t>2.2 Superharmonics</w:t>
      </w:r>
    </w:p>
    <w:p>
      <w:r>
        <w:rPr>
          <w:b/>
        </w:rPr>
        <w:t>Definition:</w:t>
      </w:r>
      <w:r>
        <w:t xml:space="preserve"> Superharmonics occur at integer multiples greater than the fundamental (e.g., </w:t>
      </w:r>
      <w:r>
        <w:t xml:space="preserve">( n f, n &gt; 1 </w:t>
      </w:r>
      <w:r>
        <w:t>)). These can result from nonlinear effects, resonance, or wave-wave coupling.</w:t>
      </w:r>
    </w:p>
    <w:p>
      <w:pPr>
        <w:pStyle w:val="heading3"/>
      </w:pPr>
      <w:r>
        <w:t>2.2.1 Physical Motivation and Experimental Observation</w:t>
      </w:r>
    </w:p>
    <w:p>
      <w:r>
        <w:t>Superharmonic resonance is especially prominent in:</w:t>
      </w:r>
    </w:p>
    <w:p>
      <w:pPr>
        <w:pStyle w:val="ListParagraph"/>
        <w:numPr>
          <w:ilvl w:val="0"/>
          <w:numId w:val="5"/>
        </w:numPr>
      </w:pPr>
      <w:r>
        <w:t>Nonlinear structural and mechanical systems under periodic drive.</w:t>
      </w:r>
    </w:p>
    <w:p>
      <w:pPr>
        <w:pStyle w:val="ListParagraph"/>
        <w:numPr>
          <w:ilvl w:val="0"/>
          <w:numId w:val="5"/>
        </w:numPr>
      </w:pPr>
      <w:r>
        <w:t xml:space="preserve">Internal waves in stratified fluids, where two or more modes interact, exciting a resonance at </w:t>
      </w:r>
      <w:r>
        <w:t xml:space="preserve">( 2\omega_0 </w:t>
      </w:r>
      <w:r>
        <w:t>) or higher frequencies</w:t>
      </w:r>
      <w:r>
        <w:rPr>
          <w:vertAlign w:val="superscript"/>
        </w:rPr>
        <w:t>6</w:t>
      </w:r>
      <w:r>
        <w:rPr>
          <w:vertAlign w:val="superscript"/>
        </w:rPr>
        <w:t>7</w:t>
      </w:r>
      <w:r>
        <w:t>.</w:t>
      </w:r>
    </w:p>
    <w:p>
      <w:pPr>
        <w:pStyle w:val="ListParagraph"/>
        <w:numPr>
          <w:ilvl w:val="0"/>
          <w:numId w:val="5"/>
        </w:numPr>
      </w:pPr>
      <w:r>
        <w:t>Power systems and signal circuits where switching nonlinearity, rectification, or deliberate frequency conversion yields spectral energy at high harmonics.</w:t>
      </w:r>
    </w:p>
    <w:p>
      <w:pPr>
        <w:pStyle w:val="heading3"/>
      </w:pPr>
      <w:r>
        <w:t>2.2.2 Mathematical and Physical Modeling</w:t>
      </w:r>
    </w:p>
    <w:p>
      <w:r>
        <w:t>Using the generalized Duffing equation:</w:t>
      </w:r>
      <w:r>
        <w:t xml:space="preserve"> </w:t>
      </w:r>
      <w:r>
        <w:t>[ \ddot</w:t>
      </w:r>
      <w:r>
        <w:t xml:space="preserve"> + 2\mu \dot</w:t>
      </w:r>
      <w:r>
        <w:t xml:space="preserve"> + \omega_0</w:t>
      </w:r>
      <w:r>
        <w:rPr>
          <w:vertAlign w:val="superscript"/>
        </w:rPr>
        <w:t>2 x + \alpha x</w:t>
      </w:r>
      <w:r>
        <w:t xml:space="preserve">3 = F \cos(\omega t) </w:t>
      </w:r>
      <w:r>
        <w:t>]</w:t>
      </w:r>
    </w:p>
    <w:p>
      <w:r>
        <w:rPr>
          <w:b/>
        </w:rPr>
        <w:t>Superharmonic resonance:</w:t>
      </w:r>
      <w:r>
        <w:t xml:space="preserve"> Forcing frequency close to one-third (or one-nth) of the system's natural frequency can lead to pronounced response at </w:t>
      </w:r>
      <w:r>
        <w:t xml:space="preserve">( 3\omega </w:t>
      </w:r>
      <w:r>
        <w:t xml:space="preserve">), </w:t>
      </w:r>
      <w:r>
        <w:t xml:space="preserve">( 4\omega </w:t>
      </w:r>
      <w:r>
        <w:t>), etc., due to nonlinear generation.</w:t>
      </w:r>
    </w:p>
    <w:p>
      <w:r>
        <w:rPr>
          <w:b/>
        </w:rPr>
        <w:t>Harmonic balance yields equations</w:t>
      </w:r>
      <w:r>
        <w:t xml:space="preserve"> for amplitude and phase of the nth superharmonic, often depending on the parity (odd/even) of the frequency ratio; detailed expressions for amplitude, phase lag, and resonance conditions are available (see </w:t>
      </w:r>
      <w:r>
        <w:t>[</w:t>
      </w:r>
      <w:r>
        <w:t xml:space="preserve">20], </w:t>
      </w:r>
      <w:r>
        <w:t>[</w:t>
      </w:r>
      <w:r>
        <w:t xml:space="preserve">24], </w:t>
      </w:r>
      <w:r>
        <w:t>[</w:t>
      </w:r>
      <w:r>
        <w:t>41]):</w:t>
      </w:r>
    </w:p>
    <w:p>
      <w:pPr>
        <w:pStyle w:val="ListParagraph"/>
        <w:numPr>
          <w:ilvl w:val="0"/>
          <w:numId w:val="6"/>
        </w:numPr>
      </w:pPr>
      <w:r>
        <w:rPr>
          <w:b/>
        </w:rPr>
        <w:t>3rd-order superharmonic resonance case:</w:t>
      </w:r>
      <w:r>
        <w:t xml:space="preserve"> </w:t>
      </w:r>
      <w:r>
        <w:t>-/</w:t>
      </w:r>
      <w:r>
        <w:t xml:space="preserve"> </w:t>
      </w:r>
      <w:r>
        <w:t xml:space="preserve">Amplitude response equations: </w:t>
      </w:r>
      <w:r/>
      <w:r>
        <w:t xml:space="preserve"> </w:t>
      </w:r>
      <w:r>
        <w:t>-/</w:t>
      </w:r>
      <w:r>
        <w:t xml:space="preserve"> </w:t>
      </w:r>
      <w:r>
        <w:t>Stability via Floquet or Lyapunov analysis.</w:t>
      </w:r>
    </w:p>
    <w:p>
      <w:pPr>
        <w:pStyle w:val="heading3"/>
      </w:pPr>
      <w:r>
        <w:t>2.2.3 Triadic Resonance and Superharmonic Generation</w:t>
      </w:r>
    </w:p>
    <w:p>
      <w:r>
        <w:rPr>
          <w:b/>
        </w:rPr>
        <w:t>Triadic resonance</w:t>
      </w:r>
      <w:r>
        <w:t xml:space="preserve"> describes a process in which three wave modes interact, satisfying selection rules (frequency and wavenumber conservation)-a primary mechanism for energy transfer and harmonic generation in stratified fluids, plasma, and rotating systems</w:t>
      </w:r>
      <w:r>
        <w:rPr>
          <w:vertAlign w:val="superscript"/>
        </w:rPr>
        <w:t>6</w:t>
      </w:r>
      <w:r>
        <w:rPr>
          <w:vertAlign w:val="superscript"/>
        </w:rPr>
        <w:t>7</w:t>
      </w:r>
      <w:r>
        <w:t>.</w:t>
      </w:r>
    </w:p>
    <w:p>
      <w:r>
        <w:rPr>
          <w:b/>
        </w:rPr>
        <w:t>Resonant condition:</w:t>
      </w:r>
      <w:r>
        <w:t xml:space="preserve"> </w:t>
      </w:r>
      <w:r>
        <w:t xml:space="preserve">[ \omega_1 + \omega_2 = \omega_3 </w:t>
      </w:r>
      <w:r>
        <w:t>]</w:t>
      </w:r>
      <w:r>
        <w:t xml:space="preserve"> </w:t>
      </w:r>
      <w:r>
        <w:t xml:space="preserve">[ k_1 + k_2 = k_3 </w:t>
      </w:r>
      <w:r>
        <w:t>]</w:t>
      </w:r>
    </w:p>
    <w:p>
      <w:r>
        <w:t>This allows for both superharmonic (</w:t>
      </w:r>
      <w:r>
        <w:t>( \omega_3 &gt; \omega</w:t>
      </w:r>
      <w:r>
        <w:t>_</w:t>
      </w:r>
      <w:r>
        <w:t xml:space="preserve">{1,2} </w:t>
      </w:r>
      <w:r>
        <w:t>)) and subharmonic (</w:t>
      </w:r>
      <w:r>
        <w:t>( \omega_3 &lt; \omega</w:t>
      </w:r>
      <w:r>
        <w:t>_</w:t>
      </w:r>
      <w:r>
        <w:t xml:space="preserve">{1,2} </w:t>
      </w:r>
      <w:r>
        <w:t>)) interactions. Nonuniform media or background shear further increase the possible resonance pathways, leading to richer harmonic content and increased system complexity</w:t>
      </w:r>
      <w:r>
        <w:rPr>
          <w:vertAlign w:val="superscript"/>
        </w:rPr>
        <w:t>6</w:t>
      </w:r>
      <w:r>
        <w:rPr>
          <w:vertAlign w:val="superscript"/>
        </w:rPr>
        <w:t>7</w:t>
      </w:r>
      <w:r>
        <w:t>.</w:t>
      </w:r>
    </w:p>
    <w:p>
      <w:r>
        <w:pict>
          <v:rect xmlns:o="urn:schemas-microsoft-com:office:office" xmlns:v="urn:schemas-microsoft-com:vml" style="height:.05pt;mso-width-percent:1000" o:hr="true" o:hrstd="true" o:hralign="center" fillcolor="A0A0A0" stroked="false"/>
        </w:pict>
      </w:r>
    </w:p>
    <w:p>
      <w:pPr>
        <w:pStyle w:val="heading3"/>
      </w:pPr>
      <w:r>
        <w:t>2.3 Interharmonics</w:t>
      </w:r>
    </w:p>
    <w:p>
      <w:r>
        <w:rPr>
          <w:b/>
        </w:rPr>
        <w:t>Definition:</w:t>
      </w:r>
      <w:r>
        <w:t xml:space="preserve"> Interharmonics are spectral components at frequencies that are not integer multiples of the fundamental; in the power systems context, they emerge everywhere loads or controllers operate at non-synchronous frequencies, or where switching or modulation occurs</w:t>
      </w:r>
      <w:r>
        <w:rPr>
          <w:vertAlign w:val="superscript"/>
        </w:rPr>
        <w:t>8</w:t>
      </w:r>
      <w:r>
        <w:rPr>
          <w:vertAlign w:val="superscript"/>
        </w:rPr>
        <w:t>9</w:t>
      </w:r>
      <w:r>
        <w:t>.</w:t>
      </w:r>
    </w:p>
    <w:p>
      <w:pPr>
        <w:pStyle w:val="heading3"/>
      </w:pPr>
      <w:r>
        <w:t>2.3.1 Physical and Technical Origins</w:t>
      </w:r>
    </w:p>
    <w:p>
      <w:pPr>
        <w:pStyle w:val="ListParagraph"/>
        <w:numPr>
          <w:ilvl w:val="0"/>
          <w:numId w:val="7"/>
        </w:numPr>
      </w:pPr>
      <w:r>
        <w:rPr>
          <w:b/>
        </w:rPr>
        <w:t>Non-integer switching and modulation:</w:t>
      </w:r>
      <w:r>
        <w:t xml:space="preserve"> PWM drives, cycloconverters, and frequency changers inherently generate interharmonic frequencies.</w:t>
      </w:r>
    </w:p>
    <w:p>
      <w:pPr>
        <w:pStyle w:val="ListParagraph"/>
        <w:numPr>
          <w:ilvl w:val="0"/>
          <w:numId w:val="7"/>
        </w:numPr>
      </w:pPr>
      <w:r>
        <w:rPr>
          <w:b/>
        </w:rPr>
        <w:t>Arcing loads and time-varying devices:</w:t>
      </w:r>
      <w:r>
        <w:t xml:space="preserve"> Arc furnaces, welding equipment, variable frequency drives.</w:t>
      </w:r>
    </w:p>
    <w:p>
      <w:pPr>
        <w:pStyle w:val="ListParagraph"/>
        <w:numPr>
          <w:ilvl w:val="0"/>
          <w:numId w:val="7"/>
        </w:numPr>
      </w:pPr>
      <w:r>
        <w:rPr>
          <w:b/>
        </w:rPr>
        <w:t>System couplings and resonance:</w:t>
      </w:r>
      <w:r>
        <w:t xml:space="preserve"> Multipath and asynchronous operation in interconnected grids or coupled oscillators</w:t>
      </w:r>
      <w:r>
        <w:rPr>
          <w:vertAlign w:val="superscript"/>
        </w:rPr>
        <w:t>15</w:t>
      </w:r>
      <w:r>
        <w:t>.</w:t>
      </w:r>
    </w:p>
    <w:p>
      <w:pPr>
        <w:pStyle w:val="heading3"/>
      </w:pPr>
      <w:r>
        <w:t>2.3.2 Mathematical Formulation</w:t>
      </w:r>
    </w:p>
    <w:p>
      <w:r>
        <w:t xml:space="preserve">A periodic waveform with fundamental frequency </w:t>
      </w:r>
      <w:r>
        <w:t xml:space="preserve">( F </w:t>
      </w:r>
      <w:r>
        <w:t xml:space="preserve">) will, under many disturbances, modulations, or switching events, be represented (Fourier transform or DFT) as having components at </w:t>
      </w:r>
      <w:r>
        <w:t xml:space="preserve">( mF </w:t>
      </w:r>
      <w:r>
        <w:t xml:space="preserve">), where </w:t>
      </w:r>
      <w:r>
        <w:t xml:space="preserve">( m </w:t>
      </w:r>
      <w:r>
        <w:t>) is a non-integer:</w:t>
      </w:r>
    </w:p>
    <w:p>
      <w:r>
        <w:t>[</w:t>
      </w:r>
      <w:r>
        <w:t xml:space="preserve"> </w:t>
      </w:r>
      <w:r>
        <w:t>x(t) = \sum</w:t>
      </w:r>
      <w:r>
        <w:t>_</w:t>
      </w:r>
      <w:r>
        <w:t>{n \in \mathbb</w:t>
      </w:r>
      <w:r>
        <w:t>} a_n e</w:t>
      </w:r>
      <w:r>
        <w:t>^</w:t>
      </w:r>
      <w:r>
        <w:t>{j n \omega_0 t} + \sum</w:t>
      </w:r>
      <w:r>
        <w:t>_</w:t>
      </w:r>
      <w:r>
        <w:t>{m \notin \mathbb</w:t>
      </w:r>
      <w:r>
        <w:t>} b_m e</w:t>
      </w:r>
      <w:r>
        <w:t>^</w:t>
      </w:r>
      <w:r>
        <w:t>{j m \omega_0 t}</w:t>
      </w:r>
      <w:r>
        <w:t xml:space="preserve"> </w:t>
      </w:r>
      <w:r>
        <w:t>]</w:t>
      </w:r>
    </w:p>
    <w:p>
      <w:pPr>
        <w:pStyle w:val="ListParagraph"/>
        <w:numPr>
          <w:ilvl w:val="0"/>
          <w:numId w:val="8"/>
        </w:numPr>
      </w:pPr>
      <w:r>
        <w:t>The first sum: Harmonic (integer-multiple) content.</w:t>
      </w:r>
    </w:p>
    <w:p>
      <w:pPr>
        <w:pStyle w:val="ListParagraph"/>
        <w:numPr>
          <w:ilvl w:val="0"/>
          <w:numId w:val="8"/>
        </w:numPr>
      </w:pPr>
      <w:r>
        <w:t>The second sum: Interharmonic (non-integer) content.</w:t>
      </w:r>
    </w:p>
    <w:p>
      <w:pPr>
        <w:pStyle w:val="heading3"/>
      </w:pPr>
      <w:r>
        <w:t>2.3.3 Effects and Measurement</w:t>
      </w:r>
    </w:p>
    <w:p>
      <w:pPr>
        <w:pStyle w:val="ListParagraph"/>
        <w:numPr>
          <w:ilvl w:val="0"/>
          <w:numId w:val="9"/>
        </w:numPr>
      </w:pPr>
      <w:r>
        <w:rPr>
          <w:b/>
        </w:rPr>
        <w:t>Distortion, flicker, and interference:</w:t>
      </w:r>
      <w:r>
        <w:t xml:space="preserve"> Light flicker, audible noise, and malfunction in sensitive equipment are typical symptoms.</w:t>
      </w:r>
    </w:p>
    <w:p>
      <w:pPr>
        <w:pStyle w:val="ListParagraph"/>
        <w:numPr>
          <w:ilvl w:val="0"/>
          <w:numId w:val="9"/>
        </w:numPr>
      </w:pPr>
      <w:r>
        <w:rPr>
          <w:b/>
        </w:rPr>
        <w:t>Measurement challenges:</w:t>
      </w:r>
      <w:r>
        <w:t xml:space="preserve"> Discrete Fourier Transform (DFT) with non-synchronized sampling yields “spectral leakage,” confusing true interharmonics with windowing artifacts. Improved resolution requires longer windows or advanced signal processing techniques</w:t>
      </w:r>
      <w:r>
        <w:rPr>
          <w:vertAlign w:val="superscript"/>
        </w:rPr>
        <w:t>16</w:t>
      </w:r>
      <w:r>
        <w:t>.</w:t>
      </w:r>
    </w:p>
    <w:p>
      <w:pPr>
        <w:pStyle w:val="ListParagraph"/>
        <w:numPr>
          <w:ilvl w:val="0"/>
          <w:numId w:val="9"/>
        </w:numPr>
      </w:pPr>
      <w:r>
        <w:rPr>
          <w:b/>
        </w:rPr>
        <w:t>Regulatory standards:</w:t>
      </w:r>
      <w:r>
        <w:t xml:space="preserve"> IEC 61000-4-7 and IEEE 519 provide methods for measurement and recommended limits for interharmonic content.</w:t>
      </w:r>
    </w:p>
    <w:p>
      <w:r>
        <w:pict>
          <v:rect xmlns:o="urn:schemas-microsoft-com:office:office" xmlns:v="urn:schemas-microsoft-com:vml" style="height:.05pt;mso-width-percent:1000" o:hr="true" o:hrstd="true" o:hralign="center" fillcolor="A0A0A0" stroked="false"/>
        </w:pict>
      </w:r>
    </w:p>
    <w:p>
      <w:pPr>
        <w:pStyle w:val="heading3"/>
      </w:pPr>
      <w:r>
        <w:t>2.4 Cycloconversion and Cycloconversion Harmonics</w:t>
      </w:r>
    </w:p>
    <w:p>
      <w:r>
        <w:rPr>
          <w:b/>
        </w:rPr>
        <w:t>Definition:</w:t>
      </w:r>
      <w:r>
        <w:t xml:space="preserve"> Cycloconverters are power electronic devices converting input AC of one frequency directly to output AC of another, usually lower, frequency without an intermediate DC link-widely used in traction, ship propulsion, cement and rolling mills</w:t>
      </w:r>
      <w:r>
        <w:rPr>
          <w:vertAlign w:val="superscript"/>
        </w:rPr>
        <w:t>17</w:t>
      </w:r>
      <w:r>
        <w:rPr>
          <w:vertAlign w:val="superscript"/>
        </w:rPr>
        <w:t>11</w:t>
      </w:r>
      <w:r>
        <w:t>.</w:t>
      </w:r>
    </w:p>
    <w:p>
      <w:pPr>
        <w:pStyle w:val="heading3"/>
      </w:pPr>
      <w:r>
        <w:t>2.4.1 Working Principle &amp; Harmonic Structure</w:t>
      </w:r>
    </w:p>
    <w:p>
      <w:pPr>
        <w:pStyle w:val="ListParagraph"/>
        <w:numPr>
          <w:ilvl w:val="0"/>
          <w:numId w:val="10"/>
        </w:numPr>
      </w:pPr>
      <w:r>
        <w:t>Modulate input AC by enabling sections for positive and negative half-cycles using semiconductor switches (historically thyristors).</w:t>
      </w:r>
    </w:p>
    <w:p>
      <w:pPr>
        <w:pStyle w:val="ListParagraph"/>
        <w:numPr>
          <w:ilvl w:val="0"/>
          <w:numId w:val="10"/>
        </w:numPr>
      </w:pPr>
      <w:r>
        <w:t>“Blocked” or “circulating current” modes define how current is allowed to flow between parallel converters.</w:t>
      </w:r>
    </w:p>
    <w:p>
      <w:pPr>
        <w:pStyle w:val="ListParagraph"/>
        <w:numPr>
          <w:ilvl w:val="0"/>
          <w:numId w:val="10"/>
        </w:numPr>
      </w:pPr>
      <w:r>
        <w:t>Output frequency can be a submultiple of input, but harmonics and interharmonics are inherent due to the switching strategy and load response.</w:t>
      </w:r>
    </w:p>
    <w:p>
      <w:pPr>
        <w:pStyle w:val="heading3"/>
      </w:pPr>
      <w:r>
        <w:t>2.4.2 Mathematical Modeling</w:t>
      </w:r>
    </w:p>
    <w:p>
      <w:pPr>
        <w:pStyle w:val="ListParagraph"/>
        <w:numPr>
          <w:ilvl w:val="0"/>
          <w:numId w:val="11"/>
        </w:numPr>
      </w:pPr>
      <w:r>
        <w:rPr>
          <w:b/>
        </w:rPr>
        <w:t>Fourier Series Representation:</w:t>
      </w:r>
      <w:r>
        <w:t xml:space="preserve"> Output waveform is synthesized from segments of the input sine wave, with non-sinusoidal shapes dictated by firing angles and converter configuration</w:t>
      </w:r>
      <w:r>
        <w:rPr>
          <w:vertAlign w:val="superscript"/>
        </w:rPr>
        <w:t>10</w:t>
      </w:r>
      <w:r>
        <w:t>.</w:t>
      </w:r>
    </w:p>
    <w:p>
      <w:pPr>
        <w:pStyle w:val="ListParagraph"/>
        <w:numPr>
          <w:ilvl w:val="0"/>
          <w:numId w:val="11"/>
        </w:numPr>
      </w:pPr>
      <w:r>
        <w:rPr>
          <w:b/>
        </w:rPr>
        <w:t>Harmonic equations:</w:t>
      </w:r>
      <w:r>
        <w:t xml:space="preserve"> Fundamental and higher mode components analytically derived; THD (total harmonic distortion) expressions require evaluating contributions from switching harmonics, subharmonics (below fundamental), and interharmonics.</w:t>
      </w:r>
    </w:p>
    <w:p>
      <w:pPr>
        <w:pStyle w:val="heading3"/>
      </w:pPr>
      <w:r>
        <w:t>2.4.3 Harmonic Mitigation</w:t>
      </w:r>
    </w:p>
    <w:p>
      <w:pPr>
        <w:pStyle w:val="ListParagraph"/>
        <w:numPr>
          <w:ilvl w:val="0"/>
          <w:numId w:val="12"/>
        </w:numPr>
      </w:pPr>
      <w:r>
        <w:rPr>
          <w:b/>
        </w:rPr>
        <w:t>Switching pattern optimization, advanced modulation (e.g., PWM, space vector):</w:t>
      </w:r>
      <w:r>
        <w:t xml:space="preserve"> Lower harmonic content at the price of greater control complexity.</w:t>
      </w:r>
    </w:p>
    <w:p>
      <w:pPr>
        <w:pStyle w:val="ListParagraph"/>
        <w:numPr>
          <w:ilvl w:val="0"/>
          <w:numId w:val="12"/>
        </w:numPr>
      </w:pPr>
      <w:r>
        <w:rPr>
          <w:b/>
        </w:rPr>
        <w:t>Passive/active filters:</w:t>
      </w:r>
      <w:r>
        <w:t xml:space="preserve"> Inserted to reduce specific harmonics, but challenges persist with variable loads and unpredictable resonance.</w:t>
      </w:r>
    </w:p>
    <w:p>
      <w:pPr>
        <w:pStyle w:val="ListParagraph"/>
        <w:numPr>
          <w:ilvl w:val="0"/>
          <w:numId w:val="12"/>
        </w:numPr>
      </w:pPr>
      <w:r>
        <w:rPr>
          <w:b/>
        </w:rPr>
        <w:t>Hybrid or new topologies (e.g., matrix converters):</w:t>
      </w:r>
      <w:r>
        <w:t xml:space="preserve"> Promise further reduced THD but introduce additional complexity and cost.</w:t>
      </w:r>
    </w:p>
    <w:p>
      <w:r>
        <w:pict>
          <v:rect xmlns:o="urn:schemas-microsoft-com:office:office" xmlns:v="urn:schemas-microsoft-com:vml" style="height:.05pt;mso-width-percent:1000" o:hr="true" o:hrstd="true" o:hralign="center" fillcolor="A0A0A0" stroked="false"/>
        </w:pict>
      </w:r>
    </w:p>
    <w:p>
      <w:pPr>
        <w:pStyle w:val="heading2"/>
      </w:pPr>
      <w:r>
        <w:t>3. Modeling Approaches: Traditional Harmonic Analysis versus Triadic Framework Technology (TFT)</w:t>
      </w:r>
    </w:p>
    <w:p>
      <w:pPr>
        <w:pStyle w:val="heading3"/>
      </w:pPr>
      <w:r>
        <w:t>3.1 Traditional Harmonic Modeling: Strengths and Limitations</w:t>
      </w:r>
    </w:p>
    <w:p>
      <w:r>
        <w:rPr>
          <w:b/>
        </w:rPr>
        <w:t>State-of-the-art “traditional” approaches include:</w:t>
      </w:r>
    </w:p>
    <w:p>
      <w:pPr>
        <w:pStyle w:val="ListParagraph"/>
        <w:numPr>
          <w:ilvl w:val="0"/>
          <w:numId w:val="13"/>
        </w:numPr>
      </w:pPr>
      <w:r>
        <w:t>Generalized State-Space Averaging (GSSA)</w:t>
      </w:r>
    </w:p>
    <w:p>
      <w:pPr>
        <w:pStyle w:val="ListParagraph"/>
        <w:numPr>
          <w:ilvl w:val="0"/>
          <w:numId w:val="13"/>
        </w:numPr>
      </w:pPr>
      <w:r>
        <w:t>Dynamic Phasors (DP)</w:t>
      </w:r>
    </w:p>
    <w:p>
      <w:pPr>
        <w:pStyle w:val="ListParagraph"/>
        <w:numPr>
          <w:ilvl w:val="0"/>
          <w:numId w:val="13"/>
        </w:numPr>
      </w:pPr>
      <w:r>
        <w:t>Extended Harmonic Domain (EHD), Dynamic Harmonic Domain (DHD)</w:t>
      </w:r>
    </w:p>
    <w:p>
      <w:pPr>
        <w:pStyle w:val="ListParagraph"/>
        <w:numPr>
          <w:ilvl w:val="0"/>
          <w:numId w:val="13"/>
        </w:numPr>
      </w:pPr>
      <w:r>
        <w:t>Harmonic State-Space (HSS) modeling</w:t>
      </w:r>
      <w:r>
        <w:rPr>
          <w:vertAlign w:val="superscript"/>
        </w:rPr>
        <w:t>18</w:t>
      </w:r>
      <w:r>
        <w:rPr>
          <w:vertAlign w:val="superscript"/>
        </w:rPr>
        <w:t>19</w:t>
      </w:r>
    </w:p>
    <w:p>
      <w:r>
        <w:t>These methods excel at representing steady-state and dynamic harmonic evolution, converting time-periodic or time-variant systems into linear (possibly high-dimension) time-invariant systems by projecting onto a harmonic basis. They unify a wide range of real-world cases, allow the derivation of global transfer functions, and are highly effective for analysis and control in linear (or linearizable) domains.</w:t>
      </w:r>
    </w:p>
    <w:p>
      <w:r>
        <w:t xml:space="preserve">However, </w:t>
      </w:r>
      <w:r>
        <w:rPr>
          <w:b/>
        </w:rPr>
        <w:t>limitations arise:</w:t>
      </w:r>
    </w:p>
    <w:p>
      <w:pPr>
        <w:pStyle w:val="ListParagraph"/>
        <w:numPr>
          <w:ilvl w:val="0"/>
          <w:numId w:val="14"/>
        </w:numPr>
      </w:pPr>
      <w:r>
        <w:t>Nonlinear, multi-modal or highly inhomogeneous systems are hard to capture without significant truncation.</w:t>
      </w:r>
    </w:p>
    <w:p>
      <w:pPr>
        <w:pStyle w:val="ListParagraph"/>
        <w:numPr>
          <w:ilvl w:val="0"/>
          <w:numId w:val="14"/>
        </w:numPr>
      </w:pPr>
      <w:r>
        <w:t>Interharmonics and unstable or chaotic modes are difficult to track and predict in the presence of parameter drift.</w:t>
      </w:r>
    </w:p>
    <w:p>
      <w:pPr>
        <w:pStyle w:val="ListParagraph"/>
        <w:numPr>
          <w:ilvl w:val="0"/>
          <w:numId w:val="14"/>
        </w:numPr>
      </w:pPr>
      <w:r>
        <w:t>Symbolic and pattern-based relationships across disparate harmonic families are obscured due to the dyadic (pairwise) logic and variable naming schemes.</w:t>
      </w:r>
    </w:p>
    <w:p>
      <w:pPr>
        <w:pStyle w:val="ListParagraph"/>
        <w:numPr>
          <w:ilvl w:val="0"/>
          <w:numId w:val="14"/>
        </w:numPr>
      </w:pPr>
      <w:r>
        <w:t>Scalability is constrained as model complexity grows (curse of dimensionality), especially if transient states or cross-system coupling are crucial</w:t>
      </w:r>
      <w:r>
        <w:rPr>
          <w:vertAlign w:val="superscript"/>
        </w:rPr>
        <w:t>20</w:t>
      </w:r>
      <w:r>
        <w:t>.</w:t>
      </w:r>
    </w:p>
    <w:p>
      <w:pPr>
        <w:pStyle w:val="heading3"/>
      </w:pPr>
      <w:r>
        <w:t>Comparative Table: Traditional vs. TFT-Enhanced Harmonic Modeling</w:t>
      </w:r>
    </w:p>
    <w:tbl>
      <w:tblPr>
        <w:tblStyle w:val="TableGrid"/>
        <w:tblW w:w="5000" w:type="pct"/>
      </w:tblPr>
      <w:tr>
        <w:trPr>
          <w:cnfStyle w:firstRow="true"/>
        </w:trPr>
        <w:tc>
          <w:p>
            <w:r>
              <w:t>Aspect</w:t>
            </w:r>
          </w:p>
        </w:tc>
        <w:tc>
          <w:p>
            <w:r>
              <w:t>Traditional Harmonic Modeling</w:t>
            </w:r>
          </w:p>
        </w:tc>
        <w:tc>
          <w:p>
            <w:r>
              <w:t>Triadic Framework Technology (TFT)</w:t>
            </w:r>
          </w:p>
        </w:tc>
      </w:tr>
      <w:tr>
        <w:tc>
          <w:p>
            <w:r>
              <w:t>Foundation</w:t>
            </w:r>
          </w:p>
        </w:tc>
        <w:tc>
          <w:p>
            <w:r>
              <w:t>Dyadic logic, pairwise relationships</w:t>
            </w:r>
          </w:p>
        </w:tc>
        <w:tc>
          <w:p>
            <w:r>
              <w:t>Triadic logic; object-sign-interpretant scaffolding</w:t>
            </w:r>
          </w:p>
        </w:tc>
      </w:tr>
      <w:tr>
        <w:tc>
          <w:p>
            <w:r>
              <w:t>Mathematics</w:t>
            </w:r>
          </w:p>
        </w:tc>
        <w:tc>
          <w:p>
            <w:r>
              <w:t>Fourier-based expansions, state-space</w:t>
            </w:r>
          </w:p>
        </w:tc>
        <w:tc>
          <w:p>
            <w:r>
              <w:t>Symbolic triadic lattices, formal model theory</w:t>
            </w:r>
          </w:p>
        </w:tc>
      </w:tr>
      <w:tr>
        <w:tc>
          <w:p>
            <w:r>
              <w:t>Nonlinearity Handling</w:t>
            </w:r>
          </w:p>
        </w:tc>
        <w:tc>
          <w:p>
            <w:r>
              <w:t>Linearization, high order expansions</w:t>
            </w:r>
          </w:p>
        </w:tc>
        <w:tc>
          <w:p>
            <w:r>
              <w:t>Encodes nonlinearity symbolically, maintains context</w:t>
            </w:r>
          </w:p>
        </w:tc>
      </w:tr>
      <w:tr>
        <w:tc>
          <w:p>
            <w:r>
              <w:t>Pattern Detection</w:t>
            </w:r>
          </w:p>
        </w:tc>
        <w:tc>
          <w:p>
            <w:r>
              <w:t>Numeric, signal-based, statistical</w:t>
            </w:r>
          </w:p>
        </w:tc>
        <w:tc>
          <w:p>
            <w:r>
              <w:t>Symbolic, pattern lattice, context-aware</w:t>
            </w:r>
          </w:p>
        </w:tc>
      </w:tr>
      <w:tr>
        <w:tc>
          <w:p>
            <w:r>
              <w:t>Inter-System Coupling</w:t>
            </w:r>
          </w:p>
        </w:tc>
        <w:tc>
          <w:p>
            <w:r>
              <w:t>Model-dependent, requires basis matching</w:t>
            </w:r>
          </w:p>
        </w:tc>
        <w:tc>
          <w:p>
            <w:r>
              <w:t>Contextual triads unify disparate systems</w:t>
            </w:r>
          </w:p>
        </w:tc>
      </w:tr>
      <w:tr>
        <w:tc>
          <w:p>
            <w:r>
              <w:t>Real-time Adaptation</w:t>
            </w:r>
          </w:p>
        </w:tc>
        <w:tc>
          <w:p>
            <w:r>
              <w:t>Model recomputation needed</w:t>
            </w:r>
          </w:p>
        </w:tc>
        <w:tc>
          <w:p>
            <w:r>
              <w:t>Triadic context-switching for fast retargeting</w:t>
            </w:r>
          </w:p>
        </w:tc>
      </w:tr>
      <w:tr>
        <w:tc>
          <w:p>
            <w:r>
              <w:t>Data/Interpretability</w:t>
            </w:r>
          </w:p>
        </w:tc>
        <w:tc>
          <w:p>
            <w:r>
              <w:t>Numeric-heavy, moderate explainability</w:t>
            </w:r>
          </w:p>
        </w:tc>
        <w:tc>
          <w:p>
            <w:r>
              <w:t>High symbolic transparency, traceable inference</w:t>
            </w:r>
          </w:p>
        </w:tc>
      </w:tr>
      <w:tr>
        <w:tc>
          <w:p>
            <w:r>
              <w:t>Scalability</w:t>
            </w:r>
          </w:p>
        </w:tc>
        <w:tc>
          <w:p>
            <w:r>
              <w:t>Poor for large, multi-scale systems</w:t>
            </w:r>
          </w:p>
        </w:tc>
        <w:tc>
          <w:p>
            <w:r>
              <w:t>Triad clusters enable navigation and modularity</w:t>
            </w:r>
          </w:p>
        </w:tc>
      </w:tr>
      <w:tr>
        <w:tc>
          <w:p>
            <w:r>
              <w:t>Example Software</w:t>
            </w:r>
          </w:p>
        </w:tc>
        <w:tc>
          <w:p>
            <w:r>
              <w:t>ETAP, CYME, EasyPower Harmonics, others</w:t>
            </w:r>
          </w:p>
        </w:tc>
        <w:tc>
          <w:p>
            <w:r>
              <w:t>TFT-based platforms (prototype/labs, see below)</w:t>
            </w:r>
          </w:p>
        </w:tc>
      </w:tr>
    </w:tbl>
    <w:p>
      <w:r>
        <w:rPr>
          <w:b/>
        </w:rPr>
        <w:t>Traditional approaches are powerful when the problem fits the linear or weakly nonlinear paradigm and high-resolution measurement is feasible, but become unwieldy or opaque as structure complexity grows or non-integer, transient, or symbolic interrelations dominate.</w:t>
      </w:r>
    </w:p>
    <w:p>
      <w:r>
        <w:rPr>
          <w:b/>
        </w:rPr>
        <w:t>TFT approaches, by contrast, promise irregular, nested, and adaptive pattern detection, pattern navigation, and context tracking.</w:t>
      </w:r>
    </w:p>
    <w:p>
      <w:r>
        <w:pict>
          <v:rect xmlns:o="urn:schemas-microsoft-com:office:office" xmlns:v="urn:schemas-microsoft-com:vml" style="height:.05pt;mso-width-percent:1000" o:hr="true" o:hrstd="true" o:hralign="center" fillcolor="A0A0A0" stroked="false"/>
        </w:pict>
      </w:r>
    </w:p>
    <w:p>
      <w:pPr>
        <w:pStyle w:val="heading3"/>
      </w:pPr>
      <w:r>
        <w:t>3.2 Triadic Framework Technology (TFT): Theory and Symbolic Foundations</w:t>
      </w:r>
    </w:p>
    <w:p>
      <w:pPr>
        <w:pStyle w:val="heading3"/>
      </w:pPr>
      <w:r>
        <w:t>3.2.1 Core Philosophy</w:t>
      </w:r>
    </w:p>
    <w:p>
      <w:r>
        <w:t>TFT rests on the principle that triadic relations (object-sign-interpretant) are irreducible and foundational for representing both natural phenomena and formal systems. This builds on Peircean semiotics as well as the structure of model theory:</w:t>
      </w:r>
    </w:p>
    <w:p>
      <w:pPr>
        <w:pStyle w:val="ListParagraph"/>
        <w:numPr>
          <w:ilvl w:val="0"/>
          <w:numId w:val="15"/>
        </w:numPr>
      </w:pPr>
      <w:r>
        <w:rPr>
          <w:b/>
        </w:rPr>
        <w:t>Triadic Relation:</w:t>
      </w:r>
      <w:r>
        <w:t xml:space="preserve"> Every element (signal) is simultaneously associated with an object domain, a symbolic scaffold, and an interpretant (meaning or actionable context)</w:t>
      </w:r>
      <w:r>
        <w:rPr>
          <w:vertAlign w:val="superscript"/>
        </w:rPr>
        <w:t>22</w:t>
      </w:r>
      <w:r>
        <w:t>.</w:t>
      </w:r>
    </w:p>
    <w:p>
      <w:pPr>
        <w:pStyle w:val="ListParagraph"/>
        <w:numPr>
          <w:ilvl w:val="0"/>
          <w:numId w:val="15"/>
        </w:numPr>
      </w:pPr>
      <w:r>
        <w:rPr>
          <w:b/>
        </w:rPr>
        <w:t>Symbolic Scaffolding:</w:t>
      </w:r>
      <w:r>
        <w:t xml:space="preserve"> Rather than enumerating individual equations for each harmonic, TFT encodes symbolic relationships in trilattices or triadic contexts that map not just variables, but relational roles and allowable transformations.</w:t>
      </w:r>
    </w:p>
    <w:p>
      <w:r>
        <w:t xml:space="preserve">For instance, in TFT, instead of writing a separate equation for each harmonic pair, a triadic schema models the full interaction space by explicitly separating actors (harmonic type), signatures (symbolic rules), and interpretants (system behaviors or violations). This is exemplified in </w:t>
      </w:r>
      <w:r>
        <w:rPr>
          <w:b/>
        </w:rPr>
        <w:t>Triadic Formal Concept Analysis (FCA)</w:t>
      </w:r>
      <w:r>
        <w:t>, in which each concept is a triad (extent, intent, modus) and navigation across clusters is accomplished via local projections and reachability relations</w:t>
      </w:r>
      <w:r>
        <w:rPr>
          <w:vertAlign w:val="superscript"/>
        </w:rPr>
        <w:t>21</w:t>
      </w:r>
      <w:r>
        <w:t>.</w:t>
      </w:r>
    </w:p>
    <w:p>
      <w:pPr>
        <w:pStyle w:val="heading3"/>
      </w:pPr>
      <w:r>
        <w:t>3.2.2 Model Theory, Categoricity, and System Design</w:t>
      </w:r>
    </w:p>
    <w:p>
      <w:r>
        <w:t>TFT benefits from model theory by providing a meta-structure for systems:</w:t>
      </w:r>
    </w:p>
    <w:p>
      <w:pPr>
        <w:pStyle w:val="ListParagraph"/>
        <w:numPr>
          <w:ilvl w:val="0"/>
          <w:numId w:val="16"/>
        </w:numPr>
      </w:pPr>
      <w:r>
        <w:rPr>
          <w:b/>
        </w:rPr>
        <w:t>Categoricity:</w:t>
      </w:r>
      <w:r>
        <w:t xml:space="preserve"> The property where all models of a given system are isomorphic; ensures that symbolic scaffolding can fully encode a class of harmonic systems (e.g., subharmonic, superharmonic, or hybrid).</w:t>
      </w:r>
    </w:p>
    <w:p>
      <w:pPr>
        <w:pStyle w:val="ListParagraph"/>
        <w:numPr>
          <w:ilvl w:val="0"/>
          <w:numId w:val="16"/>
        </w:numPr>
      </w:pPr>
      <w:r>
        <w:rPr>
          <w:b/>
        </w:rPr>
        <w:t>Types and Stone Spaces:</w:t>
      </w:r>
      <w:r>
        <w:t xml:space="preserve"> Classify models by logical consistency and behavioral invariants, aiding in the mapping of observed or simulated harmonics to symbolic families.</w:t>
      </w:r>
    </w:p>
    <w:p>
      <w:pPr>
        <w:pStyle w:val="ListParagraph"/>
        <w:numPr>
          <w:ilvl w:val="0"/>
          <w:numId w:val="16"/>
        </w:numPr>
      </w:pPr>
      <w:r>
        <w:rPr>
          <w:b/>
        </w:rPr>
        <w:t>Indiscernibility:</w:t>
      </w:r>
      <w:r>
        <w:t xml:space="preserve"> Ensures that pattern detection algorithms are not merely fitting noise but are truly identifying distinct resonance or harmonic classes.</w:t>
      </w:r>
    </w:p>
    <w:p>
      <w:pPr>
        <w:pStyle w:val="heading3"/>
      </w:pPr>
      <w:r>
        <w:t>3.2.3 Triadic Navigation and Pattern Frameworks</w:t>
      </w:r>
    </w:p>
    <w:p>
      <w:r>
        <w:t>TFT enables both local analysis and global exploration of harmonic families through algorithmic navigation strategies:</w:t>
      </w:r>
    </w:p>
    <w:p>
      <w:pPr>
        <w:pStyle w:val="ListParagraph"/>
        <w:numPr>
          <w:ilvl w:val="0"/>
          <w:numId w:val="17"/>
        </w:numPr>
      </w:pPr>
      <w:r>
        <w:rPr>
          <w:b/>
        </w:rPr>
        <w:t xml:space="preserve">From any triadic instance (concept) </w:t>
      </w:r>
    </w:p>
    <w:p>
      <w:pPr>
        <w:pStyle w:val="ListParagraph"/>
        <w:numPr>
          <w:ilvl w:val="0"/>
          <w:numId w:val="17"/>
        </w:numPr>
      </w:pPr>
      <w:r>
        <w:rPr>
          <w:b/>
        </w:rPr>
        <w:t>Clusters of mutual reachability:</w:t>
      </w:r>
      <w:r>
        <w:t xml:space="preserve"> These context clusters enable the partitioning of system behaviors and pattern components, critical for real-time pattern tracking in dynamic systems</w:t>
      </w:r>
      <w:r>
        <w:rPr>
          <w:vertAlign w:val="superscript"/>
        </w:rPr>
        <w:t>21</w:t>
      </w:r>
      <w:r>
        <w:t>.</w:t>
      </w:r>
    </w:p>
    <w:p>
      <w:r>
        <w:rPr>
          <w:b/>
        </w:rPr>
        <w:t>In summary, TFT replaces a dyadic, equation-by-equation approach with symbolic triadic lattices, improving not only interpretability and flexibility, but enabling pattern recognition, modular system integration, and live context adaptation.</w:t>
      </w:r>
    </w:p>
    <w:p>
      <w:r>
        <w:pict>
          <v:rect xmlns:o="urn:schemas-microsoft-com:office:office" xmlns:v="urn:schemas-microsoft-com:vml" style="height:.05pt;mso-width-percent:1000" o:hr="true" o:hrstd="true" o:hralign="center" fillcolor="A0A0A0" stroked="false"/>
        </w:pict>
      </w:r>
    </w:p>
    <w:p>
      <w:pPr>
        <w:pStyle w:val="heading2"/>
      </w:pPr>
      <w:r>
        <w:t>4. TFT Applications to Harmonic Typologies</w:t>
      </w:r>
    </w:p>
    <w:p>
      <w:pPr>
        <w:pStyle w:val="heading3"/>
      </w:pPr>
      <w:r>
        <w:t>4.1 TFT and Subharmonic Modeling</w:t>
      </w:r>
    </w:p>
    <w:p>
      <w:r>
        <w:t xml:space="preserve">TFT, by capturing subharmonic resonance as a three-way connection (primary frequency, nonlinear coupling, system context), improves both </w:t>
      </w:r>
      <w:r>
        <w:rPr>
          <w:b/>
        </w:rPr>
        <w:t>clarity and pattern detection</w:t>
      </w:r>
      <w:r>
        <w:t>:</w:t>
      </w:r>
    </w:p>
    <w:p>
      <w:pPr>
        <w:pStyle w:val="ListParagraph"/>
        <w:numPr>
          <w:ilvl w:val="0"/>
          <w:numId w:val="18"/>
        </w:numPr>
      </w:pPr>
      <w:r>
        <w:rPr>
          <w:b/>
        </w:rPr>
        <w:t>Symbolic mapping:</w:t>
      </w:r>
      <w:r>
        <w:t xml:space="preserve"> Rather than exhaustively simulating all phase/amplitude scenarios, TFT encodes phase sensitivity as a triad attribute, enabling fast reevaluation when system parameters drift.</w:t>
      </w:r>
    </w:p>
    <w:p>
      <w:r>
        <w:t xml:space="preserve">For example, </w:t>
      </w:r>
      <w:r>
        <w:rPr>
          <w:b/>
        </w:rPr>
        <w:t>subharmonic lock-in detection</w:t>
      </w:r>
      <w:r>
        <w:t xml:space="preserve"> in femtosecond noise correlation spectroscopy is successfully modeled via triadic demodulation windows, maximizing signal-to-noise by explicit phase correlation-a triadic process between reference, signal, and noise</w:t>
      </w:r>
      <w:r>
        <w:rPr>
          <w:vertAlign w:val="superscript"/>
        </w:rPr>
        <w:t>23</w:t>
      </w:r>
      <w:r>
        <w:t>.</w:t>
      </w:r>
    </w:p>
    <w:p>
      <w:r>
        <w:t>In power system swing equation studies, varying the external perturbation and tracking period-doubling transitions becomes a matter of symbolic navigation across triadic basins (identified with clusters of attraction), with triadic context switches providing both pre-chaos and post-chaos topology identification.</w:t>
      </w:r>
    </w:p>
    <w:p>
      <w:pPr>
        <w:pStyle w:val="heading3"/>
      </w:pPr>
      <w:r>
        <w:t>4.2 TFT-Enhanced Modeling of Superharmonics</w:t>
      </w:r>
    </w:p>
    <w:p>
      <w:r>
        <w:t>Superharmonic resonance, especially triadic superharmonic generation in fluids and structures, benefits from TFT’s context-tracking:</w:t>
      </w:r>
    </w:p>
    <w:p>
      <w:pPr>
        <w:pStyle w:val="ListParagraph"/>
        <w:numPr>
          <w:ilvl w:val="0"/>
          <w:numId w:val="19"/>
        </w:numPr>
      </w:pPr>
      <w:r>
        <w:rPr>
          <w:b/>
        </w:rPr>
        <w:t>Triadic selection rules</w:t>
      </w:r>
      <w:r>
        <w:t xml:space="preserve"> (frequency and wavenumber conservation in triads) are directly represented within the symbolic lattice; background inhomogeneity (e.g., stratification, shear) manipulates the triadic structure, not just the coefficients, allowing rapid assessment of added resonance channels</w:t>
      </w:r>
      <w:r>
        <w:rPr>
          <w:vertAlign w:val="superscript"/>
        </w:rPr>
        <w:t>6</w:t>
      </w:r>
      <w:r>
        <w:rPr>
          <w:vertAlign w:val="superscript"/>
        </w:rPr>
        <w:t>7</w:t>
      </w:r>
      <w:r>
        <w:t>.</w:t>
      </w:r>
    </w:p>
    <w:p>
      <w:pPr>
        <w:pStyle w:val="ListParagraph"/>
        <w:numPr>
          <w:ilvl w:val="0"/>
          <w:numId w:val="19"/>
        </w:numPr>
      </w:pPr>
      <w:r>
        <w:rPr>
          <w:b/>
        </w:rPr>
        <w:t>Experimental fits are improved</w:t>
      </w:r>
      <w:r>
        <w:t xml:space="preserve"> by directly tracking clusters of triadic interactions, identifying self-interacting or cross-modal triads, and thus distinguishing between possible resonance modes without full numerical recomputation.</w:t>
      </w:r>
    </w:p>
    <w:p>
      <w:pPr>
        <w:pStyle w:val="heading3"/>
      </w:pPr>
      <w:r>
        <w:t>4.3 TFT for Interharmonic Pattern Detection</w:t>
      </w:r>
    </w:p>
    <w:p>
      <w:r>
        <w:t>TFT operationalizes system context as an explicit role (e.g., frequency modulation source, control waveform, ambient noise), allowing:</w:t>
      </w:r>
    </w:p>
    <w:p>
      <w:pPr>
        <w:pStyle w:val="ListParagraph"/>
        <w:numPr>
          <w:ilvl w:val="0"/>
          <w:numId w:val="20"/>
        </w:numPr>
      </w:pPr>
      <w:r>
        <w:rPr>
          <w:b/>
        </w:rPr>
        <w:t>Real-time, symbolic assignment of spectral peaks to specific interharmonic classes, even when traditional DFT-based methods are limited by resolution or spectral leakage.</w:t>
      </w:r>
    </w:p>
    <w:p>
      <w:pPr>
        <w:pStyle w:val="ListParagraph"/>
        <w:numPr>
          <w:ilvl w:val="0"/>
          <w:numId w:val="20"/>
        </w:numPr>
      </w:pPr>
      <w:r>
        <w:rPr>
          <w:b/>
        </w:rPr>
        <w:t>Automated “context switch” navigation:</w:t>
      </w:r>
      <w:r>
        <w:t xml:space="preserve"> As system topology changes (e.g., load fluctuations or switching events), the triadic mapping allows the detection algorithm to reference the appropriate symbolic configuration and update grouping, not just bin magnitude.</w:t>
      </w:r>
    </w:p>
    <w:p>
      <w:r>
        <w:t>This is especially pertinent in grid power quality analysis, where emerging loads and controls produce unpredictable interharmonic content. TFT allows engineers to predefine context clusters for particular application classes (e.g., arc furnaces, variable speed drives) and pattern match directly to these triadic templates</w:t>
      </w:r>
      <w:r>
        <w:rPr>
          <w:vertAlign w:val="superscript"/>
        </w:rPr>
        <w:t>16</w:t>
      </w:r>
      <w:r>
        <w:t>.</w:t>
      </w:r>
    </w:p>
    <w:p>
      <w:pPr>
        <w:pStyle w:val="heading3"/>
      </w:pPr>
      <w:r>
        <w:t>4.4 TFT and Cycloconversion System Design</w:t>
      </w:r>
    </w:p>
    <w:p>
      <w:r>
        <w:t>Cycloconverters, by their nature, create patterns of harmonics and interharmonics tightly wedded to their switching strategy and load type:</w:t>
      </w:r>
    </w:p>
    <w:p>
      <w:pPr>
        <w:pStyle w:val="ListParagraph"/>
        <w:numPr>
          <w:ilvl w:val="0"/>
          <w:numId w:val="21"/>
        </w:numPr>
      </w:pPr>
      <w:r>
        <w:rPr>
          <w:b/>
        </w:rPr>
        <w:t>TFT “symbolic scaffolding” lets designers map the full space of possible output harmonics, firing angles, and load states as triads, enabling rapid optimization of switching plans and identification of potentially problematic harmonics.</w:t>
      </w:r>
    </w:p>
    <w:p>
      <w:pPr>
        <w:pStyle w:val="ListParagraph"/>
        <w:numPr>
          <w:ilvl w:val="0"/>
          <w:numId w:val="21"/>
        </w:numPr>
      </w:pPr>
      <w:r>
        <w:rPr>
          <w:b/>
        </w:rPr>
        <w:t>Symbolic context navigation provides design flexibility:</w:t>
      </w:r>
      <w:r>
        <w:t xml:space="preserve"> As system requirements shift, or as real-time operating conditions change, the triadic model allows for “live” reconfiguration, minimizing THD.</w:t>
      </w:r>
    </w:p>
    <w:p>
      <w:pPr>
        <w:pStyle w:val="ListParagraph"/>
        <w:numPr>
          <w:ilvl w:val="0"/>
          <w:numId w:val="21"/>
        </w:numPr>
      </w:pPr>
      <w:r>
        <w:rPr>
          <w:b/>
        </w:rPr>
        <w:t>Diagnosis and filtering benefit:</w:t>
      </w:r>
      <w:r>
        <w:t xml:space="preserve"> Subharmonic clusters and interharmonic bins can be associated with triadic context switches, allowing for filter adaptation or topology switches (e.g., blocking vs. circulating modes) to be triggered appropriately</w:t>
      </w:r>
      <w:r>
        <w:rPr>
          <w:vertAlign w:val="superscript"/>
        </w:rPr>
        <w:t>10</w:t>
      </w:r>
      <w:r>
        <w:rPr>
          <w:vertAlign w:val="superscript"/>
        </w:rPr>
        <w:t>11</w:t>
      </w:r>
      <w:r>
        <w:t>.</w:t>
      </w:r>
    </w:p>
    <w:p>
      <w:r>
        <w:pict>
          <v:rect xmlns:o="urn:schemas-microsoft-com:office:office" xmlns:v="urn:schemas-microsoft-com:vml" style="height:.05pt;mso-width-percent:1000" o:hr="true" o:hrstd="true" o:hralign="center" fillcolor="A0A0A0" stroked="false"/>
        </w:pict>
      </w:r>
    </w:p>
    <w:p>
      <w:pPr>
        <w:pStyle w:val="heading2"/>
      </w:pPr>
      <w:r>
        <w:t>5. Symbolic Scaffolding and Systemic Pattern Frameworks</w:t>
      </w:r>
    </w:p>
    <w:p>
      <w:pPr>
        <w:pStyle w:val="heading3"/>
      </w:pPr>
      <w:r>
        <w:t>5.1 Triadic Resonance Pattern Frameworks</w:t>
      </w:r>
    </w:p>
    <w:p>
      <w:r>
        <w:t>By structuring resonance phenomena as triadic lattices-each interaction among (mode, mediation, context)-TFT enables:</w:t>
      </w:r>
    </w:p>
    <w:p>
      <w:pPr>
        <w:pStyle w:val="ListParagraph"/>
        <w:numPr>
          <w:ilvl w:val="0"/>
          <w:numId w:val="22"/>
        </w:numPr>
      </w:pPr>
      <w:r>
        <w:rPr>
          <w:b/>
        </w:rPr>
        <w:t>Classification of resonance patterns:</w:t>
      </w:r>
      <w:r>
        <w:t xml:space="preserve"> Each “family” of resonance (e.g., primary, subharmonic, superharmonic, interharmonic) becomes a cluster in the triadic lattice with defined rules for navigation and interaction.</w:t>
      </w:r>
    </w:p>
    <w:p>
      <w:pPr>
        <w:pStyle w:val="ListParagraph"/>
        <w:numPr>
          <w:ilvl w:val="0"/>
          <w:numId w:val="22"/>
        </w:numPr>
      </w:pPr>
      <w:r>
        <w:rPr>
          <w:b/>
        </w:rPr>
        <w:t>Triadic reachability:</w:t>
      </w:r>
      <w:r>
        <w:t xml:space="preserve"> Allows system to switch context (e.g., adaptively filter or control based on detected resonance type or source) by direct symbolic mapping.</w:t>
      </w:r>
    </w:p>
    <w:p>
      <w:pPr>
        <w:pStyle w:val="ListParagraph"/>
        <w:numPr>
          <w:ilvl w:val="0"/>
          <w:numId w:val="22"/>
        </w:numPr>
      </w:pPr>
      <w:r>
        <w:rPr>
          <w:b/>
        </w:rPr>
        <w:t>Fault detection and isolation:</w:t>
      </w:r>
      <w:r>
        <w:t xml:space="preserve"> Harmonic violations or anomalous resonance are flagged by “breaks” or forbidden transitions in the triadic context space.</w:t>
      </w:r>
    </w:p>
    <w:p>
      <w:pPr>
        <w:pStyle w:val="heading3"/>
      </w:pPr>
      <w:r>
        <w:t>5.2 Model Theory: Symbolic Rigor and System Categoricity</w:t>
      </w:r>
    </w:p>
    <w:p>
      <w:pPr>
        <w:pStyle w:val="ListParagraph"/>
        <w:numPr>
          <w:ilvl w:val="0"/>
          <w:numId w:val="23"/>
        </w:numPr>
      </w:pPr>
      <w:r>
        <w:rPr>
          <w:b/>
        </w:rPr>
        <w:t>Model-theoretic perspective:</w:t>
      </w:r>
      <w:r>
        <w:t xml:space="preserve"> Each harmonic system model is a structure in a class defined by logical axioms (e.g., resonance conditions, conservation laws), and categoricity ensures that all system variants can be “reached” or interpreted within the same triadic lattice.</w:t>
      </w:r>
    </w:p>
    <w:p>
      <w:pPr>
        <w:pStyle w:val="ListParagraph"/>
        <w:numPr>
          <w:ilvl w:val="0"/>
          <w:numId w:val="23"/>
        </w:numPr>
      </w:pPr>
      <w:r>
        <w:rPr>
          <w:b/>
        </w:rPr>
        <w:t>Pattern navigation and scalability:</w:t>
      </w:r>
      <w:r>
        <w:t xml:space="preserve"> Triadic orientation allows patterns to be recombined and generalized, making large-scale or hybrid systems tractable to analysis and control strategies far beyond the reach of dyadic methodologies</w:t>
      </w:r>
      <w:r>
        <w:rPr>
          <w:vertAlign w:val="superscript"/>
        </w:rPr>
        <w:t>21</w:t>
      </w:r>
      <w:r>
        <w:t>.</w:t>
      </w:r>
    </w:p>
    <w:p>
      <w:pPr>
        <w:pStyle w:val="heading3"/>
      </w:pPr>
      <w:r>
        <w:t>5.3 Symbolic AI and Automated Reasoning</w:t>
      </w:r>
    </w:p>
    <w:p>
      <w:r>
        <w:t>TFT is amenable to hybrid symbolic/numeric AI approaches, enabling:</w:t>
      </w:r>
    </w:p>
    <w:p>
      <w:pPr>
        <w:pStyle w:val="ListParagraph"/>
        <w:numPr>
          <w:ilvl w:val="0"/>
          <w:numId w:val="24"/>
        </w:numPr>
      </w:pPr>
      <w:r>
        <w:rPr>
          <w:b/>
        </w:rPr>
        <w:t>Pattern scouting, context switching, and symbolic prediction:</w:t>
      </w:r>
      <w:r>
        <w:t xml:space="preserve"> Automated triadic reasoning can provide both model-based and data-driven insights, complementing mathematical derivation with semiotic inference.</w:t>
      </w:r>
    </w:p>
    <w:p>
      <w:pPr>
        <w:pStyle w:val="ListParagraph"/>
        <w:numPr>
          <w:ilvl w:val="0"/>
          <w:numId w:val="24"/>
        </w:numPr>
      </w:pPr>
      <w:r>
        <w:rPr>
          <w:b/>
        </w:rPr>
        <w:t>Efficient computation of triadic harmonics:</w:t>
      </w:r>
      <w:r>
        <w:t xml:space="preserve"> Enables online or embedded systems to adaptively track, predict, and control resonance phenomena with symbolic transparency.</w:t>
      </w:r>
    </w:p>
    <w:p>
      <w:r>
        <w:pict>
          <v:rect xmlns:o="urn:schemas-microsoft-com:office:office" xmlns:v="urn:schemas-microsoft-com:vml" style="height:.05pt;mso-width-percent:1000" o:hr="true" o:hrstd="true" o:hralign="center" fillcolor="A0A0A0" stroked="false"/>
        </w:pict>
      </w:r>
    </w:p>
    <w:p>
      <w:pPr>
        <w:pStyle w:val="heading2"/>
      </w:pPr>
      <w:r>
        <w:t>6. Speculative Application: Live Deep Space Charting from a Ship Console</w:t>
      </w:r>
    </w:p>
    <w:p>
      <w:r>
        <w:t>Perhaps the most visionary promise of TFT is its ability to support real-time, high-dimensional resonance charting-such as a “live deep space chart” at a spacecraft console.</w:t>
      </w:r>
    </w:p>
    <w:p>
      <w:pPr>
        <w:pStyle w:val="ListParagraph"/>
        <w:numPr>
          <w:ilvl w:val="0"/>
          <w:numId w:val="25"/>
        </w:numPr>
      </w:pPr>
      <w:r>
        <w:rPr>
          <w:b/>
        </w:rPr>
        <w:t>Dynamic triadic grid:</w:t>
      </w:r>
      <w:r>
        <w:t xml:space="preserve"> Every resonance event in the local or remote environment (e.g., plasma waves, structural vibrations, communication signals) is mapped as a triad (signal, origin, effect), organized in scalable trilattices.</w:t>
      </w:r>
    </w:p>
    <w:p>
      <w:pPr>
        <w:pStyle w:val="ListParagraph"/>
        <w:numPr>
          <w:ilvl w:val="0"/>
          <w:numId w:val="25"/>
        </w:numPr>
      </w:pPr>
      <w:r>
        <w:rPr>
          <w:b/>
        </w:rPr>
        <w:t>Interface for live pattern detection:</w:t>
      </w:r>
      <w:r>
        <w:t xml:space="preserve"> The operator navigates resonance clusters by switching between extent (observable events), intent (function/purpose or source), and modus (activity/relationship), analogous to advanced triadic FCA navigation.</w:t>
      </w:r>
    </w:p>
    <w:p>
      <w:pPr>
        <w:pStyle w:val="ListParagraph"/>
        <w:numPr>
          <w:ilvl w:val="0"/>
          <w:numId w:val="25"/>
        </w:numPr>
      </w:pPr>
      <w:r>
        <w:rPr>
          <w:b/>
        </w:rPr>
        <w:t>Systemic response:</w:t>
      </w:r>
      <w:r>
        <w:t xml:space="preserve"> The ship’s computational substrate monitors context switches, applies model-theoretic reasoning to detect threats, opportunities, or anomalies, and can reconfigure communication, shield, or propulsion systems to optimize mission objectives.</w:t>
      </w:r>
    </w:p>
    <w:p>
      <w:pPr>
        <w:pStyle w:val="ListParagraph"/>
        <w:numPr>
          <w:ilvl w:val="0"/>
          <w:numId w:val="25"/>
        </w:numPr>
      </w:pPr>
      <w:r>
        <w:t>**</w:t>
      </w:r>
      <w:r>
        <w:t>Deep symbolic scaffolding allows for “mythic” or narrative overlays, enhancing human interpretability and decision-making-critical when fast adaptation and trusted inference are required at the limits of knowledge and experience.</w:t>
      </w:r>
    </w:p>
    <w:p>
      <w:r>
        <w:pict>
          <v:rect xmlns:o="urn:schemas-microsoft-com:office:office" xmlns:v="urn:schemas-microsoft-com:vml" style="height:.05pt;mso-width-percent:1000" o:hr="true" o:hrstd="true" o:hralign="center" fillcolor="A0A0A0" stroked="false"/>
        </w:pict>
      </w:r>
    </w:p>
    <w:p>
      <w:pPr>
        <w:pStyle w:val="heading2"/>
      </w:pPr>
      <w:r>
        <w:t>7. Current Status, Software Tools, and Research Environments</w:t>
      </w:r>
    </w:p>
    <w:p>
      <w:pPr>
        <w:pStyle w:val="heading3"/>
      </w:pPr>
      <w:r>
        <w:t>7.1 Modern Harmonic Analysis Tools</w:t>
      </w:r>
    </w:p>
    <w:p>
      <w:r>
        <w:rPr>
          <w:b/>
        </w:rPr>
        <w:t>Industry-standard software for harmonic analysis</w:t>
      </w:r>
      <w:r>
        <w:t xml:space="preserve"> (e.g., ETAP, CYME, EasyPower, and others) integrate detailed modeling, THD/IDH analytics, and simulation of industrial and grid systems</w:t>
      </w:r>
      <w:r>
        <w:rPr>
          <w:vertAlign w:val="superscript"/>
        </w:rPr>
        <w:t>24</w:t>
      </w:r>
      <w:r>
        <w:rPr>
          <w:vertAlign w:val="superscript"/>
        </w:rPr>
        <w:t>19</w:t>
      </w:r>
      <w:r>
        <w:t>. These tools allow for harmonic source modeling, filter design, standards compliance checking, and waveform plotting. However, they follow mainly classical (dyadic, equation-based) paradigms.</w:t>
      </w:r>
    </w:p>
    <w:p>
      <w:r>
        <w:rPr>
          <w:b/>
        </w:rPr>
        <w:t>Recent advances</w:t>
      </w:r>
      <w:r>
        <w:t xml:space="preserve"> in real-time and multi-horizon forecasting, as in Google’s Temporal Fusion Transformer (TFT), illustrate the benefits of variable selection, gating mechanisms, and attention-based pattern detection in time series; however, these are not triadic in the sense of formal symbolic scaffolding</w:t>
      </w:r>
      <w:r>
        <w:rPr>
          <w:vertAlign w:val="superscript"/>
        </w:rPr>
        <w:t>25</w:t>
      </w:r>
      <w:r>
        <w:t>.</w:t>
      </w:r>
    </w:p>
    <w:p>
      <w:pPr>
        <w:pStyle w:val="heading3"/>
      </w:pPr>
      <w:r>
        <w:t>7.2 Software Experiments and TFT Prototypes</w:t>
      </w:r>
    </w:p>
    <w:p>
      <w:r>
        <w:rPr>
          <w:b/>
        </w:rPr>
        <w:t>TFT and triadic frameworks</w:t>
      </w:r>
      <w:r>
        <w:t xml:space="preserve"> are emerging in a variety of research and open-source contexts:</w:t>
      </w:r>
    </w:p>
    <w:p>
      <w:pPr>
        <w:pStyle w:val="ListParagraph"/>
        <w:numPr>
          <w:ilvl w:val="0"/>
          <w:numId w:val="26"/>
        </w:numPr>
      </w:pPr>
      <w:r>
        <w:rPr>
          <w:b/>
        </w:rPr>
        <w:t>Triadic Harmony Analysis Tool:</w:t>
      </w:r>
      <w:r>
        <w:t xml:space="preserve"> Annotates and analyzes triadic progressions, with user-facing applications for musical and signal structures. Demonstrates practical pattern detection and navigation in a graphical environment.</w:t>
      </w:r>
    </w:p>
    <w:p>
      <w:pPr>
        <w:pStyle w:val="ListParagraph"/>
        <w:numPr>
          <w:ilvl w:val="0"/>
          <w:numId w:val="26"/>
        </w:numPr>
      </w:pPr>
      <w:r>
        <w:rPr>
          <w:b/>
        </w:rPr>
        <w:t>TriadicFrameworks Lab Repositories:</w:t>
      </w:r>
      <w:r>
        <w:t xml:space="preserve"> Provide reproducible algorithms for resonance-based analysis, using nested loops and high-dimensional triadic notations-for education and experimental verification in power, energy, and signal domains.</w:t>
      </w:r>
    </w:p>
    <w:p>
      <w:pPr>
        <w:pStyle w:val="ListParagraph"/>
        <w:numPr>
          <w:ilvl w:val="0"/>
          <w:numId w:val="26"/>
        </w:numPr>
      </w:pPr>
      <w:r>
        <w:rPr>
          <w:b/>
        </w:rPr>
        <w:t>Triadic Context Navigators:</w:t>
      </w:r>
      <w:r>
        <w:t xml:space="preserve"> Developed in the formal concept analysis literature, these allow detailed and systematic navigation across harmonic (or knowledge) spaces, serving as prototypes for broader system implementation</w:t>
      </w:r>
      <w:r>
        <w:rPr>
          <w:vertAlign w:val="superscript"/>
        </w:rPr>
        <w:t>21</w:t>
      </w:r>
      <w:r>
        <w:t>.</w:t>
      </w:r>
    </w:p>
    <w:p>
      <w:pPr>
        <w:pStyle w:val="heading3"/>
      </w:pPr>
      <w:r>
        <w:t>7.3 Integration and Vision for Future Platforms</w:t>
      </w:r>
    </w:p>
    <w:p>
      <w:r>
        <w:rPr>
          <w:b/>
        </w:rPr>
        <w:t>Integration of triadic symbolic infrastructure with traditional modeling and deep learning platforms</w:t>
      </w:r>
      <w:r>
        <w:t xml:space="preserve"> is an ongoing avenue-hybrid AI systems stand to benefit from both the numeric power of attention-based neural computation and the symbolic transparency and rigor of triadic scaffolding.</w:t>
      </w:r>
    </w:p>
    <w:p>
      <w:r>
        <w:pict>
          <v:rect xmlns:o="urn:schemas-microsoft-com:office:office" xmlns:v="urn:schemas-microsoft-com:vml" style="height:.05pt;mso-width-percent:1000" o:hr="true" o:hrstd="true" o:hralign="center" fillcolor="A0A0A0" stroked="false"/>
        </w:pict>
      </w:r>
    </w:p>
    <w:p>
      <w:pPr>
        <w:pStyle w:val="heading2"/>
      </w:pPr>
      <w:r>
        <w:t>Conclusion</w:t>
      </w:r>
    </w:p>
    <w:p>
      <w:r>
        <w:t>The landscape of harmonic analysis-from its classical roots in Fourier’s expansions to its modern role in complex system diagnosis and design-has enlarged to encompass an intricate web of subharmonics, superharmonics, interharmonics, and cycloconversion products. While traditional harmonic modeling offers robustness and analytical maturation, it is increasingly clear that next-generation technological and scientific frontiers require deeper abstraction, flexibility, and interpretability.</w:t>
      </w:r>
    </w:p>
    <w:p>
      <w:r>
        <w:rPr>
          <w:b/>
        </w:rPr>
        <w:t>Triadic Framework Technology (TFT)</w:t>
      </w:r>
      <w:r>
        <w:t xml:space="preserve"> addresses these needs by embedding triadic logic, symbolic scaffolding, and systemic navigation directly into the analytic and modeling core. By shifting focus from dyadic equations and numerics to context-aware triads and symbolic reasoning, TFT not only improves the clarity and scalability of harmonic modeling but fundamentally enhances pattern detection, modularity, and real-time adaptability across domains.</w:t>
      </w:r>
    </w:p>
    <w:p>
      <w:r>
        <w:t>As both a philosophical and technical advance, TFT marks a turning point in how we study, model, and interact with resonance-opening new avenues, from robust power electronics control to spacefaring system design to live, multimodal resonance charting. Current research, including triadic model theory, symbolic AI, and pattern navigation, paves the way for sophisticated, reliable, and explainable harmonic systems ready to meet the challenges of tomorrow’s interconnected and adaptive world.</w:t>
      </w:r>
    </w:p>
    <w:p>
      <w:r>
        <w:pict>
          <v:rect xmlns:o="urn:schemas-microsoft-com:office:office" xmlns:v="urn:schemas-microsoft-com:vml" style="height:.05pt;mso-width-percent:1000" o:hr="true" o:hrstd="true" o:hralign="center" fillcolor="A0A0A0" stroked="false"/>
        </w:pict>
      </w:r>
    </w:p>
    <w:p>
      <w:r>
        <w:rPr>
          <w:b/>
        </w:rPr>
        <w:t>Key Takeaways:</w:t>
      </w:r>
    </w:p>
    <w:p>
      <w:pPr>
        <w:pStyle w:val="ListParagraph"/>
        <w:numPr>
          <w:ilvl w:val="0"/>
          <w:numId w:val="27"/>
        </w:numPr>
      </w:pPr>
      <w:r>
        <w:t>Understanding and controlling complex harmonics requires a blend of mathematical theory, modern pattern detection, and symbolic scaffolding.</w:t>
      </w:r>
    </w:p>
    <w:p>
      <w:pPr>
        <w:pStyle w:val="ListParagraph"/>
        <w:numPr>
          <w:ilvl w:val="0"/>
          <w:numId w:val="27"/>
        </w:numPr>
      </w:pPr>
      <w:r>
        <w:t>Triadic Framework Technology (TFT) represents an evolution in harmonic modeling, harnessing triadic logic, symbolic navigation, and context-specific adaptability.</w:t>
      </w:r>
    </w:p>
    <w:p>
      <w:pPr>
        <w:pStyle w:val="ListParagraph"/>
        <w:numPr>
          <w:ilvl w:val="0"/>
          <w:numId w:val="27"/>
        </w:numPr>
      </w:pPr>
      <w:r>
        <w:t>TFT’s symbolic triadic lattices outperform classical models in scalability, interpretability, and integrability, positioning them for visionary applications in science and engineering.</w:t>
      </w:r>
    </w:p>
    <w:p>
      <w:pPr>
        <w:pStyle w:val="ListParagraph"/>
        <w:numPr>
          <w:ilvl w:val="0"/>
          <w:numId w:val="27"/>
        </w:numPr>
      </w:pPr>
      <w:r>
        <w:t>Ongoing integration with AI and advanced forecasting tools lines up TFT as a foundation for the next era of dynamic system management-on Earth, and beyond.</w:t>
      </w:r>
    </w:p>
    <w:p>
      <w:r>
        <w:pict>
          <v:rect xmlns:o="urn:schemas-microsoft-com:office:office" xmlns:v="urn:schemas-microsoft-com:vml" style="height:.05pt;mso-width-percent:1000" o:hr="true" o:hrstd="true" o:hralign="center" fillcolor="A0A0A0" stroked="false"/>
        </w:pict>
      </w:r>
    </w:p>
    <w:p>
      <w:r>
        <w:pict>
          <v:rect xmlns:o="urn:schemas-microsoft-com:office:office" xmlns:v="urn:schemas-microsoft-com:vml" style="height:.05pt;mso-width-percent:1000" o:hr="true" o:hrstd="true" o:hralign="center" fillcolor="A0A0A0" stroked="false"/>
        </w:pict>
      </w:r>
    </w:p>
    <w:p>
      <w:pPr>
        <w:pStyle w:val="heading1"/>
      </w:pPr>
      <w:r>
        <w:t>References (28)</w:t>
      </w:r>
    </w:p>
    <w:p>
      <w:r>
        <w:t xml:space="preserve">1. </w:t>
      </w:r>
      <w:r>
        <w:rPr>
          <w:i/>
        </w:rPr>
        <w:t>Overview of Harmonic Analysis and Representation Theory - LSU</w:t>
      </w:r>
      <w:r>
        <w:t xml:space="preserve">. </w:t>
      </w:r>
      <w:hyperlink xmlns:r="http://schemas.openxmlformats.org/officeDocument/2006/relationships" r:id="R20bffb6b6f7c4703">
        <w:r>
          <w:t>https://www.math.lsu.edu/research/harmonic/overviewharmonic</w:t>
        </w:r>
      </w:hyperlink>
    </w:p>
    <w:p>
      <w:r>
        <w:t xml:space="preserve">2. </w:t>
      </w:r>
      <w:r>
        <w:rPr>
          <w:i/>
        </w:rPr>
        <w:t>A history of harmonic theory in the United States - Archive.org</w:t>
      </w:r>
      <w:r>
        <w:t xml:space="preserve">. </w:t>
      </w:r>
      <w:hyperlink xmlns:r="http://schemas.openxmlformats.org/officeDocument/2006/relationships" r:id="Rf506cd73874845e0">
        <w:r>
          <w:t>https://archive.org/details/historyofharmoni0000thom</w:t>
        </w:r>
      </w:hyperlink>
    </w:p>
    <w:p>
      <w:r>
        <w:t xml:space="preserve">3. </w:t>
      </w:r>
      <w:r>
        <w:rPr>
          <w:i/>
        </w:rPr>
        <w:t>Non-Commutative Harmonic Analysis</w:t>
      </w:r>
      <w:r>
        <w:t xml:space="preserve">. </w:t>
      </w:r>
      <w:hyperlink xmlns:r="http://schemas.openxmlformats.org/officeDocument/2006/relationships" r:id="Rae16554356af4925">
        <w:r>
          <w:t>https://static.renyi.hu/~dezso/panorama/rosenberg.pdf</w:t>
        </w:r>
      </w:hyperlink>
    </w:p>
    <w:p>
      <w:r>
        <w:t xml:space="preserve">4. </w:t>
      </w:r>
      <w:r>
        <w:rPr>
          <w:i/>
        </w:rPr>
        <w:t>A Panorama of Hungarian Mathematics in the Twentieth Century: Non ...</w:t>
      </w:r>
      <w:r>
        <w:t xml:space="preserve">. </w:t>
      </w:r>
      <w:hyperlink xmlns:r="http://schemas.openxmlformats.org/officeDocument/2006/relationships" r:id="R0c5b056f40f048de">
        <w:r>
          <w:t>https://math.umd.edu/~jmr/noncommharm.pdf</w:t>
        </w:r>
      </w:hyperlink>
    </w:p>
    <w:p>
      <w:r>
        <w:t xml:space="preserve">5. </w:t>
      </w:r>
      <w:r>
        <w:rPr>
          <w:i/>
        </w:rPr>
        <w:t>Recent Advances in Harmonic Analysis, Operator Theory and ... - Springer</w:t>
      </w:r>
      <w:r>
        <w:t xml:space="preserve">. </w:t>
      </w:r>
      <w:hyperlink xmlns:r="http://schemas.openxmlformats.org/officeDocument/2006/relationships" r:id="Rbee2d10d6a4d489d">
        <w:r>
          <w:t>https://link.springer.com/collections/aejdcgdeac</w:t>
        </w:r>
      </w:hyperlink>
    </w:p>
    <w:p>
      <w:r>
        <w:t xml:space="preserve">6. </w:t>
      </w:r>
      <w:r>
        <w:rPr>
          <w:i/>
        </w:rPr>
        <w:t>Triadic resonances in internal wave modes with background shear</w:t>
      </w:r>
      <w:r>
        <w:t xml:space="preserve">. </w:t>
      </w:r>
      <w:hyperlink xmlns:r="http://schemas.openxmlformats.org/officeDocument/2006/relationships" r:id="R25c6414524a94093">
        <w:r>
          <w:t>https://www.cambridge.org/core/journals/journal-of-fluid-mechanics/article/triadic-resonances-in-internal-wave-modes-with-background-shear/D51D763FBEE92EE8402B01013ACF297E</w:t>
        </w:r>
      </w:hyperlink>
    </w:p>
    <w:p>
      <w:r>
        <w:t xml:space="preserve">7. </w:t>
      </w:r>
      <w:r>
        <w:rPr>
          <w:i/>
        </w:rPr>
        <w:t>Triadic resonances in internal wave modes with background shear</w:t>
      </w:r>
      <w:r>
        <w:t xml:space="preserve">. </w:t>
      </w:r>
      <w:hyperlink xmlns:r="http://schemas.openxmlformats.org/officeDocument/2006/relationships" r:id="R4c4633978c2f45ef">
        <w:r>
          <w:t>https://www.cambridge.org/core/services/aop-cambridge-core/content/view/D51D763FBEE92EE8402B01013ACF297E/S0022112021008478a.pdf/triadic_resonances_in_internal_wave_modes_with_background_shear.pdf</w:t>
        </w:r>
      </w:hyperlink>
    </w:p>
    <w:p>
      <w:r>
        <w:t xml:space="preserve">8. </w:t>
      </w:r>
      <w:r>
        <w:rPr>
          <w:i/>
        </w:rPr>
        <w:t>What are Inter-harmonics? - Elspec</w:t>
      </w:r>
      <w:r>
        <w:t xml:space="preserve">. </w:t>
      </w:r>
      <w:hyperlink xmlns:r="http://schemas.openxmlformats.org/officeDocument/2006/relationships" r:id="R53739a361ba64399">
        <w:r>
          <w:t>https://www.elspec-ltd.com/what-are-inter-harmonics/</w:t>
        </w:r>
      </w:hyperlink>
    </w:p>
    <w:p>
      <w:r>
        <w:t xml:space="preserve">9. </w:t>
      </w:r>
      <w:r>
        <w:rPr>
          <w:i/>
        </w:rPr>
        <w:t>Class A Measurements of Interharmonics - CHK Power Quality</w:t>
      </w:r>
      <w:r>
        <w:t xml:space="preserve">. </w:t>
      </w:r>
      <w:hyperlink xmlns:r="http://schemas.openxmlformats.org/officeDocument/2006/relationships" r:id="R68d452128dea41e2">
        <w:r>
          <w:t>https://www.chkpowerquality.com.au/wp-content/uploads/2023/10/CHK-2-v2-article-final-version-Class-A-Measurements-of-Interharmonics.pdf</w:t>
        </w:r>
      </w:hyperlink>
    </w:p>
    <w:p>
      <w:r>
        <w:t xml:space="preserve">10. </w:t>
      </w:r>
      <w:r>
        <w:rPr>
          <w:i/>
        </w:rPr>
        <w:t>CYCLOCONVERTERS - Universitat de València</w:t>
      </w:r>
      <w:r>
        <w:t xml:space="preserve">. </w:t>
      </w:r>
      <w:hyperlink xmlns:r="http://schemas.openxmlformats.org/officeDocument/2006/relationships" r:id="R70988dbf5b5841a2">
        <w:r>
          <w:t>https://www.uv.es/emaset/iep00/cycloconvertertutorial.pdf</w:t>
        </w:r>
      </w:hyperlink>
    </w:p>
    <w:p>
      <w:r>
        <w:t xml:space="preserve">11. </w:t>
      </w:r>
      <w:r>
        <w:rPr>
          <w:i/>
        </w:rPr>
        <w:t>Cycloconverters - Monolithic Power Systems</w:t>
      </w:r>
      <w:r>
        <w:t xml:space="preserve">. </w:t>
      </w:r>
      <w:hyperlink xmlns:r="http://schemas.openxmlformats.org/officeDocument/2006/relationships" r:id="Rc9580aa69c5d41b3">
        <w:r>
          <w:t>https://www.monolithicpower.com/en/learning/mpscholar/power-electronics/ac-ac-converters/cycloconverters</w:t>
        </w:r>
      </w:hyperlink>
    </w:p>
    <w:p>
      <w:r>
        <w:t xml:space="preserve">12. </w:t>
      </w:r>
      <w:r>
        <w:rPr>
          <w:i/>
        </w:rPr>
        <w:t>Characterizing Fundamental, Superharmonic, and Subharmonic Resonances ...</w:t>
      </w:r>
      <w:r>
        <w:t xml:space="preserve">. </w:t>
      </w:r>
      <w:hyperlink xmlns:r="http://schemas.openxmlformats.org/officeDocument/2006/relationships" r:id="R4f6b254610da48b8">
        <w:r>
          <w:t>https://orbi.uliege.be/bitstream/2268/258158/1/Volvert-Kerschen2022_Chapter_CharacterizingFundamentalSuper.pdf</w:t>
        </w:r>
      </w:hyperlink>
    </w:p>
    <w:p>
      <w:r>
        <w:t xml:space="preserve">13. </w:t>
      </w:r>
      <w:r>
        <w:rPr>
          <w:i/>
        </w:rPr>
        <w:t>Subharmonic Resonance in a Mixing Layer</w:t>
      </w:r>
      <w:r>
        <w:t xml:space="preserve">. </w:t>
      </w:r>
      <w:hyperlink xmlns:r="http://schemas.openxmlformats.org/officeDocument/2006/relationships" r:id="R5420933607bc467c">
        <w:r>
          <w:t>https://ntrs.nasa.gov/api/citations/19890015173/downloads/19890015173.pdf</w:t>
        </w:r>
      </w:hyperlink>
    </w:p>
    <w:p>
      <w:r>
        <w:t xml:space="preserve">14. </w:t>
      </w:r>
      <w:r>
        <w:rPr>
          <w:i/>
        </w:rPr>
        <w:t>Characterizing Fundamental, Superharmonic, and Subharmonic Resonances ...</w:t>
      </w:r>
      <w:r>
        <w:t xml:space="preserve">. </w:t>
      </w:r>
      <w:hyperlink xmlns:r="http://schemas.openxmlformats.org/officeDocument/2006/relationships" r:id="Rceb95319b8534a4f">
        <w:r>
          <w:t>https://link.springer.com/chapter/10.1007/978-3-030-81162-4_57</w:t>
        </w:r>
      </w:hyperlink>
    </w:p>
    <w:p>
      <w:r>
        <w:t xml:space="preserve">16. </w:t>
      </w:r>
      <w:r>
        <w:rPr>
          <w:i/>
        </w:rPr>
        <w:t>Interharmonics: Theory and Modeling IEEE Task Force on Harmonics ...</w:t>
      </w:r>
      <w:r>
        <w:t xml:space="preserve">. </w:t>
      </w:r>
      <w:hyperlink xmlns:r="http://schemas.openxmlformats.org/officeDocument/2006/relationships" r:id="R985b82629e4e46d6">
        <w:r>
          <w:t>https://www.academia.edu/61304462/Interharmonics_Theory_and_Modeling_IEEE_Task_Force_on_Harmonics_Modeling_and_Simulation</w:t>
        </w:r>
      </w:hyperlink>
    </w:p>
    <w:p>
      <w:r>
        <w:t xml:space="preserve">17. </w:t>
      </w:r>
      <w:r>
        <w:rPr>
          <w:i/>
        </w:rPr>
        <w:t>Analysis of Data-Driven Modeling of Cycloconverters for Efficient ...</w:t>
      </w:r>
      <w:r>
        <w:t xml:space="preserve">. </w:t>
      </w:r>
      <w:hyperlink xmlns:r="http://schemas.openxmlformats.org/officeDocument/2006/relationships" r:id="R4edbdc9f1f394bd2">
        <w:r>
          <w:t>https://www.ijeetc.com/vol13/IJEETC-V13N6-503.pdf</w:t>
        </w:r>
      </w:hyperlink>
    </w:p>
    <w:p>
      <w:r>
        <w:t xml:space="preserve">18. </w:t>
      </w:r>
      <w:r>
        <w:rPr>
          <w:i/>
        </w:rPr>
        <w:t xml:space="preserve">Harmonic Analysis Software </w:t>
      </w:r>
      <w:r>
        <w:t xml:space="preserve">. </w:t>
      </w:r>
      <w:hyperlink xmlns:r="http://schemas.openxmlformats.org/officeDocument/2006/relationships" r:id="R41755a1f7b5f4608">
        <w:r>
          <w:t>https://etap.com/product/harmonic-analysis-software</w:t>
        </w:r>
      </w:hyperlink>
    </w:p>
    <w:p>
      <w:r>
        <w:t xml:space="preserve">19. </w:t>
      </w:r>
      <w:r>
        <w:rPr>
          <w:i/>
        </w:rPr>
        <w:t>Harmonic analysis - Eaton</w:t>
      </w:r>
      <w:r>
        <w:t xml:space="preserve">. </w:t>
      </w:r>
      <w:hyperlink xmlns:r="http://schemas.openxmlformats.org/officeDocument/2006/relationships" r:id="R9269f8398a064e2e">
        <w:r>
          <w:t>https://www.eaton.com/in/en-us/products/utility-grid-solutions/software-modules/harmonic-analysis.html</w:t>
        </w:r>
      </w:hyperlink>
    </w:p>
    <w:p>
      <w:r>
        <w:t xml:space="preserve">20. </w:t>
      </w:r>
      <w:r>
        <w:rPr>
          <w:i/>
        </w:rPr>
        <w:t>A comparison of harmonic modeling methods with application to the ...</w:t>
      </w:r>
      <w:r>
        <w:t xml:space="preserve">. </w:t>
      </w:r>
      <w:hyperlink xmlns:r="http://schemas.openxmlformats.org/officeDocument/2006/relationships" r:id="Rd282012177f24943">
        <w:r>
          <w:t>https://hal.science/hal-02931233/document</w:t>
        </w:r>
      </w:hyperlink>
    </w:p>
    <w:p>
      <w:r>
        <w:t xml:space="preserve">21. </w:t>
      </w:r>
      <w:r>
        <w:rPr>
          <w:i/>
        </w:rPr>
        <w:t>Towards a Navigation Paradigm for Triadic Concepts</w:t>
      </w:r>
      <w:r>
        <w:t xml:space="preserve">. </w:t>
      </w:r>
      <w:hyperlink xmlns:r="http://schemas.openxmlformats.org/officeDocument/2006/relationships" r:id="Rf6209061a80546b9">
        <w:r>
          <w:t>https://www.cs.ubbcluj.ro/~dianat/publications/Towards%20a%20Navigation%20Paradigm%20for%20triadic%20Concepts.pdf</w:t>
        </w:r>
      </w:hyperlink>
    </w:p>
    <w:p>
      <w:r>
        <w:t xml:space="preserve">22. </w:t>
      </w:r>
      <w:r>
        <w:rPr>
          <w:i/>
        </w:rPr>
        <w:t>Semiotic theory of Charles Sanders Peirce - Wikipedia</w:t>
      </w:r>
      <w:r>
        <w:t xml:space="preserve">. </w:t>
      </w:r>
      <w:hyperlink xmlns:r="http://schemas.openxmlformats.org/officeDocument/2006/relationships" r:id="R39b2a984756645c7">
        <w:r>
          <w:t>https://en.wikipedia.org/wiki/Semiotic_theory_of_Charles_Sanders_Peirce</w:t>
        </w:r>
      </w:hyperlink>
    </w:p>
    <w:p>
      <w:r>
        <w:t xml:space="preserve">24. </w:t>
      </w:r>
      <w:r>
        <w:rPr>
          <w:i/>
        </w:rPr>
        <w:t xml:space="preserve">Harmonic Analysis Software </w:t>
      </w:r>
      <w:r>
        <w:t xml:space="preserve">. </w:t>
      </w:r>
      <w:hyperlink xmlns:r="http://schemas.openxmlformats.org/officeDocument/2006/relationships" r:id="Rd24e21a9de264a86">
        <w:r>
          <w:t>https://www.easypower.com/products/features/harmonics</w:t>
        </w:r>
      </w:hyperlink>
    </w:p>
    <w:p>
      <w:r>
        <w:t xml:space="preserve">15. </w:t>
      </w:r>
      <w:r>
        <w:rPr>
          <w:i/>
        </w:rPr>
        <w:t>Interharmonics in Power System - Electrical Volt</w:t>
      </w:r>
      <w:r>
        <w:t xml:space="preserve">. </w:t>
      </w:r>
      <w:hyperlink xmlns:r="http://schemas.openxmlformats.org/officeDocument/2006/relationships" r:id="Re52ddff9f5ec495e">
        <w:r>
          <w:t>https://www.electricalvolt.com/interharmonics-in-power-system/</w:t>
        </w:r>
      </w:hyperlink>
    </w:p>
    <w:p>
      <w:r>
        <w:t xml:space="preserve">23. </w:t>
      </w:r>
      <w:r>
        <w:rPr>
          <w:i/>
        </w:rPr>
        <w:t>Subharmonic lock-in detection and its optimization for femtosecond ...</w:t>
      </w:r>
      <w:r>
        <w:t xml:space="preserve">. </w:t>
      </w:r>
      <w:hyperlink xmlns:r="http://schemas.openxmlformats.org/officeDocument/2006/relationships" r:id="R6915a5869d4a4273">
        <w:r>
          <w:t>https://pubs.aip.org/aip/rsi/article/95/8/083005/3308999/Subharmonic-lock-in-detection-and-its-optimization</w:t>
        </w:r>
      </w:hyperlink>
    </w:p>
    <w:p>
      <w:r>
        <w:t xml:space="preserve">25. </w:t>
      </w:r>
      <w:r>
        <w:rPr>
          <w:i/>
        </w:rPr>
        <w:t>Interpretable Deep Learning for Time Series Forecasting</w:t>
      </w:r>
      <w:r>
        <w:t xml:space="preserve">. </w:t>
      </w:r>
      <w:hyperlink xmlns:r="http://schemas.openxmlformats.org/officeDocument/2006/relationships" r:id="R2767880863014109">
        <w:r>
          <w:t>https://research.google/blog/interpretable-deep-learning-for-time-series-forecasting/</w:t>
        </w:r>
      </w:hyperlink>
    </w:p>
    <w:sectPr>
      <w:footerReference xmlns:r="http://schemas.openxmlformats.org/officeDocument/2006/relationships" w:type="default" r:id="footer1"/>
      <w:pgSz w:w="12240" w:h="15840"/>
      <w:pgMar w:top="1440" w:right="1440" w:bottom="1440" w:left="1440" w:header="540" w:footer="540" w:gutter="0"/>
    </w:sectPr>
  </w:body>
</w:document>
</file>

<file path=word/footer1.xml><?xml version="1.0" encoding="utf-8"?>
<w:ftr xmlns:w="http://schemas.openxmlformats.org/wordprocessingml/2006/main">
  <w:p>
    <w:pPr>
      <w:pStyle w:val="Footer"/>
    </w:pPr>
    <w:r>
      <w:drawing>
        <wp:anchor xmlns:wp="http://schemas.openxmlformats.org/drawingml/2006/wordprocessingDrawing" distT="0" distB="0" distL="114300" distR="114300" simplePos="0" relativeHeight="251658240" behindDoc="0" locked="0" layoutInCell="1" allowOverlap="1">
          <wp:simplePos x="0" y="0"/>
          <wp:positionH relativeFrom="column">
            <wp:posOffset>0</wp:posOffset>
          </wp:positionH>
          <wp:positionV relativeFrom="paragraph">
            <wp:posOffset>46990</wp:posOffset>
          </wp:positionV>
          <wp:extent cx="731520" cy="179705"/>
          <wp:effectExtent l="0" t="0" r="0" b="0"/>
          <wp:wrapSquare wrapText="bothSides"/>
          <wp:docPr id="20250715" name="Copil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715" name="Copilot Logo"/>
                  <pic:cNvPicPr/>
                </pic:nvPicPr>
                <pic:blipFill>
                  <a:blip xmlns:r="http://schemas.openxmlformats.org/officeDocument/2006/relationships" r:embed="copilotLogo1">
                    <a:extLst>
                      <a:ext uri="{28A0092B-C50C-407E-A947-70E740481C1C}"/>
                    </a:extLst>
                  </a:blip>
                  <a:stretch>
                    <a:fillRect/>
                  </a:stretch>
                </pic:blipFill>
                <pic:spPr>
                  <a:xfrm>
                    <a:off x="0" y="0"/>
                    <a:ext cx="731520" cy="179705"/>
                  </a:xfrm>
                  <a:prstGeom prst="rect">
                    <a:avLst/>
                  </a:prstGeom>
                </pic:spPr>
              </pic:pic>
            </a:graphicData>
          </a:graphic>
        </wp:anchor>
      </w:drawing>
    </w:r>
    <w:r>
      <w:ptab w:alignment="right" w:relativeTo="margin" w:leader="none"/>
    </w:r>
    <w:r>
      <w:fldSimple w:instr="PAGE"/>
    </w:r>
  </w:p>
</w:ftr>
</file>

<file path=word/numbering.xml><?xml version="1.0" encoding="utf-8"?>
<w:numbering xmlns:w="http://schemas.openxmlformats.org/wordprocessingml/2006/main">
  <w:abstractNum w:abstractNumId="0">
    <w:multiLevelType w:val="multilevel"/>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abstractNum>
  <w:abstractNum w:abstractNumId="1">
    <w:multiLevelType w:val="multilevel"/>
    <w:lvl w:ilvl="0">
      <w:start w:val="1"/>
      <w:numFmt w:val="bullet"/>
      <w:lvlText w:val=""/>
      <w:lvlJc w:val="left"/>
      <w:pPr>
        <w:ind w:left="360" w:hanging="360"/>
      </w:pPr>
      <w:rPr>
        <w:rFonts w:hint="default" w:ascii="Symbol" w:hAnsi="Symbol"/>
      </w:rPr>
    </w:lvl>
    <w:lvl w:ilvl="1">
      <w:start w:val="1"/>
      <w:numFmt w:val="bullet"/>
      <w:lvlText w:val="o"/>
      <w:lvlJc w:val="left"/>
      <w:pPr>
        <w:ind w:left="720" w:hanging="360"/>
      </w:pPr>
      <w:rPr>
        <w:rFonts w:hint="default" w:ascii="Courier New" w:hAnsi="Courier New"/>
      </w:rPr>
    </w:lvl>
    <w:lvl w:ilvl="2">
      <w:start w:val="1"/>
      <w:numFmt w:val="bullet"/>
      <w:lvlText w:val=""/>
      <w:lvlJc w:val="left"/>
      <w:pPr>
        <w:ind w:left="1080" w:hanging="360"/>
      </w:pPr>
      <w:rPr>
        <w:rFonts w:hint="default" w:ascii="Wingdings" w:hAnsi="Wingdings"/>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bering>
</file>

<file path=word/settings.xml><?xml version="1.0" encoding="utf-8"?>
<w:settings xmlns:w="http://schemas.openxmlformats.org/wordprocessingml/2006/main">
  <w:hideGrammaticalErrors/>
  <w:hideSpellingErrors/>
  <w:proofState w:spelling="clean" w:grammar="clean"/>
</w:settings>
</file>

<file path=word/styles.xml><?xml version="1.0" encoding="utf-8"?>
<w:styles xmlns:w="http://schemas.openxmlformats.org/wordprocessingml/2006/main">
  <w:docDefaults>
    <w:rPrDefault>
      <w:rPr>
        <w:sz w:val="24"/>
        <w:rFonts w:ascii="Arial" w:hAnsi="Arial"/>
      </w:rPr>
    </w:rPrDefault>
    <w:pPrDefault>
      <w:pPr>
        <w:spacing w:before="60" w:after="60" w:line="360" w:lineRule="auto"/>
      </w:pPr>
    </w:pPrDefault>
  </w:docDefaults>
  <w:style w:type="paragraph" w:styleId="Normal" w:default="true">
    <w:name w:val="Normal"/>
    <w:qFormat/>
  </w:style>
  <w:style w:type="paragraph" w:styleId="heading1">
    <w:name w:val="Heading 1"/>
    <w:basedOn w:val="Normal"/>
    <w:qFormat/>
    <w:rPr>
      <w:sz w:val="28"/>
      <w:b/>
    </w:rPr>
    <w:pPr>
      <w:spacing w:before="360"/>
    </w:pPr>
  </w:style>
  <w:style w:type="paragraph" w:styleId="heading2">
    <w:name w:val="Heading 2"/>
    <w:basedOn w:val="Normal"/>
    <w:qFormat/>
    <w:rPr>
      <w:sz w:val="24"/>
      <w:b/>
    </w:rPr>
    <w:pPr>
      <w:spacing w:before="360"/>
    </w:pPr>
  </w:style>
  <w:style w:type="paragraph" w:styleId="heading3">
    <w:name w:val="Heading 3"/>
    <w:qFormat/>
    <w:basedOn w:val="Normal"/>
    <w:rPr>
      <w:sz w:val="24"/>
      <w:i/>
    </w:rPr>
    <w:pPr>
      <w:spacing w:before="360"/>
    </w:pPr>
  </w:style>
  <w:style w:type="paragraph" w:styleId="ListParagraph">
    <w:name w:val="List Paragraph"/>
    <w:basedOn w:val="Normal"/>
    <w:qFormat/>
    <w:pPr>
      <w:ind w:left="360"/>
      <w:contextualSpacing/>
    </w:pPr>
  </w:style>
  <w:style w:type="character" w:styleId="Code" w:customStyle="true">
    <w:name w:val="Code"/>
    <w:basedOn w:val="Normal"/>
    <w:qFormat/>
    <w:rPr>
      <w:rFonts w:ascii="Consolas"/>
      <w:shd w:val="clear" w:color="auto" w:fill="E1E2E4"/>
    </w:rPr>
  </w:style>
  <w:style w:type="table" w:styleId="CodeBlock">
    <w:name w:val="Code Block"/>
    <w:qFormat/>
    <w:pPr>
      <w:spacing w:line="240" w:lineRule="auto"/>
    </w:pPr>
    <w:rPr>
      <w:sz w:val="20"/>
      <w:rFonts w:ascii="Consolas"/>
    </w:rPr>
    <w:tblPr>
      <w:jc w:val="left"/>
    </w:tblPr>
    <w:tcPr>
      <w:shd w:val="clear" w:color="auto" w:fill="E1E2E4"/>
      <w:tcMar>
        <w:top w:w="60" w:type="dxa"/>
        <w:left w:w="150" w:type="dxa"/>
        <w:bottom w:w="60" w:type="dxa"/>
        <w:right w:w="150" w:type="dxa"/>
      </w:tcMar>
    </w:tcPr>
  </w:style>
  <w:style w:type="table" w:styleId="TableGrid">
    <w:name w:val="Table Grid"/>
    <w:qFormat/>
    <w:rPr>
      <w:sz w:val="20"/>
    </w:rPr>
    <w:tblPr>
      <w:jc w:val="left"/>
      <w:tblW w:w="0" w:type="auto"/>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tblPr>
    <w:tcPr>
      <w:tcMar>
        <w:top w:w="90" w:type="dxa"/>
        <w:left w:w="120" w:type="dxa"/>
        <w:bottom w:w="0" w:type="dxa"/>
        <w:right w:w="120" w:type="dxa"/>
      </w:tcMar>
      <w:vAlign w:val="center"/>
    </w:tcPr>
    <w:tblStylePr w:type="firstRow">
      <w:tcPr>
        <w:shd w:val="clear" w:color="auto" w:fill="F4EFED"/>
      </w:tcPr>
    </w:tblStylePr>
  </w:style>
</w:styles>
</file>

<file path=word/_rels/document.xml.rels>&#65279;<?xml version="1.0" encoding="utf-8"?><Relationships xmlns="http://schemas.openxmlformats.org/package/2006/relationships"><Relationship Type="http://schemas.openxmlformats.org/officeDocument/2006/relationships/footer" Target="/word/footer1.xml" Id="footer1" /><Relationship Type="http://schemas.openxmlformats.org/officeDocument/2006/relationships/numbering" Target="/word/numbering.xml" Id="R93914a31c8ea43cd" /><Relationship Type="http://schemas.openxmlformats.org/officeDocument/2006/relationships/settings" Target="/word/settings.xml" Id="R00a2279d98c34c05" /><Relationship Type="http://schemas.openxmlformats.org/officeDocument/2006/relationships/styles" Target="/word/styles.xml" Id="R526c774dc71b4884" /><Relationship Type="http://schemas.openxmlformats.org/officeDocument/2006/relationships/hyperlink" Target="https://www.math.lsu.edu/research/harmonic/overviewharmonic" TargetMode="External" Id="R20bffb6b6f7c4703" /><Relationship Type="http://schemas.openxmlformats.org/officeDocument/2006/relationships/hyperlink" Target="https://archive.org/details/historyofharmoni0000thom" TargetMode="External" Id="Rf506cd73874845e0" /><Relationship Type="http://schemas.openxmlformats.org/officeDocument/2006/relationships/hyperlink" Target="https://static.renyi.hu/~dezso/panorama/rosenberg.pdf" TargetMode="External" Id="Rae16554356af4925" /><Relationship Type="http://schemas.openxmlformats.org/officeDocument/2006/relationships/hyperlink" Target="https://math.umd.edu/~jmr/noncommharm.pdf" TargetMode="External" Id="R0c5b056f40f048de" /><Relationship Type="http://schemas.openxmlformats.org/officeDocument/2006/relationships/hyperlink" Target="https://link.springer.com/collections/aejdcgdeac" TargetMode="External" Id="Rbee2d10d6a4d489d" /><Relationship Type="http://schemas.openxmlformats.org/officeDocument/2006/relationships/hyperlink" Target="https://www.cambridge.org/core/journals/journal-of-fluid-mechanics/article/triadic-resonances-in-internal-wave-modes-with-background-shear/D51D763FBEE92EE8402B01013ACF297E" TargetMode="External" Id="R25c6414524a94093" /><Relationship Type="http://schemas.openxmlformats.org/officeDocument/2006/relationships/hyperlink" Target="https://www.cambridge.org/core/services/aop-cambridge-core/content/view/D51D763FBEE92EE8402B01013ACF297E/S0022112021008478a.pdf/triadic_resonances_in_internal_wave_modes_with_background_shear.pdf" TargetMode="External" Id="R4c4633978c2f45ef" /><Relationship Type="http://schemas.openxmlformats.org/officeDocument/2006/relationships/hyperlink" Target="https://www.elspec-ltd.com/what-are-inter-harmonics/" TargetMode="External" Id="R53739a361ba64399" /><Relationship Type="http://schemas.openxmlformats.org/officeDocument/2006/relationships/hyperlink" Target="https://www.chkpowerquality.com.au/wp-content/uploads/2023/10/CHK-2-v2-article-final-version-Class-A-Measurements-of-Interharmonics.pdf" TargetMode="External" Id="R68d452128dea41e2" /><Relationship Type="http://schemas.openxmlformats.org/officeDocument/2006/relationships/hyperlink" Target="https://www.uv.es/emaset/iep00/cycloconvertertutorial.pdf" TargetMode="External" Id="R70988dbf5b5841a2" /><Relationship Type="http://schemas.openxmlformats.org/officeDocument/2006/relationships/hyperlink" Target="https://www.monolithicpower.com/en/learning/mpscholar/power-electronics/ac-ac-converters/cycloconverters" TargetMode="External" Id="Rc9580aa69c5d41b3" /><Relationship Type="http://schemas.openxmlformats.org/officeDocument/2006/relationships/hyperlink" Target="https://orbi.uliege.be/bitstream/2268/258158/1/Volvert-Kerschen2022_Chapter_CharacterizingFundamentalSuper.pdf" TargetMode="External" Id="R4f6b254610da48b8" /><Relationship Type="http://schemas.openxmlformats.org/officeDocument/2006/relationships/hyperlink" Target="https://ntrs.nasa.gov/api/citations/19890015173/downloads/19890015173.pdf" TargetMode="External" Id="R5420933607bc467c" /><Relationship Type="http://schemas.openxmlformats.org/officeDocument/2006/relationships/hyperlink" Target="https://link.springer.com/chapter/10.1007/978-3-030-81162-4_57" TargetMode="External" Id="Rceb95319b8534a4f" /><Relationship Type="http://schemas.openxmlformats.org/officeDocument/2006/relationships/hyperlink" Target="https://www.academia.edu/61304462/Interharmonics_Theory_and_Modeling_IEEE_Task_Force_on_Harmonics_Modeling_and_Simulation" TargetMode="External" Id="R985b82629e4e46d6" /><Relationship Type="http://schemas.openxmlformats.org/officeDocument/2006/relationships/hyperlink" Target="https://www.ijeetc.com/vol13/IJEETC-V13N6-503.pdf" TargetMode="External" Id="R4edbdc9f1f394bd2" /><Relationship Type="http://schemas.openxmlformats.org/officeDocument/2006/relationships/hyperlink" Target="https://etap.com/product/harmonic-analysis-software" TargetMode="External" Id="R41755a1f7b5f4608" /><Relationship Type="http://schemas.openxmlformats.org/officeDocument/2006/relationships/hyperlink" Target="https://www.eaton.com/in/en-us/products/utility-grid-solutions/software-modules/harmonic-analysis.html" TargetMode="External" Id="R9269f8398a064e2e" /><Relationship Type="http://schemas.openxmlformats.org/officeDocument/2006/relationships/hyperlink" Target="https://hal.science/hal-02931233/document" TargetMode="External" Id="Rd282012177f24943" /><Relationship Type="http://schemas.openxmlformats.org/officeDocument/2006/relationships/hyperlink" Target="https://www.cs.ubbcluj.ro/~dianat/publications/Towards%20a%20Navigation%20Paradigm%20for%20triadic%20Concepts.pdf" TargetMode="External" Id="Rf6209061a80546b9" /><Relationship Type="http://schemas.openxmlformats.org/officeDocument/2006/relationships/hyperlink" Target="https://en.wikipedia.org/wiki/Semiotic_theory_of_Charles_Sanders_Peirce" TargetMode="External" Id="R39b2a984756645c7" /><Relationship Type="http://schemas.openxmlformats.org/officeDocument/2006/relationships/hyperlink" Target="https://www.easypower.com/products/features/harmonics" TargetMode="External" Id="Rd24e21a9de264a86" /><Relationship Type="http://schemas.openxmlformats.org/officeDocument/2006/relationships/hyperlink" Target="https://www.electricalvolt.com/interharmonics-in-power-system/" TargetMode="External" Id="Re52ddff9f5ec495e" /><Relationship Type="http://schemas.openxmlformats.org/officeDocument/2006/relationships/hyperlink" Target="https://pubs.aip.org/aip/rsi/article/95/8/083005/3308999/Subharmonic-lock-in-detection-and-its-optimization" TargetMode="External" Id="R6915a5869d4a4273" /><Relationship Type="http://schemas.openxmlformats.org/officeDocument/2006/relationships/hyperlink" Target="https://research.google/blog/interpretable-deep-learning-for-time-series-forecasting/" TargetMode="External" Id="R2767880863014109" /></Relationships>
</file>

<file path=word/_rels/footer1.xml.rels>&#65279;<?xml version="1.0" encoding="utf-8"?><Relationships xmlns="http://schemas.openxmlformats.org/package/2006/relationships"><Relationship Type="http://schemas.openxmlformats.org/officeDocument/2006/relationships/image" Target="/media/image.png" Id="copilotLogo1" /></Relationships>
</file>