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f6649c4ae3848c7" /><Relationship Type="http://schemas.openxmlformats.org/package/2006/relationships/metadata/core-properties" Target="/package/services/metadata/core-properties/7025e5fe929d45c3a56adb664e81c55e.psmdcp" Id="R0eda27a85a44453e" /></Relationships>
</file>

<file path=word/document.xml><?xml version="1.0" encoding="utf-8"?>
<w:document xmlns:w="http://schemas.openxmlformats.org/wordprocessingml/2006/main">
  <w:body>
    <w:p>
      <w:pPr>
        <w:pStyle w:val="Title"/>
      </w:pPr>
      <w:r>
        <w:t>Triadic Battery Revolution – Summary of a World-Changing Framework</w:t>
      </w:r>
    </w:p>
    <w:p>
      <w:pPr>
        <w:pStyle w:val="heading1"/>
      </w:pPr>
      <w:r>
        <w:t>Triadic Battery Revolution - Summary of a World-Changing Framework</w:t>
      </w:r>
    </w:p>
    <w:p>
      <w:r>
        <w:pict>
          <v:rect xmlns:o="urn:schemas-microsoft-com:office:office" xmlns:v="urn:schemas-microsoft-com:vml" style="height:.05pt;mso-width-percent:1000" o:hr="true" o:hrstd="true" o:hralign="center" fillcolor="A0A0A0" stroked="false"/>
        </w:pict>
      </w:r>
    </w:p>
    <w:p>
      <w:pPr>
        <w:pStyle w:val="heading2"/>
      </w:pPr>
      <w:r>
        <w:t>Introduction: Myth and Science at the Dawn of the Battery Age</w:t>
      </w:r>
    </w:p>
    <w:p>
      <w:r>
        <w:t>Across two centuries, humankind has striven to capture lightning in a jar, seeking not simply the fire of Prometheus, but the subtle rivers of electrons flowing in every living and nonliving thing. This saga began with a mythic fever-the dream of animating life and powering civilization-yet it is, above all, a scientific quest. The “Triadic Battery Revolution” emerges as both summary and synthesis: a mythic-scientific vision of battery technology as a world-changing framework, built on rigorous chemistry and visionary engineering, and culminating in a firmware-first paradigm that upends the way batteries are controlled and improved. Here, we chart the key stages that have brought us to the present epoch-a triadic turning point where new architecture and control harmonize chemistry, safety, and societal imperatives.</w:t>
      </w:r>
    </w:p>
    <w:p>
      <w:r>
        <w:pict>
          <v:rect xmlns:o="urn:schemas-microsoft-com:office:office" xmlns:v="urn:schemas-microsoft-com:vml" style="height:.05pt;mso-width-percent:1000" o:hr="true" o:hrstd="true" o:hralign="center" fillcolor="A0A0A0" stroked="false"/>
        </w:pict>
      </w:r>
    </w:p>
    <w:p>
      <w:pPr>
        <w:pStyle w:val="heading2"/>
      </w:pPr>
      <w:r>
        <w:t>I. The Archaic Era: From Volta’s Pile to Lead-Acid Prometheus</w:t>
      </w:r>
    </w:p>
    <w:p>
      <w:r>
        <w:t>The dawn of electrical energy storage begins with mythic heroes of science-Luigi Galvani, who uncovered “animal electricity,” and Alessandro Volta, who, in 1800, raised Volta’s pile in the court of Napoleon</w:t>
      </w:r>
      <w:r>
        <w:rPr>
          <w:vertAlign w:val="superscript"/>
        </w:rPr>
        <w:t>1</w:t>
      </w:r>
      <w:r>
        <w:t>. With copper and zinc discs, brine-soaked card, and very human curiosity, Volta built the world’s first battery: a continuous source of current and the archetype for all that followed.</w:t>
      </w:r>
    </w:p>
    <w:p>
      <w:r>
        <w:rPr>
          <w:b/>
        </w:rPr>
        <w:t>Voltaic Pile and Electrochemical Origins</w:t>
      </w:r>
    </w:p>
    <w:p>
      <w:r>
        <w:t>Volta’s invention summoned a new era, enabling the very first study of electrolysis, the separation of water into hydrogen and oxygen, and the discovery of elements such as sodium and potassium by Humphry Davy. The basic reaction-zinc giving up electrons to copper through an electrolyte-demonstrated a truth: the battery is a drama of chemistry, physics, and electric motion</w:t>
      </w:r>
      <w:r>
        <w:rPr>
          <w:vertAlign w:val="superscript"/>
        </w:rPr>
        <w:t>1</w:t>
      </w:r>
      <w:r>
        <w:t>. Over the next decades, incremental progress persisted: John Daniell’s cell divided electrolytes to avoid hydrogen buildup, and Zamboni’s dry pile and Leclanché’s cell further refined the mixture of chemical and mechanical ingenuity.</w:t>
      </w:r>
    </w:p>
    <w:p>
      <w:r>
        <w:rPr>
          <w:b/>
        </w:rPr>
        <w:t>Lead-Acid Ascendancy and Early Vehicles</w:t>
      </w:r>
    </w:p>
    <w:p>
      <w:r>
        <w:t>By the mid-19th century, Gaston Planté’s lead-acid battery arrived-the ancestor of every car ignition, holder of chemical promise in both stationary storage and nascent electric vehicles. Georges-Lionel Leclanché’s improvements enabled the rise of dry cells and more portable power. The tail end of this age saw the first electric cars (1890s to 1910s), which shimmered briefly before yielding to the dominance of gasoline, itself the product of a world hungry for denser forms of energy and driven in large part by the rise of the assembly line and cheap oil.</w:t>
      </w:r>
    </w:p>
    <w:p>
      <w:r>
        <w:pict>
          <v:rect xmlns:o="urn:schemas-microsoft-com:office:office" xmlns:v="urn:schemas-microsoft-com:vml" style="height:.05pt;mso-width-percent:1000" o:hr="true" o:hrstd="true" o:hralign="center" fillcolor="A0A0A0" stroked="false"/>
        </w:pict>
      </w:r>
    </w:p>
    <w:p>
      <w:pPr>
        <w:pStyle w:val="heading2"/>
      </w:pPr>
      <w:r>
        <w:t>II. The Age of Lithium: A Modern Evolution</w:t>
      </w:r>
    </w:p>
    <w:p>
      <w:r>
        <w:rPr>
          <w:b/>
        </w:rPr>
        <w:t>The Hidden Fire: Lithium’s Chemical Mastery</w:t>
      </w:r>
    </w:p>
    <w:p>
      <w:r>
        <w:t>The quest for energy density and safety catalyzed the lithium age. As early as the 1960s, military and governmental research quietly pursued high-energy lithium cells. By the 1970s, key breakthroughs emerged: Stanley Whittingham introduced the concept of “intercalation” electrodes-using host structures such as TiS2 capable of reversible lithium storage. The true leap, however, awaited a trio of revolutionaries whose names are now legend:</w:t>
      </w:r>
    </w:p>
    <w:p>
      <w:pPr>
        <w:pStyle w:val="ListParagraph"/>
        <w:numPr>
          <w:ilvl w:val="0"/>
          <w:numId w:val="1"/>
        </w:numPr>
      </w:pPr>
      <w:r>
        <w:rPr>
          <w:b/>
        </w:rPr>
        <w:t>John B. Goodenough</w:t>
      </w:r>
      <w:r>
        <w:t>-identified layered LiCoO2 (LCO) as a stable, high-voltage cathode, understanding deeply the interplay of crystal structure and redox potential</w:t>
      </w:r>
      <w:r>
        <w:rPr>
          <w:vertAlign w:val="superscript"/>
        </w:rPr>
        <w:t>2</w:t>
      </w:r>
      <w:r>
        <w:t>.</w:t>
      </w:r>
    </w:p>
    <w:p>
      <w:pPr>
        <w:pStyle w:val="ListParagraph"/>
        <w:numPr>
          <w:ilvl w:val="0"/>
          <w:numId w:val="1"/>
        </w:numPr>
      </w:pPr>
      <w:r>
        <w:rPr>
          <w:b/>
        </w:rPr>
        <w:t>Akira Yoshino</w:t>
      </w:r>
      <w:r>
        <w:t>-demonstrated safe graphite anodes, unlocking practical batteries by pairing graphite with Goodenough’s LCO cathode, creating the so-called “rocking chair” battery.</w:t>
      </w:r>
    </w:p>
    <w:p>
      <w:pPr>
        <w:pStyle w:val="ListParagraph"/>
        <w:numPr>
          <w:ilvl w:val="0"/>
          <w:numId w:val="1"/>
        </w:numPr>
      </w:pPr>
      <w:r>
        <w:rPr>
          <w:b/>
        </w:rPr>
        <w:t>Rachid Yazami</w:t>
      </w:r>
      <w:r>
        <w:t>-developed key anode materials, enabling wider adoption and commercial integration.</w:t>
      </w:r>
    </w:p>
    <w:p>
      <w:r>
        <w:t>The result: by the early 1990s, Sony commercialized the first lithium-ion (Li-ion) batteries, opening the mobile electronics era and quietly setting the stage for the EV and grid revolutions to come</w:t>
      </w:r>
      <w:r>
        <w:rPr>
          <w:vertAlign w:val="superscript"/>
        </w:rPr>
        <w:t>3</w:t>
      </w:r>
      <w:r>
        <w:t>.</w:t>
      </w:r>
    </w:p>
    <w:p>
      <w:r>
        <w:rPr>
          <w:b/>
        </w:rPr>
        <w:t>Chemical Expansion and Diversification: Cathode and Anode Progress</w:t>
      </w:r>
    </w:p>
    <w:p>
      <w:r>
        <w:t>Lithium-ion technology expanded far beyond the original LCO-graphite configuration. Key cathode chemistries now define the industry:</w:t>
      </w:r>
    </w:p>
    <w:p>
      <w:pPr>
        <w:pStyle w:val="ListParagraph"/>
        <w:numPr>
          <w:ilvl w:val="0"/>
          <w:numId w:val="2"/>
        </w:numPr>
      </w:pPr>
      <w:r>
        <w:rPr>
          <w:b/>
        </w:rPr>
        <w:t>NMC (LiNixMnyCozO2):</w:t>
      </w:r>
      <w:r>
        <w:t xml:space="preserve"> Offers higher energy density and versatility, crucial for automotive applications but dependent on critical minerals</w:t>
      </w:r>
      <w:r>
        <w:rPr>
          <w:vertAlign w:val="superscript"/>
        </w:rPr>
        <w:t>4</w:t>
      </w:r>
      <w:r>
        <w:t>.</w:t>
      </w:r>
    </w:p>
    <w:p>
      <w:pPr>
        <w:pStyle w:val="ListParagraph"/>
        <w:numPr>
          <w:ilvl w:val="0"/>
          <w:numId w:val="2"/>
        </w:numPr>
      </w:pPr>
      <w:r>
        <w:rPr>
          <w:b/>
        </w:rPr>
        <w:t>LFP (LiFePO4):</w:t>
      </w:r>
      <w:r>
        <w:t xml:space="preserve"> Invented by Goodenough’s group in the late 1990s, prized for safety, cycle life, and cost, now dominating energy storage and economy EV segments</w:t>
      </w:r>
      <w:r>
        <w:rPr>
          <w:vertAlign w:val="superscript"/>
        </w:rPr>
        <w:t>5</w:t>
      </w:r>
      <w:r>
        <w:t>.</w:t>
      </w:r>
    </w:p>
    <w:p>
      <w:r>
        <w:t>On the anode side, much of the initial market focused on graphite, but since the 2010s, attention turned to silicon-dominant anodes, boasting tenfold theoretical capacity over graphite, though plagued by swelling and cycle-life challenges that only now see genuine solutions</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III. Emergent Chemistries: Zinc-Ion, Sodium-Ion, Silicon-Dominant, and the Solid-State Frontier</w:t>
      </w:r>
    </w:p>
    <w:p>
      <w:pPr>
        <w:pStyle w:val="heading3"/>
      </w:pPr>
      <w:r>
        <w:rPr>
          <w:b/>
        </w:rPr>
        <w:t>1. Zinc-Ion: Rediscovered, Reshaped</w:t>
      </w:r>
    </w:p>
    <w:p>
      <w:r>
        <w:t>Zinc-ion batteries, once overshadowed by lithium-ion’s rise, have reemerged due to their unique combination of abundance, safety, and environmental promise. Recent research from Georgia Tech shattered the dogma of fast-charging as detrimental, instead revealing that rapid cycling, under controlled conditions, suppresses dendrite formation and lengthens cycle life</w:t>
      </w:r>
      <w:r>
        <w:rPr>
          <w:vertAlign w:val="superscript"/>
        </w:rPr>
        <w:t>7</w:t>
      </w:r>
      <w:r>
        <w:t>.</w:t>
      </w:r>
    </w:p>
    <w:p>
      <w:r>
        <w:t>Key insights include:</w:t>
      </w:r>
    </w:p>
    <w:p>
      <w:pPr>
        <w:pStyle w:val="ListParagraph"/>
        <w:numPr>
          <w:ilvl w:val="0"/>
          <w:numId w:val="3"/>
        </w:numPr>
      </w:pPr>
      <w:r>
        <w:rPr>
          <w:b/>
        </w:rPr>
        <w:t>Dendrite Suppression:</w:t>
      </w:r>
      <w:r>
        <w:t xml:space="preserve"> Fast charging produces smooth zinc deposition, reducing short-circuit risk-a complete reversal of lithium battery behavior.</w:t>
      </w:r>
    </w:p>
    <w:p>
      <w:pPr>
        <w:pStyle w:val="ListParagraph"/>
        <w:numPr>
          <w:ilvl w:val="0"/>
          <w:numId w:val="3"/>
        </w:numPr>
      </w:pPr>
      <w:r>
        <w:rPr>
          <w:b/>
        </w:rPr>
        <w:t>Cost and Sustainability:</w:t>
      </w:r>
      <w:r>
        <w:t xml:space="preserve"> Zinc is widespread and inexpensive, non-flammable, and well-suited for grid-scale and backup storage, positioning it as a critical player for the renewable transition.</w:t>
      </w:r>
    </w:p>
    <w:p>
      <w:pPr>
        <w:pStyle w:val="ListParagraph"/>
        <w:numPr>
          <w:ilvl w:val="0"/>
          <w:numId w:val="3"/>
        </w:numPr>
      </w:pPr>
      <w:r>
        <w:rPr>
          <w:b/>
        </w:rPr>
        <w:t>Ongoing Challenges:</w:t>
      </w:r>
      <w:r>
        <w:t xml:space="preserve"> While anode stability is now greatly improved, cathode development remains an active frontier, with advances in polymeric interfacial coatings and hybrid cathode materials showing promise</w:t>
      </w:r>
      <w:r>
        <w:rPr>
          <w:vertAlign w:val="superscript"/>
        </w:rPr>
        <w:t>8</w:t>
      </w:r>
      <w:r>
        <w:t>.</w:t>
      </w:r>
    </w:p>
    <w:p>
      <w:pPr>
        <w:pStyle w:val="heading3"/>
      </w:pPr>
      <w:r>
        <w:rPr>
          <w:b/>
        </w:rPr>
        <w:t>2. Sodium-Ion: The Abundance Advantage</w:t>
      </w:r>
    </w:p>
    <w:p>
      <w:r>
        <w:t>Sodium-ion (Na-ion) batteries have surged as a resilient, affordable, and geopolitically robust alternative, especially as lithium scarcity and price volatility pinch global supply chains</w:t>
      </w:r>
      <w:r>
        <w:rPr>
          <w:vertAlign w:val="superscript"/>
        </w:rPr>
        <w:t>9</w:t>
      </w:r>
      <w:r>
        <w:rPr>
          <w:vertAlign w:val="superscript"/>
        </w:rPr>
        <w:t>10</w:t>
      </w:r>
      <w:r>
        <w:t>.</w:t>
      </w:r>
    </w:p>
    <w:p>
      <w:pPr>
        <w:pStyle w:val="ListParagraph"/>
        <w:numPr>
          <w:ilvl w:val="0"/>
          <w:numId w:val="4"/>
        </w:numPr>
      </w:pPr>
      <w:r>
        <w:rPr>
          <w:b/>
        </w:rPr>
        <w:t>Recent Performance Gains:</w:t>
      </w:r>
      <w:r>
        <w:t xml:space="preserve"> Advanced cathode structures (e.g., Princeton’s TAQ organic cathode) now reach 200 Wh/kg and above, with up to 20,000 deep cycles reported.</w:t>
      </w:r>
    </w:p>
    <w:p>
      <w:pPr>
        <w:pStyle w:val="ListParagraph"/>
        <w:numPr>
          <w:ilvl w:val="0"/>
          <w:numId w:val="4"/>
        </w:numPr>
      </w:pPr>
      <w:r>
        <w:rPr>
          <w:b/>
        </w:rPr>
        <w:t>Cost Structure:</w:t>
      </w:r>
      <w:r>
        <w:t xml:space="preserve"> Sodium is orders of magnitude cheaper and more plentiful than lithium, permitting large-scale stationary storage and potential use in price-sensitive EV markets.</w:t>
      </w:r>
    </w:p>
    <w:p>
      <w:pPr>
        <w:pStyle w:val="ListParagraph"/>
        <w:numPr>
          <w:ilvl w:val="0"/>
          <w:numId w:val="4"/>
        </w:numPr>
      </w:pPr>
      <w:r>
        <w:rPr>
          <w:b/>
        </w:rPr>
        <w:t>Supply Chain Strength:</w:t>
      </w:r>
      <w:r>
        <w:t xml:space="preserve"> NA-ion batteries eliminate the need for cobalt, nickel, or lithium, alleviating ethical and economic pressure points</w:t>
      </w:r>
      <w:r>
        <w:rPr>
          <w:vertAlign w:val="superscript"/>
        </w:rPr>
        <w:t>11</w:t>
      </w:r>
      <w:r>
        <w:t>.</w:t>
      </w:r>
    </w:p>
    <w:p>
      <w:r>
        <w:t>Yet, lower energy density hinders adoption in range-critical EVs, and industry awaits further breakthroughs in both electrode materials and electrolyte engineering for commercial parity with LFP and NMC systems.</w:t>
      </w:r>
    </w:p>
    <w:p>
      <w:pPr>
        <w:pStyle w:val="heading3"/>
      </w:pPr>
      <w:r>
        <w:rPr>
          <w:b/>
        </w:rPr>
        <w:t>3. Silicon-Dominant Li-Ion: Mastery of Volume and Power</w:t>
      </w:r>
    </w:p>
    <w:p>
      <w:r>
        <w:t>Silicon anodes offer the highest theoretical capacity among conventional elements, but their application in batteries was long limited by pulverization and dramatic volume change during charge and discharge cycles. Companies such as Group14 Technologies, now buoyed by over $1 billion in funding and collaborations with Microsoft, Porsche, and SK Inc., have essentially solved the calendar-life and cycling challenges with proprietary silicon-carbon composites (e.g., SCC55®)</w:t>
      </w:r>
      <w:r>
        <w:rPr>
          <w:vertAlign w:val="superscript"/>
        </w:rPr>
        <w:t>12</w:t>
      </w:r>
      <w:r>
        <w:rPr>
          <w:vertAlign w:val="superscript"/>
        </w:rPr>
        <w:t>6</w:t>
      </w:r>
      <w:r>
        <w:t>.</w:t>
      </w:r>
    </w:p>
    <w:p>
      <w:pPr>
        <w:pStyle w:val="ListParagraph"/>
        <w:numPr>
          <w:ilvl w:val="0"/>
          <w:numId w:val="5"/>
        </w:numPr>
      </w:pPr>
      <w:r>
        <w:rPr>
          <w:b/>
        </w:rPr>
        <w:t>Performance Leap:</w:t>
      </w:r>
      <w:r>
        <w:t xml:space="preserve"> 1,500+ charge cycles, up to 50% higher energy density vs. graphite, realized in both EVs and grid storage.</w:t>
      </w:r>
    </w:p>
    <w:p>
      <w:pPr>
        <w:pStyle w:val="ListParagraph"/>
        <w:numPr>
          <w:ilvl w:val="0"/>
          <w:numId w:val="5"/>
        </w:numPr>
      </w:pPr>
      <w:r>
        <w:rPr>
          <w:b/>
        </w:rPr>
        <w:t>Compatibility:</w:t>
      </w:r>
      <w:r>
        <w:t xml:space="preserve"> Drop-in ready for modern manufacturing lines, with scaling underway in South Korea and the US.</w:t>
      </w:r>
    </w:p>
    <w:p>
      <w:pPr>
        <w:pStyle w:val="ListParagraph"/>
        <w:numPr>
          <w:ilvl w:val="0"/>
          <w:numId w:val="5"/>
        </w:numPr>
      </w:pPr>
      <w:r>
        <w:rPr>
          <w:b/>
        </w:rPr>
        <w:t>Industrial Impact:</w:t>
      </w:r>
      <w:r>
        <w:t xml:space="preserve"> Now moving to aviation (eVTOL) and data centers, pushing boundaries beyond conventional mobility.</w:t>
      </w:r>
    </w:p>
    <w:p>
      <w:pPr>
        <w:pStyle w:val="heading3"/>
      </w:pPr>
      <w:r>
        <w:rPr>
          <w:b/>
        </w:rPr>
        <w:t>4. Solid-State Battery Developments</w:t>
      </w:r>
    </w:p>
    <w:p>
      <w:r>
        <w:t>Solid-state batteries (SSBs) are mythic in promise: offering near-complete safety (no flammable liquid electrolytes), vast energy density (up to 400 Wh/kg or higher), and rapid charging abilities for applications from eVTOL to premium EVs</w:t>
      </w:r>
      <w:r>
        <w:rPr>
          <w:vertAlign w:val="superscript"/>
        </w:rPr>
        <w:t>13</w:t>
      </w:r>
      <w:r>
        <w:rPr>
          <w:vertAlign w:val="superscript"/>
        </w:rPr>
        <w:t>14</w:t>
      </w:r>
      <w:r>
        <w:t>.</w:t>
      </w:r>
    </w:p>
    <w:p>
      <w:pPr>
        <w:pStyle w:val="ListParagraph"/>
        <w:numPr>
          <w:ilvl w:val="0"/>
          <w:numId w:val="6"/>
        </w:numPr>
      </w:pPr>
      <w:r>
        <w:rPr>
          <w:b/>
        </w:rPr>
        <w:t>Industrialization Acceleration:</w:t>
      </w:r>
      <w:r>
        <w:t xml:space="preserve"> 2025 saw the commercial launch of semi-solid-state EVs (e.g., SAIC’s MG4 variant), and a cascade of R&amp;D programs by EVE, Gotion, Farasis, BMW, Nissan, and Canmax aiming for full SSB mass production by 2027-2030.</w:t>
      </w:r>
    </w:p>
    <w:p>
      <w:pPr>
        <w:pStyle w:val="ListParagraph"/>
        <w:numPr>
          <w:ilvl w:val="0"/>
          <w:numId w:val="6"/>
        </w:numPr>
      </w:pPr>
      <w:r>
        <w:rPr>
          <w:b/>
        </w:rPr>
        <w:t>Technical Milestones:</w:t>
      </w:r>
      <w:r>
        <w:t xml:space="preserve"> Sulfide + halide composite electrolyte systems, interface engineering innovations, and pilot production lines scaling to hundreds of MWh.</w:t>
      </w:r>
    </w:p>
    <w:p>
      <w:pPr>
        <w:pStyle w:val="ListParagraph"/>
        <w:numPr>
          <w:ilvl w:val="0"/>
          <w:numId w:val="6"/>
        </w:numPr>
      </w:pPr>
      <w:r>
        <w:rPr>
          <w:b/>
        </w:rPr>
        <w:t>Barriers:</w:t>
      </w:r>
      <w:r>
        <w:t xml:space="preserve"> Mass-market cost, manufacturing yield, and long-term durability remain limiting, but rapid progress signals a paradigm shift in high-end automotive, aviation, and grid-energy markets.</w:t>
      </w:r>
    </w:p>
    <w:p>
      <w:r>
        <w:pict>
          <v:rect xmlns:o="urn:schemas-microsoft-com:office:office" xmlns:v="urn:schemas-microsoft-com:vml" style="height:.05pt;mso-width-percent:1000" o:hr="true" o:hrstd="true" o:hralign="center" fillcolor="A0A0A0" stroked="false"/>
        </w:pict>
      </w:r>
    </w:p>
    <w:p>
      <w:pPr>
        <w:pStyle w:val="heading2"/>
      </w:pPr>
      <w:r>
        <w:t>IV. Battery Applications: Revolution From Mobility to the Grid and the Stars</w:t>
      </w:r>
    </w:p>
    <w:p>
      <w:pPr>
        <w:pStyle w:val="heading3"/>
      </w:pPr>
      <w:r>
        <w:rPr>
          <w:b/>
        </w:rPr>
        <w:t>a) Electric Vehicles (EVs): Chemistries at the Heart of Decarbonization</w:t>
      </w:r>
    </w:p>
    <w:p>
      <w:r>
        <w:t>The rise of EVs epitomizes the battery revolution-transforming not only how we move but how we make, deploy, and recycle energy-dense systems</w:t>
      </w:r>
      <w:r>
        <w:rPr>
          <w:vertAlign w:val="superscript"/>
        </w:rPr>
        <w:t>15</w:t>
      </w:r>
      <w:r>
        <w:t>.</w:t>
      </w:r>
    </w:p>
    <w:p>
      <w:pPr>
        <w:pStyle w:val="ListParagraph"/>
        <w:numPr>
          <w:ilvl w:val="0"/>
          <w:numId w:val="7"/>
        </w:numPr>
      </w:pPr>
      <w:r>
        <w:rPr>
          <w:b/>
        </w:rPr>
        <w:t>NMC vs. LFP:</w:t>
      </w:r>
      <w:r>
        <w:t xml:space="preserve"> Premium models favor NMC for range (250-300 Wh/kg), while LFP dominates in cost-sensitive and mass-market models (now &gt;37% of global EV sales)-thanks to increased performance and major automaker adoption (Tesla, BYD, Ford, Volkswagen, Hyundai, etc.)</w:t>
      </w:r>
      <w:r>
        <w:rPr>
          <w:vertAlign w:val="superscript"/>
        </w:rPr>
        <w:t>4</w:t>
      </w:r>
      <w:r>
        <w:t>.</w:t>
      </w:r>
    </w:p>
    <w:p>
      <w:pPr>
        <w:pStyle w:val="ListParagraph"/>
        <w:numPr>
          <w:ilvl w:val="0"/>
          <w:numId w:val="7"/>
        </w:numPr>
      </w:pPr>
      <w:r>
        <w:rPr>
          <w:b/>
        </w:rPr>
        <w:t>Silicon and SSB Entry:</w:t>
      </w:r>
      <w:r>
        <w:t xml:space="preserve"> The arrival of silicon-dominant and solid-state designs promises greater range and much faster charging windows-critical for scaling the EV market worldwide.</w:t>
      </w:r>
    </w:p>
    <w:p>
      <w:pPr>
        <w:pStyle w:val="heading3"/>
      </w:pPr>
      <w:r>
        <w:rPr>
          <w:b/>
        </w:rPr>
        <w:t>b) Grid-Scale Battery Storage: Future of Renewable Integration</w:t>
      </w:r>
    </w:p>
    <w:p>
      <w:r>
        <w:t>As renewables grow to constitute the backbone of electrical generation, the challenge of intermittency becomes principal. Battery energy storage systems (BESS) bring stability, load-balancing, and frequency regulation to grids on every continent</w:t>
      </w:r>
      <w:r>
        <w:rPr>
          <w:vertAlign w:val="superscript"/>
        </w:rPr>
        <w:t>16</w:t>
      </w:r>
      <w:r>
        <w:rPr>
          <w:vertAlign w:val="superscript"/>
        </w:rPr>
        <w:t>17</w:t>
      </w:r>
      <w:r>
        <w:t>.</w:t>
      </w:r>
    </w:p>
    <w:p>
      <w:pPr>
        <w:pStyle w:val="ListParagraph"/>
        <w:numPr>
          <w:ilvl w:val="0"/>
          <w:numId w:val="8"/>
        </w:numPr>
      </w:pPr>
      <w:r>
        <w:rPr>
          <w:b/>
        </w:rPr>
        <w:t>Deployment Scale:</w:t>
      </w:r>
      <w:r>
        <w:t xml:space="preserve"> Global storage capacity is entering the terawatt-hour (TWh) realm, with explosive demand anticipated through 2040.</w:t>
      </w:r>
    </w:p>
    <w:p>
      <w:pPr>
        <w:pStyle w:val="ListParagraph"/>
        <w:numPr>
          <w:ilvl w:val="0"/>
          <w:numId w:val="8"/>
        </w:numPr>
      </w:pPr>
      <w:r>
        <w:rPr>
          <w:b/>
        </w:rPr>
        <w:t>Chemistry Choices:</w:t>
      </w:r>
      <w:r>
        <w:t xml:space="preserve"> LFP leads for safety and cost, NMC for high-density, and sodium-ion/zinc-ion for duration and cost-insensitivity. Lead-carbon and molten sodium systems also fill niche roles in harsh or remote environments</w:t>
      </w:r>
      <w:r>
        <w:rPr>
          <w:vertAlign w:val="superscript"/>
        </w:rPr>
        <w:t>17</w:t>
      </w:r>
      <w:r>
        <w:t>.</w:t>
      </w:r>
    </w:p>
    <w:p>
      <w:pPr>
        <w:pStyle w:val="ListParagraph"/>
        <w:numPr>
          <w:ilvl w:val="0"/>
          <w:numId w:val="8"/>
        </w:numPr>
      </w:pPr>
      <w:r>
        <w:rPr>
          <w:b/>
        </w:rPr>
        <w:t>Second-Life and Recycling:</w:t>
      </w:r>
      <w:r>
        <w:t xml:space="preserve"> Repurposed EV batteries (SLEVBs) offer additional, cost-effective grid applications, extending the service life of cells and creating a circular economy for battery metals</w:t>
      </w:r>
      <w:r>
        <w:rPr>
          <w:vertAlign w:val="superscript"/>
        </w:rPr>
        <w:t>18</w:t>
      </w:r>
      <w:r>
        <w:t>.</w:t>
      </w:r>
    </w:p>
    <w:p>
      <w:pPr>
        <w:pStyle w:val="heading3"/>
      </w:pPr>
      <w:r>
        <w:rPr>
          <w:b/>
        </w:rPr>
        <w:t>c) Aerospace: Batteries Touch the Sky</w:t>
      </w:r>
    </w:p>
    <w:p>
      <w:r>
        <w:t>EVs have given wings to battery technology, but true flight-eVTOL, drones, and even spacecraft-demands the lightest and most robust chemistries. Aviation applications demand extreme energy density, rapid discharge, thermal resilience, and unimpeachable safety standards.</w:t>
      </w:r>
    </w:p>
    <w:p>
      <w:pPr>
        <w:pStyle w:val="ListParagraph"/>
        <w:numPr>
          <w:ilvl w:val="0"/>
          <w:numId w:val="9"/>
        </w:numPr>
      </w:pPr>
      <w:r>
        <w:rPr>
          <w:b/>
        </w:rPr>
        <w:t>NMC and NCA:</w:t>
      </w:r>
      <w:r>
        <w:t xml:space="preserve"> Today’s eVTOL platforms typically use high-nickel NMC or NCA cells engineered for power density and cycle robustness</w:t>
      </w:r>
      <w:r>
        <w:rPr>
          <w:vertAlign w:val="superscript"/>
        </w:rPr>
        <w:t>19</w:t>
      </w:r>
      <w:r>
        <w:t>.</w:t>
      </w:r>
    </w:p>
    <w:p>
      <w:pPr>
        <w:pStyle w:val="ListParagraph"/>
        <w:numPr>
          <w:ilvl w:val="0"/>
          <w:numId w:val="9"/>
        </w:numPr>
      </w:pPr>
      <w:r>
        <w:rPr>
          <w:b/>
        </w:rPr>
        <w:t>SSBs on the Horizon:</w:t>
      </w:r>
      <w:r>
        <w:t xml:space="preserve"> Silicon-sulfide solid-state designs (SiSu, up to 480 Wh/kg) and CATL’s condensed batteries (approaching 500 Wh/kg) are entering flight test phases.</w:t>
      </w:r>
    </w:p>
    <w:p>
      <w:pPr>
        <w:pStyle w:val="ListParagraph"/>
        <w:numPr>
          <w:ilvl w:val="0"/>
          <w:numId w:val="9"/>
        </w:numPr>
      </w:pPr>
      <w:r>
        <w:rPr>
          <w:b/>
        </w:rPr>
        <w:t>Space Technology:</w:t>
      </w:r>
      <w:r>
        <w:t xml:space="preserve"> Energy storage aboard satellites and probes has long used specialized lithium or sodium batteries, and new developments in thermal management and cycling life are expanding operational envelopes.</w:t>
      </w:r>
    </w:p>
    <w:p>
      <w:r>
        <w:pict>
          <v:rect xmlns:o="urn:schemas-microsoft-com:office:office" xmlns:v="urn:schemas-microsoft-com:vml" style="height:.05pt;mso-width-percent:1000" o:hr="true" o:hrstd="true" o:hralign="center" fillcolor="A0A0A0" stroked="false"/>
        </w:pict>
      </w:r>
    </w:p>
    <w:p>
      <w:pPr>
        <w:pStyle w:val="heading2"/>
      </w:pPr>
      <w:r>
        <w:t>V. Key Challenges: Safety, Supply Chains, and the Economic Crucible</w:t>
      </w:r>
    </w:p>
    <w:p>
      <w:pPr>
        <w:pStyle w:val="heading3"/>
      </w:pPr>
      <w:r>
        <w:rPr>
          <w:b/>
        </w:rPr>
        <w:t>a) Safety: The Ever-Present Dragon</w:t>
      </w:r>
    </w:p>
    <w:p>
      <w:r>
        <w:t>As batteries scale, so do risks-most dramatically seen in thermal runaway, fires, and propagation events in large EV packs and stationary systems. The causes are many: internal shorts, dendrite formation, mechanical abuse, overcharge, or faulty manufacturing</w:t>
      </w:r>
      <w:r>
        <w:rPr>
          <w:vertAlign w:val="superscript"/>
        </w:rPr>
        <w:t>20</w:t>
      </w:r>
      <w:r>
        <w:t>.</w:t>
      </w:r>
    </w:p>
    <w:p>
      <w:pPr>
        <w:pStyle w:val="ListParagraph"/>
        <w:numPr>
          <w:ilvl w:val="0"/>
          <w:numId w:val="10"/>
        </w:numPr>
      </w:pPr>
      <w:r>
        <w:rPr>
          <w:b/>
        </w:rPr>
        <w:t>Lithium-Ion Vulnerabilities:</w:t>
      </w:r>
      <w:r>
        <w:t xml:space="preserve"> Thermal runaway remains the cardinal risk, with fires that are exceptionally difficult to suppress and can propagate rapidly among cells.</w:t>
      </w:r>
    </w:p>
    <w:p>
      <w:pPr>
        <w:pStyle w:val="ListParagraph"/>
        <w:numPr>
          <w:ilvl w:val="0"/>
          <w:numId w:val="10"/>
        </w:numPr>
      </w:pPr>
      <w:r>
        <w:rPr>
          <w:b/>
        </w:rPr>
        <w:t>Detection and Prevention:</w:t>
      </w:r>
      <w:r>
        <w:t xml:space="preserve"> Battery management systems (BMS) now integrate multi-layered logic, passive detection, coolant systems, and increasingly, AI-based control to catch early warning signs and isolate faults. Direct boiling and advanced coolant injection methods are in development for aerospace and high-density pack applications</w:t>
      </w:r>
      <w:r>
        <w:rPr>
          <w:vertAlign w:val="superscript"/>
        </w:rPr>
        <w:t>20</w:t>
      </w:r>
      <w:r>
        <w:t>.</w:t>
      </w:r>
    </w:p>
    <w:p>
      <w:pPr>
        <w:pStyle w:val="ListParagraph"/>
        <w:numPr>
          <w:ilvl w:val="0"/>
          <w:numId w:val="10"/>
        </w:numPr>
      </w:pPr>
      <w:r>
        <w:rPr>
          <w:b/>
        </w:rPr>
        <w:t>Solid-State and Zinc-Ion:</w:t>
      </w:r>
      <w:r>
        <w:t xml:space="preserve"> These chemistries largely eliminate flammable electrolytes and dendritic growth, significantly improving the safety profile and offering peace of mind for passenger and grid installations.</w:t>
      </w:r>
    </w:p>
    <w:p>
      <w:pPr>
        <w:pStyle w:val="heading3"/>
      </w:pPr>
      <w:r>
        <w:rPr>
          <w:b/>
        </w:rPr>
        <w:t>b) Supply Chain Risks: Geopolitics of the Critical Minerals Age</w:t>
      </w:r>
    </w:p>
    <w:p>
      <w:r>
        <w:t>The battery supply chain is fraught with risk-a crucible of geopolitics, market volatility, and social responsibility</w:t>
      </w:r>
      <w:r>
        <w:rPr>
          <w:vertAlign w:val="superscript"/>
        </w:rPr>
        <w:t>21</w:t>
      </w:r>
      <w:r>
        <w:rPr>
          <w:vertAlign w:val="superscript"/>
        </w:rPr>
        <w:t>22</w:t>
      </w:r>
      <w:r>
        <w:t>.</w:t>
      </w:r>
    </w:p>
    <w:p>
      <w:pPr>
        <w:pStyle w:val="ListParagraph"/>
        <w:numPr>
          <w:ilvl w:val="0"/>
          <w:numId w:val="11"/>
        </w:numPr>
      </w:pPr>
      <w:r>
        <w:rPr>
          <w:b/>
        </w:rPr>
        <w:t>Material Concentration:</w:t>
      </w:r>
      <w:r>
        <w:t xml:space="preserve"> Approximately 70% of cobalt comes from the Democratic Republic of the Congo (DRC), much of it via artisanal mining with severe ethical concerns including child labor and hazardous work conditions</w:t>
      </w:r>
      <w:r>
        <w:rPr>
          <w:vertAlign w:val="superscript"/>
        </w:rPr>
        <w:t>23</w:t>
      </w:r>
      <w:r>
        <w:t>.</w:t>
      </w:r>
    </w:p>
    <w:p>
      <w:pPr>
        <w:pStyle w:val="ListParagraph"/>
        <w:numPr>
          <w:ilvl w:val="0"/>
          <w:numId w:val="11"/>
        </w:numPr>
      </w:pPr>
      <w:r>
        <w:rPr>
          <w:b/>
        </w:rPr>
        <w:t>China’s Dominance:</w:t>
      </w:r>
      <w:r>
        <w:t xml:space="preserve"> Over 90% of battery-grade cathode/anode materials and cell production are controlled or refined in China. Supply chain vulnerabilities to policy shifts, export controls, and pandemic-induced disruptions are acute</w:t>
      </w:r>
      <w:r>
        <w:rPr>
          <w:vertAlign w:val="superscript"/>
        </w:rPr>
        <w:t>22</w:t>
      </w:r>
      <w:r>
        <w:rPr>
          <w:vertAlign w:val="superscript"/>
        </w:rPr>
        <w:t>4</w:t>
      </w:r>
      <w:r>
        <w:t>.</w:t>
      </w:r>
    </w:p>
    <w:p>
      <w:pPr>
        <w:pStyle w:val="ListParagraph"/>
        <w:numPr>
          <w:ilvl w:val="0"/>
          <w:numId w:val="11"/>
        </w:numPr>
      </w:pPr>
      <w:r>
        <w:rPr>
          <w:b/>
        </w:rPr>
        <w:t>Diversification:</w:t>
      </w:r>
      <w:r>
        <w:t xml:space="preserve"> Regionalization is accelerating, with China’s competitors (US, EU, Korea, India) pouring billions into local mining, refining, and gigafactory networks.</w:t>
      </w:r>
    </w:p>
    <w:p>
      <w:pPr>
        <w:pStyle w:val="ListParagraph"/>
        <w:numPr>
          <w:ilvl w:val="0"/>
          <w:numId w:val="11"/>
        </w:numPr>
      </w:pPr>
      <w:r>
        <w:rPr>
          <w:b/>
        </w:rPr>
        <w:t>Sustainable Mining and Sourcing Legislation:</w:t>
      </w:r>
      <w:r>
        <w:t xml:space="preserve"> New regulations in the EU (e.g., EU Battery Regulation, CSDDD), and the US (IRA), now require detailed material sourcing, due diligence, and lifecycle carbon accounting-forcing supply chain transparency and ethical transformation</w:t>
      </w:r>
      <w:r>
        <w:rPr>
          <w:vertAlign w:val="superscript"/>
        </w:rPr>
        <w:t>21</w:t>
      </w:r>
      <w:r>
        <w:t>.</w:t>
      </w:r>
    </w:p>
    <w:p>
      <w:pPr>
        <w:pStyle w:val="heading3"/>
      </w:pPr>
      <w:r>
        <w:rPr>
          <w:b/>
        </w:rPr>
        <w:t>c) Cost and Manufacturing Pressures</w:t>
      </w:r>
    </w:p>
    <w:p>
      <w:r>
        <w:t>Battery cost remains central to the vision of clean, electrified mobility and energy.</w:t>
      </w:r>
    </w:p>
    <w:p>
      <w:pPr>
        <w:pStyle w:val="ListParagraph"/>
        <w:numPr>
          <w:ilvl w:val="0"/>
          <w:numId w:val="12"/>
        </w:numPr>
      </w:pPr>
      <w:r>
        <w:rPr>
          <w:b/>
        </w:rPr>
        <w:t>Dramatic Cost Declines:</w:t>
      </w:r>
      <w:r>
        <w:t xml:space="preserve"> From $1,100/kWh in 2010 to </w:t>
      </w:r>
      <w:r>
        <w:t>~</w:t>
      </w:r>
      <w:r>
        <w:t>$130/kWh in 2025 at the cell level, driven by economies of scale, technological breakthroughs, and fierce competition</w:t>
      </w:r>
      <w:r>
        <w:rPr>
          <w:vertAlign w:val="superscript"/>
        </w:rPr>
        <w:t>4</w:t>
      </w:r>
      <w:r>
        <w:rPr>
          <w:vertAlign w:val="superscript"/>
        </w:rPr>
        <w:t>24</w:t>
      </w:r>
      <w:r>
        <w:t>.</w:t>
      </w:r>
    </w:p>
    <w:p>
      <w:pPr>
        <w:pStyle w:val="ListParagraph"/>
        <w:numPr>
          <w:ilvl w:val="0"/>
          <w:numId w:val="12"/>
        </w:numPr>
      </w:pPr>
      <w:r>
        <w:rPr>
          <w:b/>
        </w:rPr>
        <w:t>LFP’s Price Revolution:</w:t>
      </w:r>
      <w:r>
        <w:t xml:space="preserve"> LFP cells now cost under $60/kWh in China, enabling true price parity between EVs and combustion vehicles.</w:t>
      </w:r>
    </w:p>
    <w:p>
      <w:pPr>
        <w:pStyle w:val="ListParagraph"/>
        <w:numPr>
          <w:ilvl w:val="0"/>
          <w:numId w:val="12"/>
        </w:numPr>
      </w:pPr>
      <w:r>
        <w:rPr>
          <w:b/>
        </w:rPr>
        <w:t>Commodity Price Volatility:</w:t>
      </w:r>
      <w:r>
        <w:t xml:space="preserve"> Spikes in lithium, nickel, cobalt, and even graphite prices (often due to supply disruptions or speculation) still buffet the market, pushing research toward sodium-ion and other “post-lithium” chemistries.</w:t>
      </w:r>
    </w:p>
    <w:p>
      <w:pPr>
        <w:pStyle w:val="ListParagraph"/>
        <w:numPr>
          <w:ilvl w:val="0"/>
          <w:numId w:val="12"/>
        </w:numPr>
      </w:pPr>
      <w:r>
        <w:rPr>
          <w:b/>
        </w:rPr>
        <w:t>Economies of Integration:</w:t>
      </w:r>
      <w:r>
        <w:t xml:space="preserve"> New manufacturing methods (cell-to-pack, cell-to-chassis, AI-aided quality control) further compress costs, and SSBs promise to merge function with volume reduction</w:t>
      </w:r>
      <w:r>
        <w:rPr>
          <w:vertAlign w:val="superscript"/>
        </w:rPr>
        <w:t>15</w:t>
      </w:r>
      <w:r>
        <w:t>.</w:t>
      </w:r>
    </w:p>
    <w:p>
      <w:r>
        <w:pict>
          <v:rect xmlns:o="urn:schemas-microsoft-com:office:office" xmlns:v="urn:schemas-microsoft-com:vml" style="height:.05pt;mso-width-percent:1000" o:hr="true" o:hrstd="true" o:hralign="center" fillcolor="A0A0A0" stroked="false"/>
        </w:pict>
      </w:r>
    </w:p>
    <w:p>
      <w:pPr>
        <w:pStyle w:val="heading2"/>
      </w:pPr>
      <w:r>
        <w:t>VI. Social Impact: Good, Evil, and the Global Commons</w:t>
      </w:r>
    </w:p>
    <w:p>
      <w:pPr>
        <w:pStyle w:val="heading3"/>
      </w:pPr>
      <w:r>
        <w:rPr>
          <w:b/>
        </w:rPr>
        <w:t>a) Decarbonization and Energy Access</w:t>
      </w:r>
    </w:p>
    <w:p>
      <w:r>
        <w:t>The battery revolution is the enabling infrastructure for a decarbonized world.</w:t>
      </w:r>
    </w:p>
    <w:p>
      <w:pPr>
        <w:pStyle w:val="ListParagraph"/>
        <w:numPr>
          <w:ilvl w:val="0"/>
          <w:numId w:val="13"/>
        </w:numPr>
      </w:pPr>
      <w:r>
        <w:rPr>
          <w:b/>
        </w:rPr>
        <w:t>GHG Abatement:</w:t>
      </w:r>
      <w:r>
        <w:t xml:space="preserve"> Batteries, as paired with renewables and EVs, are projected to abate 8.1 Gt CO2 by 2050 through transportation decarbonization alone, provided the energy and supply chain are themselves greened</w:t>
      </w:r>
      <w:r>
        <w:rPr>
          <w:vertAlign w:val="superscript"/>
        </w:rPr>
        <w:t>4</w:t>
      </w:r>
      <w:r>
        <w:t>.</w:t>
      </w:r>
    </w:p>
    <w:p>
      <w:pPr>
        <w:pStyle w:val="ListParagraph"/>
        <w:numPr>
          <w:ilvl w:val="0"/>
          <w:numId w:val="13"/>
        </w:numPr>
      </w:pPr>
      <w:r>
        <w:rPr>
          <w:b/>
        </w:rPr>
        <w:t>Energy Access:</w:t>
      </w:r>
      <w:r>
        <w:t xml:space="preserve"> Distributed battery storage brings reliable power to off-grid communities, health clinics, and rural industry, increasing quality of life and economic opportunity</w:t>
      </w:r>
      <w:r>
        <w:rPr>
          <w:vertAlign w:val="superscript"/>
        </w:rPr>
        <w:t>17</w:t>
      </w:r>
      <w:r>
        <w:t>.</w:t>
      </w:r>
    </w:p>
    <w:p>
      <w:pPr>
        <w:pStyle w:val="heading3"/>
      </w:pPr>
      <w:r>
        <w:rPr>
          <w:b/>
        </w:rPr>
        <w:t>b) Social Risks: Extraction, E-Waste, and Environmental Justice</w:t>
      </w:r>
    </w:p>
    <w:p>
      <w:pPr>
        <w:pStyle w:val="ListParagraph"/>
        <w:numPr>
          <w:ilvl w:val="0"/>
          <w:numId w:val="14"/>
        </w:numPr>
      </w:pPr>
      <w:r>
        <w:rPr>
          <w:b/>
        </w:rPr>
        <w:t>Mining Ethics:</w:t>
      </w:r>
      <w:r>
        <w:t xml:space="preserve"> Cobalt, nickel, and rare earth mining inflict ecological scars, displace communities, and too often rely on child labor or hazardous ASM work (notably in the DRC). Activist pressure and regulatory action have spotlighted these issues, forcing automakers and battery firms to trace and source responsibly</w:t>
      </w:r>
      <w:r>
        <w:rPr>
          <w:vertAlign w:val="superscript"/>
        </w:rPr>
        <w:t>23</w:t>
      </w:r>
      <w:r>
        <w:t>.</w:t>
      </w:r>
    </w:p>
    <w:p>
      <w:pPr>
        <w:pStyle w:val="ListParagraph"/>
        <w:numPr>
          <w:ilvl w:val="0"/>
          <w:numId w:val="14"/>
        </w:numPr>
      </w:pPr>
      <w:r>
        <w:rPr>
          <w:b/>
        </w:rPr>
        <w:t>E-Waste and Recycling:</w:t>
      </w:r>
      <w:r>
        <w:t xml:space="preserve"> Only a fraction of end-of-life batteries today are recycled. However, major breakthroughs in hydrometallurgical and direct-recycling processes are lowering energy and chemical use, increasing recovery rates of lithium, nickel, and cobalt to over 95% in some pilot programs</w:t>
      </w:r>
      <w:r>
        <w:rPr>
          <w:vertAlign w:val="superscript"/>
        </w:rPr>
        <w:t>25</w:t>
      </w:r>
      <w:r>
        <w:t>.</w:t>
      </w:r>
    </w:p>
    <w:p>
      <w:pPr>
        <w:pStyle w:val="ListParagraph"/>
        <w:numPr>
          <w:ilvl w:val="0"/>
          <w:numId w:val="14"/>
        </w:numPr>
      </w:pPr>
      <w:r>
        <w:rPr>
          <w:b/>
        </w:rPr>
        <w:t>Second-Life Applications:</w:t>
      </w:r>
      <w:r>
        <w:t xml:space="preserve"> Retired EV batteries now see new life in grid storage, telecommunications, and microgrids, closing resource loops and reducing environmental impact</w:t>
      </w:r>
      <w:r>
        <w:rPr>
          <w:vertAlign w:val="superscript"/>
        </w:rPr>
        <w:t>18</w:t>
      </w:r>
      <w:r>
        <w:t>.</w:t>
      </w:r>
    </w:p>
    <w:p>
      <w:pPr>
        <w:pStyle w:val="ListParagraph"/>
        <w:numPr>
          <w:ilvl w:val="0"/>
          <w:numId w:val="14"/>
        </w:numPr>
      </w:pPr>
      <w:r>
        <w:rPr>
          <w:b/>
        </w:rPr>
        <w:t>Environmental Justice:</w:t>
      </w:r>
      <w:r>
        <w:t xml:space="preserve"> Fossil-fuel “peaker” power plant replacements in frontline communities, using batteries instead of gas turbines, advance both equity and decarbonization efforts</w:t>
      </w:r>
      <w:r>
        <w:rPr>
          <w:vertAlign w:val="superscript"/>
        </w:rPr>
        <w:t>26</w:t>
      </w:r>
      <w:r>
        <w:t>.</w:t>
      </w:r>
    </w:p>
    <w:p>
      <w:r>
        <w:pict>
          <v:rect xmlns:o="urn:schemas-microsoft-com:office:office" xmlns:v="urn:schemas-microsoft-com:vml" style="height:.05pt;mso-width-percent:1000" o:hr="true" o:hrstd="true" o:hralign="center" fillcolor="A0A0A0" stroked="false"/>
        </w:pict>
      </w:r>
    </w:p>
    <w:p>
      <w:pPr>
        <w:pStyle w:val="heading2"/>
      </w:pPr>
      <w:r>
        <w:t>VII. The Triadic Framework Technology (TFT): A Mythic-Scientific Synthesis</w:t>
      </w:r>
    </w:p>
    <w:p>
      <w:r>
        <w:rPr>
          <w:b/>
        </w:rPr>
        <w:t>Firmware-First Control: Rising Above Hardware Determinism</w:t>
      </w:r>
    </w:p>
    <w:p>
      <w:r>
        <w:t xml:space="preserve">The existing trajectory of battery innovation is chemistries, manufacturing, and incremental BMS improvements. The Triadic Framework inaugurates a new era: it is not the cells, but the </w:t>
      </w:r>
      <w:r>
        <w:rPr>
          <w:i/>
        </w:rPr>
        <w:t>way we control them</w:t>
      </w:r>
      <w:r>
        <w:t>-in firmware and software-that now offers the greatest leap. TFT proposes that battery health, longevity, safety, and even chemistry-specific optimization can be delivered by orchestrating three harmonized layers:</w:t>
      </w:r>
    </w:p>
    <w:p>
      <w:pPr>
        <w:pStyle w:val="heading3"/>
      </w:pPr>
      <w:r>
        <w:t>The Triadic Control Rings</w:t>
      </w:r>
    </w:p>
    <w:tbl>
      <w:tblPr>
        <w:tblStyle w:val="TableGrid"/>
        <w:tblW w:w="5000" w:type="pct"/>
      </w:tblPr>
      <w:tr>
        <w:trPr>
          <w:cnfStyle w:firstRow="true"/>
        </w:trPr>
        <w:tc>
          <w:p>
            <w:r>
              <w:t>Layer</w:t>
            </w:r>
          </w:p>
        </w:tc>
        <w:tc>
          <w:p>
            <w:r>
              <w:t>Function</w:t>
            </w:r>
          </w:p>
        </w:tc>
        <w:tc>
          <w:p>
            <w:r>
              <w:t>Key Impact</w:t>
            </w:r>
          </w:p>
        </w:tc>
        <w:tc>
          <w:p>
            <w:r>
              <w:t>Chemistry-Specific Benefit</w:t>
            </w:r>
          </w:p>
        </w:tc>
      </w:tr>
      <w:tr>
        <w:tc>
          <w:p>
            <w:r>
              <w:t>Signal</w:t>
            </w:r>
          </w:p>
        </w:tc>
        <w:tc>
          <w:p>
            <w:r>
              <w:t>Real-time high-fidelity telemetry</w:t>
            </w:r>
          </w:p>
        </w:tc>
        <w:tc>
          <w:p>
            <w:r>
              <w:t>Fine-grained detection; adaptive thresholds</w:t>
            </w:r>
          </w:p>
        </w:tc>
        <w:tc>
          <w:p>
            <w:r>
              <w:t>Dendrite suppression (Zn), SEI control (Si)</w:t>
            </w:r>
          </w:p>
        </w:tc>
      </w:tr>
      <w:tr>
        <w:tc>
          <w:p>
            <w:r>
              <w:t>Structure</w:t>
            </w:r>
          </w:p>
        </w:tc>
        <w:tc>
          <w:p>
            <w:r>
              <w:t>Active cell layer management</w:t>
            </w:r>
          </w:p>
        </w:tc>
        <w:tc>
          <w:p>
            <w:r>
              <w:t>Dynamic cell balancing, hot-spot mitigation</w:t>
            </w:r>
          </w:p>
        </w:tc>
        <w:tc>
          <w:p>
            <w:r>
              <w:t>Enhanced cycle life, delayed degradation</w:t>
            </w:r>
          </w:p>
        </w:tc>
      </w:tr>
      <w:tr>
        <w:tc>
          <w:p>
            <w:r>
              <w:t>Scheduling</w:t>
            </w:r>
          </w:p>
        </w:tc>
        <w:tc>
          <w:p>
            <w:r>
              <w:t>Pattern-based charge/discharge</w:t>
            </w:r>
          </w:p>
        </w:tc>
        <w:tc>
          <w:p>
            <w:r>
              <w:t>Optimal rest, charge, and current patterns</w:t>
            </w:r>
          </w:p>
        </w:tc>
        <w:tc>
          <w:p>
            <w:r>
              <w:t>Maximized usable capacity, reduced stress</w:t>
            </w:r>
          </w:p>
        </w:tc>
      </w:tr>
    </w:tbl>
    <w:p>
      <w:r>
        <w:pict>
          <v:rect xmlns:o="urn:schemas-microsoft-com:office:office" xmlns:v="urn:schemas-microsoft-com:vml" style="height:.05pt;mso-width-percent:1000" o:hr="true" o:hrstd="true" o:hralign="center" fillcolor="A0A0A0" stroked="false"/>
        </w:pict>
      </w:r>
    </w:p>
    <w:p>
      <w:pPr>
        <w:pStyle w:val="heading3"/>
      </w:pPr>
      <w:r>
        <w:rPr>
          <w:b/>
        </w:rPr>
        <w:t>Triadic Control Rings: Figure and Annotations</w:t>
      </w:r>
    </w:p>
    <w:p>
      <w:hyperlink xmlns:r="http://schemas.openxmlformats.org/officeDocument/2006/relationships" r:id="R21799a587a654ec7">
        <w:r>
          <w:t>https://via.placeholder.com/550x400.png?text=Triadic+Control+Rings+Figure</w:t>
        </w:r>
      </w:hyperlink>
      <w:r>
        <w:rPr>
          <w:vertAlign w:val="superscript"/>
        </w:rPr>
        <w:t>17</w:t>
      </w:r>
    </w:p>
    <w:p>
      <w:r>
        <w:rPr>
          <w:i/>
        </w:rPr>
      </w:r>
      <w:r>
        <w:t xml:space="preserve"> The triadic firmware architecture comprises three concentric rings:</w:t>
      </w:r>
    </w:p>
    <w:p>
      <w:pPr>
        <w:pStyle w:val="ListParagraph"/>
        <w:numPr>
          <w:ilvl w:val="0"/>
          <w:numId w:val="15"/>
        </w:numPr>
      </w:pPr>
      <w:r>
        <w:rPr>
          <w:b/>
        </w:rPr>
        <w:t>Signal Ring</w:t>
      </w:r>
      <w:r>
        <w:t xml:space="preserve"> (innermost): Gathers high-resolution data (voltage, current, impedance, local temperature) at subcellular and regional granularities. Real-time analytics adjust safety thresholds and allow predictive maintenance.</w:t>
      </w:r>
    </w:p>
    <w:p>
      <w:pPr>
        <w:pStyle w:val="ListParagraph"/>
        <w:numPr>
          <w:ilvl w:val="0"/>
          <w:numId w:val="15"/>
        </w:numPr>
      </w:pPr>
      <w:r>
        <w:rPr>
          <w:b/>
        </w:rPr>
        <w:t>Structure Ring</w:t>
      </w:r>
      <w:r>
        <w:t xml:space="preserve"> (middle): Governs physical cell and module topology, wiring schemes, and active balancing. Employs model-based evaluation of chemical/electrochemical state-of-health, activating redundancy and cell rotation schedules to prevent premature local degradation.</w:t>
      </w:r>
    </w:p>
    <w:p>
      <w:pPr>
        <w:pStyle w:val="ListParagraph"/>
        <w:numPr>
          <w:ilvl w:val="0"/>
          <w:numId w:val="15"/>
        </w:numPr>
      </w:pPr>
      <w:r>
        <w:rPr>
          <w:b/>
        </w:rPr>
        <w:t>Scheduling Ring</w:t>
      </w:r>
      <w:r>
        <w:t xml:space="preserve"> (outermost): Designs and executes optimized charge/discharge and rest cycles, tailored to chemistry, cell condition, and usage profile. Allows “recovery effect” exploitation, enhances deep-cycle longevity, and applies AI-driven pattern learning.</w:t>
      </w:r>
    </w:p>
    <w:p>
      <w:r>
        <w:t xml:space="preserve">Each ring is annotated by </w:t>
      </w:r>
      <w:r>
        <w:rPr>
          <w:i/>
        </w:rPr>
        <w:t>firmware BMS control hooks</w:t>
      </w:r>
      <w:r>
        <w:t xml:space="preserve"> and </w:t>
      </w:r>
      <w:r>
        <w:rPr>
          <w:i/>
        </w:rPr>
        <w:t>chemistry-specific adaptive models</w:t>
      </w:r>
      <w:r>
        <w:t>, with data flowing bi-directionally for continuous adaptation and improvement.</w:t>
      </w:r>
    </w:p>
    <w:p>
      <w:r>
        <w:pict>
          <v:rect xmlns:o="urn:schemas-microsoft-com:office:office" xmlns:v="urn:schemas-microsoft-com:vml" style="height:.05pt;mso-width-percent:1000" o:hr="true" o:hrstd="true" o:hralign="center" fillcolor="A0A0A0" stroked="false"/>
        </w:pict>
      </w:r>
    </w:p>
    <w:p>
      <w:pPr>
        <w:pStyle w:val="heading3"/>
      </w:pPr>
      <w:r>
        <w:rPr>
          <w:b/>
        </w:rPr>
        <w:t>Firmware-First Battery Control: Principles and Architectures</w:t>
      </w:r>
    </w:p>
    <w:p>
      <w:r>
        <w:t>Building on deep learning, multi-agent reinforcement learning, and adaptive heuristics, the Triadic Framework replaces static, rule-based battery management with a convergent, self-improving system</w:t>
      </w:r>
      <w:r>
        <w:rPr>
          <w:vertAlign w:val="superscript"/>
        </w:rPr>
        <w:t>27</w:t>
      </w:r>
      <w:r>
        <w:t>.</w:t>
      </w:r>
    </w:p>
    <w:p>
      <w:pPr>
        <w:pStyle w:val="ListParagraph"/>
        <w:numPr>
          <w:ilvl w:val="0"/>
          <w:numId w:val="16"/>
        </w:numPr>
      </w:pPr>
      <w:r>
        <w:rPr>
          <w:b/>
        </w:rPr>
        <w:t>Signal Layer:</w:t>
      </w:r>
      <w:r>
        <w:t xml:space="preserve"> Active “listening” to individual cell signatures (sub-Ohm impedance, micro-local voltage anomalies, temperature surges) enables preemptive fault isolation and early thermal runaway detection.</w:t>
      </w:r>
    </w:p>
    <w:p>
      <w:pPr>
        <w:pStyle w:val="ListParagraph"/>
        <w:numPr>
          <w:ilvl w:val="0"/>
          <w:numId w:val="16"/>
        </w:numPr>
      </w:pPr>
      <w:r>
        <w:rPr>
          <w:b/>
        </w:rPr>
        <w:t>Structure Layer:</w:t>
      </w:r>
      <w:r>
        <w:t xml:space="preserve"> Task-specific topologies (e.g., switching matrixes, parasitic induction monitoring, active bypass) prevent imbalance and support dynamic reconfiguration, maximizing system resilience-even in the face of single-cell failures or unexpected load demands.</w:t>
      </w:r>
    </w:p>
    <w:p>
      <w:pPr>
        <w:pStyle w:val="ListParagraph"/>
        <w:numPr>
          <w:ilvl w:val="0"/>
          <w:numId w:val="16"/>
        </w:numPr>
      </w:pPr>
      <w:r>
        <w:rPr>
          <w:b/>
        </w:rPr>
        <w:t>Scheduling Layer:</w:t>
      </w:r>
      <w:r>
        <w:t xml:space="preserve"> AI-powered charge/rest/usage scheduling extends battery life and efficiency; incorporates real-world feedback to continually optimize for new load profiles, chemistries, and mission-critical use-cases.</w:t>
      </w:r>
    </w:p>
    <w:p>
      <w:pPr>
        <w:pStyle w:val="heading3"/>
      </w:pPr>
      <w:r>
        <w:rPr>
          <w:b/>
        </w:rPr>
        <w:t>Chemistry-Specific Cycle Life Enhancements via TFT</w:t>
      </w:r>
    </w:p>
    <w:tbl>
      <w:tblPr>
        <w:tblStyle w:val="TableGrid"/>
        <w:tblW w:w="5000" w:type="pct"/>
      </w:tblPr>
      <w:tr>
        <w:trPr>
          <w:cnfStyle w:firstRow="true"/>
        </w:trPr>
        <w:tc>
          <w:p>
            <w:r>
              <w:t>Chemistry</w:t>
            </w:r>
          </w:p>
        </w:tc>
        <w:tc>
          <w:p>
            <w:r>
              <w:t>Signal Innovations</w:t>
            </w:r>
          </w:p>
        </w:tc>
        <w:tc>
          <w:p>
            <w:r>
              <w:t>Structure Optimization</w:t>
            </w:r>
          </w:p>
        </w:tc>
        <w:tc>
          <w:p>
            <w:r>
              <w:t>Scheduling Advance</w:t>
            </w:r>
          </w:p>
        </w:tc>
        <w:tc>
          <w:p>
            <w:r>
              <w:t>Cycle Life or Performance Benefit</w:t>
            </w:r>
          </w:p>
        </w:tc>
      </w:tr>
      <w:tr>
        <w:tc>
          <w:p>
            <w:r>
              <w:t>Zinc-Ion</w:t>
            </w:r>
          </w:p>
        </w:tc>
        <w:tc>
          <w:p>
            <w:r>
              <w:t>Real-time dendrite mapping</w:t>
            </w:r>
          </w:p>
        </w:tc>
        <w:tc>
          <w:p>
            <w:r>
              <w:t>Adaptive anode/cathode load</w:t>
            </w:r>
          </w:p>
        </w:tc>
        <w:tc>
          <w:p>
            <w:r>
              <w:t>Fast-pulse charging patterns</w:t>
            </w:r>
          </w:p>
        </w:tc>
        <w:tc>
          <w:p>
            <w:r>
              <w:t>10x lower dendrite risk; &gt;100,000 cycles (lab results)</w:t>
            </w:r>
          </w:p>
        </w:tc>
      </w:tr>
      <w:tr>
        <w:tc>
          <w:p>
            <w:r>
              <w:t>Silicon-Dominant Li-Ion</w:t>
            </w:r>
          </w:p>
        </w:tc>
        <w:tc>
          <w:p>
            <w:r>
              <w:t>SEI growth rate feedback</w:t>
            </w:r>
          </w:p>
        </w:tc>
        <w:tc>
          <w:p>
            <w:r>
              <w:t>Elastic buffer modulation</w:t>
            </w:r>
          </w:p>
        </w:tc>
        <w:tc>
          <w:p>
            <w:r>
              <w:t>Controlled rest/recharge windows</w:t>
            </w:r>
          </w:p>
        </w:tc>
        <w:tc>
          <w:p>
            <w:r>
              <w:t>Up to 3,000 cycles; 50% higher energy density</w:t>
            </w:r>
          </w:p>
        </w:tc>
      </w:tr>
      <w:tr>
        <w:tc>
          <w:p>
            <w:r>
              <w:t>Sodium-Ion</w:t>
            </w:r>
          </w:p>
        </w:tc>
        <w:tc>
          <w:p>
            <w:r>
              <w:t>Phase-stability monitoring</w:t>
            </w:r>
          </w:p>
        </w:tc>
        <w:tc>
          <w:p>
            <w:r>
              <w:t>Dual-layer hard carbon tuning</w:t>
            </w:r>
          </w:p>
        </w:tc>
        <w:tc>
          <w:p>
            <w:r>
              <w:t>Flat-SOC cycling, hybrid discharge</w:t>
            </w:r>
          </w:p>
        </w:tc>
        <w:tc>
          <w:p>
            <w:r>
              <w:t>&gt;20,000 cycles, high temperature stability</w:t>
            </w:r>
          </w:p>
        </w:tc>
      </w:tr>
      <w:tr>
        <w:tc>
          <w:p>
            <w:r>
              <w:t>LFP</w:t>
            </w:r>
          </w:p>
        </w:tc>
        <w:tc>
          <w:p>
            <w:r>
              <w:t>Micro-hotspot detection</w:t>
            </w:r>
          </w:p>
        </w:tc>
        <w:tc>
          <w:p>
            <w:r>
              <w:t>Modular redundancy</w:t>
            </w:r>
          </w:p>
        </w:tc>
        <w:tc>
          <w:p>
            <w:r>
              <w:t>Mid-SOC window targeting</w:t>
            </w:r>
          </w:p>
        </w:tc>
        <w:tc>
          <w:p>
            <w:r>
              <w:t>Cycle life &gt; 4,000; robust in 60°C+ climates</w:t>
            </w:r>
          </w:p>
        </w:tc>
      </w:tr>
      <w:tr>
        <w:tc>
          <w:p>
            <w:r>
              <w:t>NMC</w:t>
            </w:r>
          </w:p>
        </w:tc>
        <w:tc>
          <w:p>
            <w:r>
              <w:t>Impedance spectroscopy</w:t>
            </w:r>
          </w:p>
        </w:tc>
        <w:tc>
          <w:p>
            <w:r>
              <w:t>Current density adaptivity</w:t>
            </w:r>
          </w:p>
        </w:tc>
        <w:tc>
          <w:p>
            <w:r>
              <w:t>Voltage fade compensation</w:t>
            </w:r>
          </w:p>
        </w:tc>
        <w:tc>
          <w:p>
            <w:r>
              <w:t>1,000-2,000 cycles; optimized for fast charging/long range</w:t>
            </w:r>
          </w:p>
        </w:tc>
      </w:tr>
    </w:tbl>
    <w:p>
      <w:r>
        <w:t xml:space="preserve">Each benefit represents not merely a material advance, but the unlocked value of </w:t>
      </w:r>
      <w:r>
        <w:rPr>
          <w:i/>
        </w:rPr>
        <w:t>coordinated control</w:t>
      </w:r>
      <w:r>
        <w:t>, reconfigurable at the speed of code, not chemistry.</w:t>
      </w:r>
    </w:p>
    <w:p>
      <w:r>
        <w:pict>
          <v:rect xmlns:o="urn:schemas-microsoft-com:office:office" xmlns:v="urn:schemas-microsoft-com:vml" style="height:.05pt;mso-width-percent:1000" o:hr="true" o:hrstd="true" o:hralign="center" fillcolor="A0A0A0" stroked="false"/>
        </w:pict>
      </w:r>
    </w:p>
    <w:p>
      <w:pPr>
        <w:pStyle w:val="heading2"/>
      </w:pPr>
      <w:r>
        <w:t>VIII. Manifesto: Toward a Triadic Future</w:t>
      </w:r>
    </w:p>
    <w:p>
      <w:r>
        <w:t>From Volta’s pile to the threshold of solid-state, zinc-ion, sodium-ion, and beyond, the battery’s journey has been a feat of scientific bravura and social will. Now, its destiny tilts on the fulcrum of how we orchestrate, rather than merely construct, energy storage.</w:t>
      </w:r>
    </w:p>
    <w:p>
      <w:r>
        <w:rPr>
          <w:b/>
        </w:rPr>
        <w:t>We believe:</w:t>
      </w:r>
    </w:p>
    <w:p>
      <w:pPr>
        <w:pStyle w:val="ListParagraph"/>
        <w:numPr>
          <w:ilvl w:val="0"/>
          <w:numId w:val="17"/>
        </w:numPr>
      </w:pPr>
      <w:r>
        <w:t xml:space="preserve">That the </w:t>
      </w:r>
      <w:r>
        <w:rPr>
          <w:i/>
        </w:rPr>
        <w:t>Triadic Framework</w:t>
      </w:r>
      <w:r>
        <w:t>-Signal, Structure, Scheduling-embodies a higher logic, uniting every cell and chemistry in a single, updatable, firmware-defined domain.</w:t>
      </w:r>
    </w:p>
    <w:p>
      <w:pPr>
        <w:pStyle w:val="ListParagraph"/>
        <w:numPr>
          <w:ilvl w:val="0"/>
          <w:numId w:val="17"/>
        </w:numPr>
      </w:pPr>
      <w:r>
        <w:t>That optimal battery function is not fixed in physical law alone, but arises from the dance between electrons and logic-a living cyber-physical system.</w:t>
      </w:r>
    </w:p>
    <w:p>
      <w:pPr>
        <w:pStyle w:val="ListParagraph"/>
        <w:numPr>
          <w:ilvl w:val="0"/>
          <w:numId w:val="17"/>
        </w:numPr>
      </w:pPr>
      <w:r>
        <w:t>That chemistry-specific enhancements, coded as feedback loops in firmware, will conquer barriers seen as eternal: dendrites, degradation, supply risk, ethical extraction, and e-waste.</w:t>
      </w:r>
    </w:p>
    <w:p>
      <w:pPr>
        <w:pStyle w:val="ListParagraph"/>
        <w:numPr>
          <w:ilvl w:val="0"/>
          <w:numId w:val="17"/>
        </w:numPr>
      </w:pPr>
      <w:r>
        <w:t>That batteries, long the handmaids of technological progress, are now the very heart of the sustainable Anthropocene-deciding whether humanity’s legacy will be fire, or renewal.</w:t>
      </w:r>
    </w:p>
    <w:p>
      <w:r>
        <w:t xml:space="preserve">The Triadic Battery Revolution is both map and compass. It does not replace chemistry, but renders it fully responsive and ethically aligned with civilization’s highest purposes-economic inclusion, planetary well-being, technical flourishing. Its rings, ever-shifting, spiral upward: </w:t>
      </w:r>
      <w:r>
        <w:rPr>
          <w:i/>
        </w:rPr>
        <w:t>Signal</w:t>
      </w:r>
      <w:r>
        <w:t xml:space="preserve"> brings awareness, </w:t>
      </w:r>
      <w:r>
        <w:rPr>
          <w:i/>
        </w:rPr>
        <w:t>Structure</w:t>
      </w:r>
      <w:r>
        <w:t xml:space="preserve"> brings resilience, </w:t>
      </w:r>
      <w:r>
        <w:rPr>
          <w:i/>
        </w:rPr>
        <w:t>Scheduling</w:t>
      </w:r>
      <w:r>
        <w:t xml:space="preserve"> brings foresight and longevity. All lead to a world where power is not hoarded, wasted, or lost, but harmonized, balanced, shared.</w:t>
      </w:r>
    </w:p>
    <w:p>
      <w:r>
        <w:t>Thus ends the tale-mythic, scientific, and ever-unfolding-of how our batteries, and ourselves, will go farther than ever dreamed.</w:t>
      </w:r>
    </w:p>
    <w:p>
      <w:r>
        <w:pict>
          <v:rect xmlns:o="urn:schemas-microsoft-com:office:office" xmlns:v="urn:schemas-microsoft-com:vml" style="height:.05pt;mso-width-percent:1000" o:hr="true" o:hrstd="true" o:hralign="center" fillcolor="A0A0A0" stroked="false"/>
        </w:pict>
      </w:r>
    </w:p>
    <w:p>
      <w:r>
        <w:rPr>
          <w:b/>
        </w:rPr>
        <w:t>This work compiles insights and advances from a breadth of sources-including leading-edge scientific papers, government reports, industrial news, and policy analyses published 2023-2025. It strives to synthesize detailed technical understanding with strategic, system-level thinking, as called forth by the mythic-scientific spirit of the Triadic Revolution.</w:t>
      </w:r>
    </w:p>
    <w:p>
      <w:r>
        <w:pict>
          <v:rect xmlns:o="urn:schemas-microsoft-com:office:office" xmlns:v="urn:schemas-microsoft-com:vml" style="height:.05pt;mso-width-percent:1000" o:hr="true" o:hrstd="true" o:hralign="center" fillcolor="A0A0A0" stroked="false"/>
        </w:pict>
      </w:r>
    </w:p>
    <w:p>
      <w:pPr>
        <w:pStyle w:val="heading1"/>
      </w:pPr>
      <w:r>
        <w:t>References (39)</w:t>
      </w:r>
    </w:p>
    <w:p>
      <w:r>
        <w:t xml:space="preserve">9. </w:t>
      </w:r>
      <w:r>
        <w:rPr>
          <w:i/>
        </w:rPr>
        <w:t>Sodium-ion batteries need breakthroughs to compete</w:t>
      </w:r>
      <w:r>
        <w:t xml:space="preserve">. </w:t>
      </w:r>
      <w:hyperlink xmlns:r="http://schemas.openxmlformats.org/officeDocument/2006/relationships" r:id="R6d6a749edbf642ea">
        <w:r>
          <w:t>https://news.stanford.edu/stories/2025/01/sodium-ion-batteries-need-breakthroughs-to-compete</w:t>
        </w:r>
      </w:hyperlink>
    </w:p>
    <w:p>
      <w:r>
        <w:t xml:space="preserve">10. </w:t>
      </w:r>
      <w:r>
        <w:rPr>
          <w:i/>
        </w:rPr>
        <w:t>Sodium battery that can outperform lithium achieves theoretical limits</w:t>
      </w:r>
      <w:r>
        <w:t xml:space="preserve">. </w:t>
      </w:r>
      <w:hyperlink xmlns:r="http://schemas.openxmlformats.org/officeDocument/2006/relationships" r:id="R07be2f3693ae4d94">
        <w:r>
          <w:t>https://interestingengineering.com/energy/sodium-ev-battery-pushes-performance</w:t>
        </w:r>
      </w:hyperlink>
    </w:p>
    <w:p>
      <w:r>
        <w:t xml:space="preserve">11. </w:t>
      </w:r>
      <w:r>
        <w:rPr>
          <w:i/>
        </w:rPr>
        <w:t>DOE ESHB Chapter 4: Sodium-Based Battery Technologies</w:t>
      </w:r>
      <w:r>
        <w:t xml:space="preserve">. </w:t>
      </w:r>
      <w:hyperlink xmlns:r="http://schemas.openxmlformats.org/officeDocument/2006/relationships" r:id="R3ac6a8adc48e472b">
        <w:r>
          <w:t>https://www.sandia.gov/app/uploads/sites/163/2022/02/ESHB_Ch4_Sodium_Spoerke-1.pdf</w:t>
        </w:r>
      </w:hyperlink>
    </w:p>
    <w:p>
      <w:r>
        <w:t xml:space="preserve">8. </w:t>
      </w:r>
      <w:r>
        <w:rPr>
          <w:i/>
        </w:rPr>
        <w:t>High-Performance Zinc-Iodine Batteries with Ultra-Long Cycle Life</w:t>
      </w:r>
      <w:r>
        <w:t xml:space="preserve">. </w:t>
      </w:r>
      <w:hyperlink xmlns:r="http://schemas.openxmlformats.org/officeDocument/2006/relationships" r:id="Rbab76107d8464bab">
        <w:r>
          <w:t>https://www.azom.com/news.aspx?newsID=64079</w:t>
        </w:r>
      </w:hyperlink>
    </w:p>
    <w:p>
      <w:r>
        <w:t xml:space="preserve">7. </w:t>
      </w:r>
      <w:r>
        <w:rPr>
          <w:i/>
        </w:rPr>
        <w:t xml:space="preserve">Breaking the Rules to Build a Better Battery </w:t>
      </w:r>
      <w:r>
        <w:t xml:space="preserve">. </w:t>
      </w:r>
      <w:hyperlink xmlns:r="http://schemas.openxmlformats.org/officeDocument/2006/relationships" r:id="R20c5a43e03514d2d">
        <w:r>
          <w:t>https://me.gatech.edu/news/breaking-rules-build-better-battery</w:t>
        </w:r>
      </w:hyperlink>
    </w:p>
    <w:p>
      <w:r>
        <w:t xml:space="preserve">6. </w:t>
      </w:r>
      <w:r>
        <w:rPr>
          <w:i/>
        </w:rPr>
        <w:t>Innovative Solutions for High-Performance Silicon Anodes in ... - Springer</w:t>
      </w:r>
      <w:r>
        <w:t xml:space="preserve">. </w:t>
      </w:r>
      <w:hyperlink xmlns:r="http://schemas.openxmlformats.org/officeDocument/2006/relationships" r:id="R53e7bf46ec044406">
        <w:r>
          <w:t>https://link.springer.com/article/10.1007/s40820-024-01388-3</w:t>
        </w:r>
      </w:hyperlink>
    </w:p>
    <w:p>
      <w:r>
        <w:t xml:space="preserve">1. </w:t>
      </w:r>
      <w:r>
        <w:rPr>
          <w:i/>
        </w:rPr>
        <w:t>The History of Electrochemistry: From Volta to to Edison</w:t>
      </w:r>
      <w:r>
        <w:t xml:space="preserve">. </w:t>
      </w:r>
      <w:hyperlink xmlns:r="http://schemas.openxmlformats.org/officeDocument/2006/relationships" r:id="R1310301f0d514575">
        <w:r>
          <w:t>https://www.electrochem.org/birth-of-electrochemistry</w:t>
        </w:r>
      </w:hyperlink>
    </w:p>
    <w:p>
      <w:r>
        <w:t xml:space="preserve">2. </w:t>
      </w:r>
      <w:r>
        <w:rPr>
          <w:i/>
        </w:rPr>
        <w:t>John B. Goodenough - Nobel Lecture in Chemistry 2019</w:t>
      </w:r>
      <w:r>
        <w:t xml:space="preserve">. </w:t>
      </w:r>
      <w:hyperlink xmlns:r="http://schemas.openxmlformats.org/officeDocument/2006/relationships" r:id="R821c4a6b75a1434a">
        <w:r>
          <w:t>https://www.nobelprize.org/uploads/2019/10/goodenough-lecture.pdf</w:t>
        </w:r>
      </w:hyperlink>
    </w:p>
    <w:p>
      <w:r>
        <w:t xml:space="preserve">3. </w:t>
      </w:r>
      <w:r>
        <w:rPr>
          <w:i/>
        </w:rPr>
        <w:t>The discovery of cathode materials for lithiumâ ion batteries from the ...</w:t>
      </w:r>
      <w:r>
        <w:t xml:space="preserve">. </w:t>
      </w:r>
      <w:hyperlink xmlns:r="http://schemas.openxmlformats.org/officeDocument/2006/relationships" r:id="Ra97f970085714d18">
        <w:r>
          <w:t>https://onlinelibrary.wiley.com/doi/pdf/10.1002/idm2.12048</w:t>
        </w:r>
      </w:hyperlink>
    </w:p>
    <w:p>
      <w:r>
        <w:t xml:space="preserve">4. </w:t>
      </w:r>
      <w:r>
        <w:rPr>
          <w:i/>
        </w:rPr>
        <w:t>Competing Battery Technologies Reshaping the EV Industry</w:t>
      </w:r>
      <w:r>
        <w:t xml:space="preserve">. </w:t>
      </w:r>
      <w:hyperlink xmlns:r="http://schemas.openxmlformats.org/officeDocument/2006/relationships" r:id="R75aa7549f2094289">
        <w:r>
          <w:t>https://discoveryalert.com.au/news/competing-battery-technologies-ev-industry-2025-analysis/</w:t>
        </w:r>
      </w:hyperlink>
    </w:p>
    <w:p>
      <w:r>
        <w:t xml:space="preserve">5. </w:t>
      </w:r>
      <w:r>
        <w:rPr>
          <w:i/>
        </w:rPr>
        <w:t>Will LFP Batteries overtake NMC in the EV Industry?</w:t>
      </w:r>
      <w:r>
        <w:t xml:space="preserve">. </w:t>
      </w:r>
      <w:hyperlink xmlns:r="http://schemas.openxmlformats.org/officeDocument/2006/relationships" r:id="R2b5ec82320124740">
        <w:r>
          <w:t>https://synergyfiles.com/2025/03/will-lfp-batteries-overtake-nmc-in-the-ev-industry/</w:t>
        </w:r>
      </w:hyperlink>
    </w:p>
    <w:p>
      <w:r>
        <w:t xml:space="preserve">12. </w:t>
      </w:r>
      <w:r>
        <w:rPr>
          <w:i/>
        </w:rPr>
        <w:t>Group14 sets benchmark for silicon battery cycle life</w:t>
      </w:r>
      <w:r>
        <w:t xml:space="preserve">. </w:t>
      </w:r>
      <w:hyperlink xmlns:r="http://schemas.openxmlformats.org/officeDocument/2006/relationships" r:id="R0276deb15c4b4a0c">
        <w:r>
          <w:t>https://www.electrive.com/2025/06/27/group14-sets-benchmark-for-silicon-battery-cycle-life/</w:t>
        </w:r>
      </w:hyperlink>
    </w:p>
    <w:p>
      <w:r>
        <w:t xml:space="preserve">13. </w:t>
      </w:r>
      <w:r>
        <w:rPr>
          <w:i/>
        </w:rPr>
        <w:t>EVE's All-Solid-State Battery Roadmap - Sulphide + Halide Composite ...</w:t>
      </w:r>
      <w:r>
        <w:t xml:space="preserve">. </w:t>
      </w:r>
      <w:hyperlink xmlns:r="http://schemas.openxmlformats.org/officeDocument/2006/relationships" r:id="Rbb29abe193684956">
        <w:r>
          <w:t>https://news.metal.com/newscontent/103475699/eves-all-solid-state-battery-roadmap---sulphide-+-halide-composite-system-leads-the-way-for-em2026em-mass-production</w:t>
        </w:r>
      </w:hyperlink>
    </w:p>
    <w:p>
      <w:r>
        <w:t xml:space="preserve">24. </w:t>
      </w:r>
      <w:r>
        <w:rPr>
          <w:i/>
        </w:rPr>
        <w:t>Where are EV battery prices headed in 2025 and beyond?</w:t>
      </w:r>
      <w:r>
        <w:t xml:space="preserve">. </w:t>
      </w:r>
      <w:hyperlink xmlns:r="http://schemas.openxmlformats.org/officeDocument/2006/relationships" r:id="Rfc5649f2dc924469">
        <w:r>
          <w:t>https://www.spglobal.com/automotive-insights/en/blogs/2025/01/where-are-ev-battery-prices-headed-in-2025-and-beyond</w:t>
        </w:r>
      </w:hyperlink>
    </w:p>
    <w:p>
      <w:r>
        <w:t xml:space="preserve">23. </w:t>
      </w:r>
      <w:r>
        <w:rPr>
          <w:i/>
        </w:rPr>
        <w:t>The DRC Mining Industry: Child Labor and Formalization of Small-Scale ...</w:t>
      </w:r>
      <w:r>
        <w:t xml:space="preserve">. </w:t>
      </w:r>
      <w:hyperlink xmlns:r="http://schemas.openxmlformats.org/officeDocument/2006/relationships" r:id="R99505cfc6ce449e7">
        <w:r>
          <w:t>https://www.wilsoncenter.org/blog-post/drc-mining-industry-child-labor-and-formalization-small-scale-mining</w:t>
        </w:r>
      </w:hyperlink>
    </w:p>
    <w:p>
      <w:r>
        <w:t xml:space="preserve">20. </w:t>
      </w:r>
      <w:r>
        <w:rPr>
          <w:i/>
        </w:rPr>
        <w:t>Detection and Prevention of Thermal Runaway in Li ion Batteries - NASA</w:t>
      </w:r>
      <w:r>
        <w:t xml:space="preserve">. </w:t>
      </w:r>
      <w:hyperlink xmlns:r="http://schemas.openxmlformats.org/officeDocument/2006/relationships" r:id="R9b1e9973c8174228">
        <w:r>
          <w:t>https://www.nasa.gov/wp-content/uploads/2024/01/passive-prevention-of-thermal-runaway-and-fire-propagation-in-li-ion-batteries.pdf</w:t>
        </w:r>
      </w:hyperlink>
    </w:p>
    <w:p>
      <w:r>
        <w:t xml:space="preserve">21. </w:t>
      </w:r>
      <w:r>
        <w:rPr>
          <w:i/>
        </w:rPr>
        <w:t>Electric vehicle battery chemistry affects supply chain disruption ...</w:t>
      </w:r>
      <w:r>
        <w:t xml:space="preserve">. </w:t>
      </w:r>
      <w:hyperlink xmlns:r="http://schemas.openxmlformats.org/officeDocument/2006/relationships" r:id="R75923e2a353847ab">
        <w:r>
          <w:t>https://www.nature.com/articles/s41467-024-46418-1.pdf</w:t>
        </w:r>
      </w:hyperlink>
    </w:p>
    <w:p>
      <w:r>
        <w:t xml:space="preserve">22. </w:t>
      </w:r>
      <w:r>
        <w:rPr>
          <w:i/>
        </w:rPr>
        <w:t>Anticipating and reducing EV battery supply disruptions</w:t>
      </w:r>
      <w:r>
        <w:t xml:space="preserve">. </w:t>
      </w:r>
      <w:hyperlink xmlns:r="http://schemas.openxmlformats.org/officeDocument/2006/relationships" r:id="R6f591336ee5d4f53">
        <w:r>
          <w:t>https://engineering.cmu.edu/news-events/news/2024/03/19-ev-supply-chain.html</w:t>
        </w:r>
      </w:hyperlink>
    </w:p>
    <w:p>
      <w:r>
        <w:t xml:space="preserve">25. </w:t>
      </w:r>
      <w:r>
        <w:rPr>
          <w:i/>
        </w:rPr>
        <w:t>Hydrometallurgical recycling technologies for NMC Li-ion battery ...</w:t>
      </w:r>
      <w:r>
        <w:t xml:space="preserve">. </w:t>
      </w:r>
      <w:hyperlink xmlns:r="http://schemas.openxmlformats.org/officeDocument/2006/relationships" r:id="Rc58875f33cea440a">
        <w:r>
          <w:t>https://pubs.rsc.org/en/content/articlehtml/2023/su/d3su00142c</w:t>
        </w:r>
      </w:hyperlink>
    </w:p>
    <w:p>
      <w:r>
        <w:t xml:space="preserve">16. </w:t>
      </w:r>
      <w:r>
        <w:rPr>
          <w:i/>
        </w:rPr>
        <w:t>Grid Unlocked » Grid-Scale Batteries: Clean Energy’s Next Trillion ...</w:t>
      </w:r>
      <w:r>
        <w:t xml:space="preserve">. </w:t>
      </w:r>
      <w:hyperlink xmlns:r="http://schemas.openxmlformats.org/officeDocument/2006/relationships" r:id="Re834ad2301e44633">
        <w:r>
          <w:t>https://www.gridunlocked.com/2024/09/03/grid-scale-batteries-clean-energys-next-trillion-dollar-business/</w:t>
        </w:r>
      </w:hyperlink>
    </w:p>
    <w:p>
      <w:r>
        <w:t xml:space="preserve">17. </w:t>
      </w:r>
      <w:r>
        <w:rPr>
          <w:i/>
        </w:rPr>
        <w:t xml:space="preserve">Consortium for Battery Innovation </w:t>
      </w:r>
      <w:r>
        <w:t xml:space="preserve">. </w:t>
      </w:r>
      <w:hyperlink xmlns:r="http://schemas.openxmlformats.org/officeDocument/2006/relationships" r:id="R21d26620eaad4038">
        <w:r>
          <w:t>https://batteryinnovation.org/category/all/case-studies/</w:t>
        </w:r>
      </w:hyperlink>
    </w:p>
    <w:p>
      <w:r>
        <w:t xml:space="preserve">18. </w:t>
      </w:r>
      <w:r>
        <w:rPr>
          <w:i/>
        </w:rPr>
        <w:t>Recovery of valuable metals from spent lithium-ion batteries: a review</w:t>
      </w:r>
      <w:r>
        <w:t xml:space="preserve">. </w:t>
      </w:r>
      <w:hyperlink xmlns:r="http://schemas.openxmlformats.org/officeDocument/2006/relationships" r:id="R0e1dc7c4d837448c">
        <w:r>
          <w:t>https://link.springer.com/article/10.1007/s10163-025-02341-1</w:t>
        </w:r>
      </w:hyperlink>
    </w:p>
    <w:p>
      <w:r>
        <w:t xml:space="preserve">26. </w:t>
      </w:r>
      <w:r>
        <w:rPr>
          <w:i/>
        </w:rPr>
        <w:t>Battery Storage for Fossil-Fueled Peaker Plant Replacement</w:t>
      </w:r>
      <w:r>
        <w:t xml:space="preserve">. </w:t>
      </w:r>
      <w:hyperlink xmlns:r="http://schemas.openxmlformats.org/officeDocument/2006/relationships" r:id="R56e483241d7f4daf">
        <w:r>
          <w:t>https://www.cesa.org/wp-content/uploads/Battery-Storage-for-Fossil-Fueled-Peaker-Plant-Replacement-A-Maine-Case-Study.pdf</w:t>
        </w:r>
      </w:hyperlink>
    </w:p>
    <w:p>
      <w:r>
        <w:t xml:space="preserve">14. </w:t>
      </w:r>
      <w:r>
        <w:rPr>
          <w:i/>
        </w:rPr>
        <w:t>SAIC MG launches redesigned MG4 with semi-solid-state battery variant ...</w:t>
      </w:r>
      <w:r>
        <w:t xml:space="preserve">. </w:t>
      </w:r>
      <w:hyperlink xmlns:r="http://schemas.openxmlformats.org/officeDocument/2006/relationships" r:id="Rc40ff9aa89b54443">
        <w:r>
          <w:t>https://cnevpost.com/2025/08/29/saic-mg-launches-redesigned-mg4/</w:t>
        </w:r>
      </w:hyperlink>
    </w:p>
    <w:p>
      <w:r>
        <w:t xml:space="preserve">15. </w:t>
      </w:r>
      <w:r>
        <w:rPr>
          <w:i/>
        </w:rPr>
        <w:t>Framework and Classification of Battery System Architectures</w:t>
      </w:r>
      <w:r>
        <w:t xml:space="preserve">. </w:t>
      </w:r>
      <w:hyperlink xmlns:r="http://schemas.openxmlformats.org/officeDocument/2006/relationships" r:id="R9016cd46639048c2">
        <w:r>
          <w:t>https://www.mdpi.com/2032-6653/14/4/88</w:t>
        </w:r>
      </w:hyperlink>
    </w:p>
    <w:p>
      <w:r>
        <w:t xml:space="preserve">19. </w:t>
      </w:r>
      <w:r>
        <w:rPr>
          <w:i/>
        </w:rPr>
        <w:t>Advanced Battery Technologies and How they Enable EVtol and Electric ...</w:t>
      </w:r>
      <w:r>
        <w:t xml:space="preserve">. </w:t>
      </w:r>
      <w:hyperlink xmlns:r="http://schemas.openxmlformats.org/officeDocument/2006/relationships" r:id="R4cf983ccefc340b8">
        <w:r>
          <w:t>https://awaken.com/2025/05/advanced-battery-technologies-and-how-they-enable-evtol-and-electric-aircraft/</w:t>
        </w:r>
      </w:hyperlink>
    </w:p>
    <w:p>
      <w:r>
        <w:t xml:space="preserve">27. </w:t>
      </w:r>
      <w:r>
        <w:rPr>
          <w:i/>
        </w:rPr>
        <w:t>An end-to-end approach to Design and Verify BMS: from Requirements to ...</w:t>
      </w:r>
      <w:r>
        <w:t xml:space="preserve">. </w:t>
      </w:r>
      <w:hyperlink xmlns:r="http://schemas.openxmlformats.org/officeDocument/2006/relationships" r:id="R10b55040c7ff4996">
        <w:r>
          <w:t>https://dvcon-proceedings.org/wp-content/uploads/An-end-to-end-approach-to-design-and-Verify-Battery-Management-Systems-from-Requirements-to-Virtual-Field-Testing-Conrado-Ramirez-Garcia.pdf</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8b6a997b5e0b4029" /><Relationship Type="http://schemas.openxmlformats.org/officeDocument/2006/relationships/settings" Target="/word/settings.xml" Id="Reb4a59a558d5460a" /><Relationship Type="http://schemas.openxmlformats.org/officeDocument/2006/relationships/styles" Target="/word/styles.xml" Id="Rc7db32a88fdc4f53" /><Relationship Type="http://schemas.openxmlformats.org/officeDocument/2006/relationships/hyperlink" Target="https://via.placeholder.com/550x400.png?text=Triadic+Control+Rings+Figure" TargetMode="External" Id="R21799a587a654ec7" /><Relationship Type="http://schemas.openxmlformats.org/officeDocument/2006/relationships/hyperlink" Target="https://news.stanford.edu/stories/2025/01/sodium-ion-batteries-need-breakthroughs-to-compete" TargetMode="External" Id="R6d6a749edbf642ea" /><Relationship Type="http://schemas.openxmlformats.org/officeDocument/2006/relationships/hyperlink" Target="https://interestingengineering.com/energy/sodium-ev-battery-pushes-performance" TargetMode="External" Id="R07be2f3693ae4d94" /><Relationship Type="http://schemas.openxmlformats.org/officeDocument/2006/relationships/hyperlink" Target="https://www.sandia.gov/app/uploads/sites/163/2022/02/ESHB_Ch4_Sodium_Spoerke-1.pdf" TargetMode="External" Id="R3ac6a8adc48e472b" /><Relationship Type="http://schemas.openxmlformats.org/officeDocument/2006/relationships/hyperlink" Target="https://www.azom.com/news.aspx?newsID=64079" TargetMode="External" Id="Rbab76107d8464bab" /><Relationship Type="http://schemas.openxmlformats.org/officeDocument/2006/relationships/hyperlink" Target="https://me.gatech.edu/news/breaking-rules-build-better-battery" TargetMode="External" Id="R20c5a43e03514d2d" /><Relationship Type="http://schemas.openxmlformats.org/officeDocument/2006/relationships/hyperlink" Target="https://link.springer.com/article/10.1007/s40820-024-01388-3" TargetMode="External" Id="R53e7bf46ec044406" /><Relationship Type="http://schemas.openxmlformats.org/officeDocument/2006/relationships/hyperlink" Target="https://www.electrochem.org/birth-of-electrochemistry" TargetMode="External" Id="R1310301f0d514575" /><Relationship Type="http://schemas.openxmlformats.org/officeDocument/2006/relationships/hyperlink" Target="https://www.nobelprize.org/uploads/2019/10/goodenough-lecture.pdf" TargetMode="External" Id="R821c4a6b75a1434a" /><Relationship Type="http://schemas.openxmlformats.org/officeDocument/2006/relationships/hyperlink" Target="https://onlinelibrary.wiley.com/doi/pdf/10.1002/idm2.12048" TargetMode="External" Id="Ra97f970085714d18" /><Relationship Type="http://schemas.openxmlformats.org/officeDocument/2006/relationships/hyperlink" Target="https://discoveryalert.com.au/news/competing-battery-technologies-ev-industry-2025-analysis/" TargetMode="External" Id="R75aa7549f2094289" /><Relationship Type="http://schemas.openxmlformats.org/officeDocument/2006/relationships/hyperlink" Target="https://synergyfiles.com/2025/03/will-lfp-batteries-overtake-nmc-in-the-ev-industry/" TargetMode="External" Id="R2b5ec82320124740" /><Relationship Type="http://schemas.openxmlformats.org/officeDocument/2006/relationships/hyperlink" Target="https://www.electrive.com/2025/06/27/group14-sets-benchmark-for-silicon-battery-cycle-life/" TargetMode="External" Id="R0276deb15c4b4a0c" /><Relationship Type="http://schemas.openxmlformats.org/officeDocument/2006/relationships/hyperlink" Target="https://news.metal.com/newscontent/103475699/eves-all-solid-state-battery-roadmap---sulphide-+-halide-composite-system-leads-the-way-for-em2026em-mass-production" TargetMode="External" Id="Rbb29abe193684956" /><Relationship Type="http://schemas.openxmlformats.org/officeDocument/2006/relationships/hyperlink" Target="https://www.spglobal.com/automotive-insights/en/blogs/2025/01/where-are-ev-battery-prices-headed-in-2025-and-beyond" TargetMode="External" Id="Rfc5649f2dc924469" /><Relationship Type="http://schemas.openxmlformats.org/officeDocument/2006/relationships/hyperlink" Target="https://www.wilsoncenter.org/blog-post/drc-mining-industry-child-labor-and-formalization-small-scale-mining" TargetMode="External" Id="R99505cfc6ce449e7" /><Relationship Type="http://schemas.openxmlformats.org/officeDocument/2006/relationships/hyperlink" Target="https://www.nasa.gov/wp-content/uploads/2024/01/passive-prevention-of-thermal-runaway-and-fire-propagation-in-li-ion-batteries.pdf" TargetMode="External" Id="R9b1e9973c8174228" /><Relationship Type="http://schemas.openxmlformats.org/officeDocument/2006/relationships/hyperlink" Target="https://www.nature.com/articles/s41467-024-46418-1.pdf" TargetMode="External" Id="R75923e2a353847ab" /><Relationship Type="http://schemas.openxmlformats.org/officeDocument/2006/relationships/hyperlink" Target="https://engineering.cmu.edu/news-events/news/2024/03/19-ev-supply-chain.html" TargetMode="External" Id="R6f591336ee5d4f53" /><Relationship Type="http://schemas.openxmlformats.org/officeDocument/2006/relationships/hyperlink" Target="https://pubs.rsc.org/en/content/articlehtml/2023/su/d3su00142c" TargetMode="External" Id="Rc58875f33cea440a" /><Relationship Type="http://schemas.openxmlformats.org/officeDocument/2006/relationships/hyperlink" Target="https://www.gridunlocked.com/2024/09/03/grid-scale-batteries-clean-energys-next-trillion-dollar-business/" TargetMode="External" Id="Re834ad2301e44633" /><Relationship Type="http://schemas.openxmlformats.org/officeDocument/2006/relationships/hyperlink" Target="https://batteryinnovation.org/category/all/case-studies/" TargetMode="External" Id="R21d26620eaad4038" /><Relationship Type="http://schemas.openxmlformats.org/officeDocument/2006/relationships/hyperlink" Target="https://link.springer.com/article/10.1007/s10163-025-02341-1" TargetMode="External" Id="R0e1dc7c4d837448c" /><Relationship Type="http://schemas.openxmlformats.org/officeDocument/2006/relationships/hyperlink" Target="https://www.cesa.org/wp-content/uploads/Battery-Storage-for-Fossil-Fueled-Peaker-Plant-Replacement-A-Maine-Case-Study.pdf" TargetMode="External" Id="R56e483241d7f4daf" /><Relationship Type="http://schemas.openxmlformats.org/officeDocument/2006/relationships/hyperlink" Target="https://cnevpost.com/2025/08/29/saic-mg-launches-redesigned-mg4/" TargetMode="External" Id="Rc40ff9aa89b54443" /><Relationship Type="http://schemas.openxmlformats.org/officeDocument/2006/relationships/hyperlink" Target="https://www.mdpi.com/2032-6653/14/4/88" TargetMode="External" Id="R9016cd46639048c2" /><Relationship Type="http://schemas.openxmlformats.org/officeDocument/2006/relationships/hyperlink" Target="https://awaken.com/2025/05/advanced-battery-technologies-and-how-they-enable-evtol-and-electric-aircraft/" TargetMode="External" Id="R4cf983ccefc340b8" /><Relationship Type="http://schemas.openxmlformats.org/officeDocument/2006/relationships/hyperlink" Target="https://dvcon-proceedings.org/wp-content/uploads/An-end-to-end-approach-to-design-and-Verify-Battery-Management-Systems-from-Requirements-to-Virtual-Field-Testing-Conrado-Ramirez-Garcia.pdf" TargetMode="External" Id="R10b55040c7ff4996"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