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"/>
        <w:gridCol w:w="208"/>
        <w:gridCol w:w="3288"/>
        <w:gridCol w:w="1483"/>
        <w:gridCol w:w="137"/>
        <w:gridCol w:w="517"/>
        <w:gridCol w:w="236"/>
        <w:gridCol w:w="236"/>
        <w:gridCol w:w="3218"/>
        <w:gridCol w:w="1530"/>
        <w:gridCol w:w="113"/>
        <w:gridCol w:w="630"/>
        <w:gridCol w:w="275"/>
      </w:tblGrid>
      <w:tr w:rsidR="001237AD" w:rsidRPr="001237AD" w:rsidTr="0078724D">
        <w:trPr>
          <w:gridBefore w:val="1"/>
          <w:wBefore w:w="29" w:type="dxa"/>
          <w:trHeight w:val="396"/>
        </w:trPr>
        <w:tc>
          <w:tcPr>
            <w:tcW w:w="118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AD" w:rsidRDefault="001237AD" w:rsidP="00DE39F2">
            <w:pPr>
              <w:spacing w:after="0" w:line="240" w:lineRule="auto"/>
              <w:jc w:val="both"/>
            </w:pPr>
            <w:r w:rsidRPr="001237AD">
              <w:rPr>
                <w:rFonts w:ascii="Optima ExtraBlack" w:eastAsia="Times New Roman" w:hAnsi="Optima ExtraBlack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2BC72D" wp14:editId="5584D1A7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19685</wp:posOffset>
                      </wp:positionV>
                      <wp:extent cx="4099560" cy="105156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9560" cy="1051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40EE" w:rsidRPr="001F6418" w:rsidRDefault="009440EE" w:rsidP="00DE39F2">
                                  <w:pPr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t xml:space="preserve">Suggested Transfer Pathway for 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</w: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t xml:space="preserve">UMBC-Shady Grove’s Bachelor of Arts in 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t>Psychology</w:t>
                                  </w: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</w: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</w:r>
                                  <w:r w:rsidRPr="001F641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6.6pt;margin-top:1.55pt;width:322.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" filled="f" stroked="f">
                      <v:textbox>
                        <w:txbxContent>
                          <w:p w:rsidR="009440EE" w:rsidRPr="001F6418" w:rsidRDefault="009440EE" w:rsidP="00DE39F2">
                            <w:pPr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Suggested Transfer Pathway for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UMBC-Shady Grove’s Bachelor of Arts in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Psychology</w:t>
                            </w: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F641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636BD85F" wp14:editId="3B589326">
                  <wp:extent cx="1280030" cy="632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BCshadygrov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03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E39F2">
              <w:t xml:space="preserve">     </w:t>
            </w:r>
            <w:r>
              <w:t xml:space="preserve">                                                                                                                                    </w:t>
            </w:r>
            <w:r w:rsidR="00265A72">
              <w:rPr>
                <w:noProof/>
              </w:rPr>
              <w:drawing>
                <wp:inline distT="0" distB="0" distL="0" distR="0" wp14:anchorId="5011DC17" wp14:editId="58353C8A">
                  <wp:extent cx="1356360" cy="563880"/>
                  <wp:effectExtent l="0" t="0" r="0" b="7620"/>
                  <wp:docPr id="1" name="Picture 1" descr="http://codyseekins.com/news/wp-content/uploads/2011/08/frederickcommunitycolle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odyseekins.com/news/wp-content/uploads/2011/08/frederickcommunitycolle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721" cy="564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23CB" w:rsidRDefault="006B23CB" w:rsidP="00DE39F2">
            <w:pPr>
              <w:spacing w:after="0" w:line="240" w:lineRule="auto"/>
              <w:jc w:val="both"/>
            </w:pPr>
          </w:p>
          <w:p w:rsidR="006B23CB" w:rsidRPr="001237AD" w:rsidRDefault="006B23CB" w:rsidP="00DE39F2">
            <w:pPr>
              <w:spacing w:after="0" w:line="240" w:lineRule="auto"/>
              <w:jc w:val="both"/>
              <w:rPr>
                <w:rFonts w:ascii="Optima ExtraBlack" w:eastAsia="Times New Roman" w:hAnsi="Optima ExtraBlack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069B" w:rsidRPr="0078724D" w:rsidTr="00304391">
        <w:trPr>
          <w:gridAfter w:val="1"/>
          <w:wAfter w:w="275" w:type="dxa"/>
          <w:trHeight w:val="351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Year One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Frederick</w:t>
            </w:r>
            <w:r w:rsidRPr="002B70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Community </w:t>
            </w:r>
            <w:r w:rsidRPr="002B7064">
              <w:rPr>
                <w:rFonts w:ascii="Calibri" w:eastAsia="Times New Roman" w:hAnsi="Calibri" w:cs="Calibri"/>
                <w:b/>
                <w:bCs/>
                <w:color w:val="000000"/>
              </w:rPr>
              <w:t>College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69B" w:rsidRPr="0078724D" w:rsidRDefault="007C069B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351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Fall Semester Course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Spring Semester Course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</w:tr>
      <w:tr w:rsidR="007E7F84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78724D" w:rsidRDefault="007E7F84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 101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805EFC" w:rsidRDefault="007E7F84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5E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</w:t>
            </w:r>
            <w:r w:rsidR="004A2D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ish</w:t>
            </w:r>
            <w:r w:rsidRPr="00805E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Comp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78724D" w:rsidRDefault="007E7F84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7F84" w:rsidRPr="00B932CF" w:rsidRDefault="000A5CE4" w:rsidP="000A5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CMSP</w:t>
            </w:r>
            <w:r w:rsidR="007E7F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103, CM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</w:t>
            </w:r>
            <w:r w:rsidR="007E7F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105, or EN 102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1D3CC9" w:rsidRDefault="009E3578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9E3578">
              <w:rPr>
                <w:rFonts w:ascii="Calibri" w:eastAsia="Times New Roman" w:hAnsi="Calibri" w:cs="Calibri"/>
                <w:color w:val="000000"/>
                <w:sz w:val="20"/>
                <w:szCs w:val="18"/>
              </w:rPr>
              <w:t>GEP AH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7F84" w:rsidRPr="00B932CF" w:rsidRDefault="007E7F84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32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0659E0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 101</w:t>
            </w:r>
            <w:r w:rsidR="0078724D"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GEP SS/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0A5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  <w:r w:rsidR="004E19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4E19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944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GEP SS/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9A1B8E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World Language: 101 Level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E3578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Culture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A33F85" w:rsidP="00303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0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 </w:t>
            </w:r>
            <w:r w:rsidR="003036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Math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9A1B8E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137928" w:rsidP="00AA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2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AR 100, 101, 103-106, DR 101, MU 101, 103, or 104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58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E3578">
              <w:rPr>
                <w:rFonts w:ascii="Calibri" w:eastAsia="Times New Roman" w:hAnsi="Calibri" w:cs="Calibri"/>
                <w:color w:val="000000"/>
                <w:sz w:val="20"/>
                <w:szCs w:val="18"/>
              </w:rPr>
              <w:t>GEP AH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World Language: 102 Level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Culture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9A1B8E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FD336F" w:rsidRDefault="009A1B8E" w:rsidP="00065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FD336F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Interdisciplinary &amp; Emerging Issues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1D3CC9" w:rsidRDefault="009E3578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1B8E" w:rsidRPr="002B7064" w:rsidRDefault="009A1B8E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0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656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 P</w:t>
            </w:r>
            <w:r w:rsidR="006568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Social Science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Physical Education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9A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="009A1B8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Year Two - </w:t>
            </w:r>
            <w:r w:rsidR="007C069B">
              <w:rPr>
                <w:rFonts w:ascii="Calibri" w:eastAsia="Times New Roman" w:hAnsi="Calibri" w:cs="Calibri"/>
                <w:b/>
                <w:bCs/>
                <w:color w:val="000000"/>
              </w:rPr>
              <w:t>Frederick</w:t>
            </w:r>
            <w:r w:rsidR="007C069B" w:rsidRPr="002B70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7C0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Community </w:t>
            </w:r>
            <w:r w:rsidR="007C069B" w:rsidRPr="002B7064">
              <w:rPr>
                <w:rFonts w:ascii="Calibri" w:eastAsia="Times New Roman" w:hAnsi="Calibri" w:cs="Calibri"/>
                <w:b/>
                <w:bCs/>
                <w:color w:val="000000"/>
              </w:rPr>
              <w:t>College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Fall Semester Course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Spring Semester Course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</w:tr>
      <w:tr w:rsidR="007E7F84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78724D" w:rsidRDefault="009440EE" w:rsidP="0094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</w:t>
            </w:r>
            <w:r w:rsidR="007E7F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A5CE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202,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204 or 205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805EFC" w:rsidRDefault="007E7F84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05E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805E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5E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78724D" w:rsidRDefault="007E7F84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F84" w:rsidRPr="0078724D" w:rsidRDefault="007E7F84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7F84" w:rsidRPr="002B7064" w:rsidRDefault="007E7F84" w:rsidP="007E7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Arts or Humanities Elective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F84" w:rsidRPr="0058062A" w:rsidRDefault="007E7F84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6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AH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7F84" w:rsidRPr="002B7064" w:rsidRDefault="007E7F84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0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World Language: 201 Level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E3578">
              <w:rPr>
                <w:rFonts w:ascii="Calibri" w:eastAsia="Times New Roman" w:hAnsi="Calibri" w:cs="Calibri"/>
                <w:color w:val="000000"/>
                <w:sz w:val="20"/>
                <w:szCs w:val="17"/>
              </w:rPr>
              <w:t>Language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9E3578" w:rsidP="00F75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Cultural Competency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Natural Sciences w/ Lab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BPS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Natural Science Non-Lab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GEP BPS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3/4</w:t>
            </w:r>
          </w:p>
        </w:tc>
      </w:tr>
      <w:tr w:rsidR="009A1B8E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Physical Education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78724D" w:rsidRDefault="009A1B8E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B8E" w:rsidRPr="0078724D" w:rsidRDefault="009A1B8E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FD336F" w:rsidRDefault="009A1B8E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FD336F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Interdisciplinary &amp; Emerging Issues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8E" w:rsidRPr="001D3CC9" w:rsidRDefault="009E3578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1B8E" w:rsidRPr="002B7064" w:rsidRDefault="009A1B8E" w:rsidP="007E7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0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9E3578" w:rsidRPr="0078724D" w:rsidTr="003339D5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3578" w:rsidRPr="0078724D" w:rsidRDefault="009E3578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FC2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 (PS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or other)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FC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FC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78" w:rsidRPr="0078724D" w:rsidRDefault="009E3578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3578" w:rsidRPr="0078724D" w:rsidRDefault="009E3578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 (PS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or other)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578" w:rsidRPr="0078724D" w:rsidRDefault="009E3578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9A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="009A1B8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15/16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8724D" w:rsidRPr="0078724D" w:rsidRDefault="0078724D" w:rsidP="007C0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  <w:r w:rsidR="007C06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FREDERICK COMMUNITY</w:t>
            </w: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COLLEGE CREDITS: </w:t>
            </w:r>
            <w:r w:rsidR="007E7F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60-61                                                              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(Maximum # Transferable to UMBC: </w:t>
            </w:r>
            <w:r w:rsidR="007E7F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58-59</w:t>
            </w: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</w:rPr>
              <w:t>Year Three - UMBC at Shady Grove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Fall Semester Course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Spring Semester Course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303602" w:rsidP="00303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PSYC 211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03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PSYC 3</w:t>
            </w:r>
            <w:r w:rsidR="0030360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Upper-level Elective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Upper-level Elective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</w:rPr>
              <w:t>Year Four - UMBC at Shady Grove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Fall Semester Course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Spring Semester Course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UMBC </w:t>
            </w:r>
            <w:proofErr w:type="spellStart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</w:t>
            </w:r>
          </w:p>
        </w:tc>
      </w:tr>
      <w:tr w:rsidR="0078724D" w:rsidRPr="0078724D" w:rsidTr="00304391">
        <w:trPr>
          <w:gridAfter w:val="1"/>
          <w:wAfter w:w="275" w:type="dxa"/>
          <w:trHeight w:val="276"/>
        </w:trPr>
        <w:tc>
          <w:tcPr>
            <w:tcW w:w="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300-level PSYC course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Elective/Internship/Research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76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400-level PSYC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24D">
              <w:rPr>
                <w:rFonts w:ascii="Calibri" w:eastAsia="Times New Roman" w:hAnsi="Calibri" w:cs="Calibri"/>
                <w:color w:val="000000"/>
              </w:rPr>
              <w:t>Domain Course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</w:t>
            </w:r>
            <w:proofErr w:type="spellEnd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76"/>
        </w:trPr>
        <w:tc>
          <w:tcPr>
            <w:tcW w:w="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Elective/Internship/Research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Upper-level Elective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24D" w:rsidRPr="0078724D" w:rsidRDefault="0078724D" w:rsidP="003C2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UMBC CREDITS: 62</w:t>
            </w:r>
          </w:p>
        </w:tc>
      </w:tr>
      <w:tr w:rsidR="0078724D" w:rsidRPr="0078724D" w:rsidTr="00304391">
        <w:trPr>
          <w:gridAfter w:val="1"/>
          <w:wAfter w:w="275" w:type="dxa"/>
          <w:trHeight w:val="288"/>
        </w:trPr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24D" w:rsidRPr="0078724D" w:rsidRDefault="0078724D" w:rsidP="00787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309"/>
        </w:trPr>
        <w:tc>
          <w:tcPr>
            <w:tcW w:w="1162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724D" w:rsidRPr="0078724D" w:rsidRDefault="0078724D" w:rsidP="00065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87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NOTE:  This suggested pathway is NOT intended to serve as an official articulation agreement.  Please review the next page for further details on course requirements.  See your </w:t>
            </w:r>
            <w:r w:rsidR="000659E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FCC</w:t>
            </w:r>
            <w:r w:rsidRPr="00787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 counselor and/or a UMBC-Shady Grove program representative for more information.</w:t>
            </w:r>
          </w:p>
        </w:tc>
      </w:tr>
      <w:tr w:rsidR="0078724D" w:rsidRPr="0078724D" w:rsidTr="00304391">
        <w:trPr>
          <w:gridAfter w:val="1"/>
          <w:wAfter w:w="275" w:type="dxa"/>
          <w:trHeight w:val="336"/>
        </w:trPr>
        <w:tc>
          <w:tcPr>
            <w:tcW w:w="1162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8724D" w:rsidRPr="0078724D" w:rsidTr="00304391">
        <w:trPr>
          <w:gridAfter w:val="1"/>
          <w:wAfter w:w="275" w:type="dxa"/>
          <w:trHeight w:val="293"/>
        </w:trPr>
        <w:tc>
          <w:tcPr>
            <w:tcW w:w="1162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724D" w:rsidRPr="0078724D" w:rsidRDefault="0078724D" w:rsidP="00787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A626E7" w:rsidRDefault="00A626E7" w:rsidP="0078724D">
      <w:pPr>
        <w:widowControl w:val="0"/>
        <w:autoSpaceDE w:val="0"/>
        <w:autoSpaceDN w:val="0"/>
        <w:adjustRightInd w:val="0"/>
        <w:ind w:left="360" w:right="432"/>
        <w:rPr>
          <w:rFonts w:cstheme="minorHAnsi"/>
          <w:b/>
          <w:sz w:val="20"/>
          <w:szCs w:val="20"/>
        </w:rPr>
      </w:pPr>
    </w:p>
    <w:p w:rsidR="0078724D" w:rsidRDefault="0078724D" w:rsidP="0078724D">
      <w:pPr>
        <w:widowControl w:val="0"/>
        <w:autoSpaceDE w:val="0"/>
        <w:autoSpaceDN w:val="0"/>
        <w:adjustRightInd w:val="0"/>
        <w:ind w:left="360" w:right="432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General UMBC Notes:</w:t>
      </w:r>
    </w:p>
    <w:p w:rsidR="0078724D" w:rsidRDefault="0078724D" w:rsidP="007872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70" w:right="432" w:hanging="4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UMBC requires 120 credits for graduation; the final 30 credits may not be transferred from an outside institution.</w:t>
      </w:r>
    </w:p>
    <w:p w:rsidR="0078724D" w:rsidRDefault="0078724D" w:rsidP="007872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70" w:right="432" w:hanging="4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Students may transfer a maximum of 60 credits from a two-year school to UMBC.</w:t>
      </w:r>
    </w:p>
    <w:p w:rsidR="0078724D" w:rsidRDefault="0078724D" w:rsidP="007872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70" w:right="432" w:hanging="45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Once enrolled in a degree program at UMBC, courses listed in ARTSYS may no longer apply.  Students will need to check with their advisors and complete a Verification of Transferability form in order to ensure proper transfer of coursework.</w:t>
      </w:r>
    </w:p>
    <w:p w:rsidR="0078724D" w:rsidRDefault="0078724D" w:rsidP="0078724D">
      <w:pPr>
        <w:pStyle w:val="ListParagraph"/>
        <w:numPr>
          <w:ilvl w:val="0"/>
          <w:numId w:val="1"/>
        </w:numPr>
        <w:ind w:left="1170" w:right="432" w:hanging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Math Requirement</w:t>
      </w:r>
      <w:r>
        <w:rPr>
          <w:rFonts w:asciiTheme="minorHAnsi" w:hAnsiTheme="minorHAnsi" w:cstheme="minorHAnsi"/>
          <w:sz w:val="20"/>
          <w:szCs w:val="20"/>
        </w:rPr>
        <w:t xml:space="preserve"> - MA </w:t>
      </w:r>
      <w:r w:rsidR="005300CB">
        <w:rPr>
          <w:rFonts w:asciiTheme="minorHAnsi" w:hAnsiTheme="minorHAnsi" w:cstheme="minorHAnsi"/>
          <w:sz w:val="20"/>
          <w:szCs w:val="20"/>
        </w:rPr>
        <w:t>103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E1763">
        <w:rPr>
          <w:rFonts w:asciiTheme="minorHAnsi" w:hAnsiTheme="minorHAnsi" w:cstheme="minorHAnsi"/>
          <w:sz w:val="20"/>
          <w:szCs w:val="20"/>
        </w:rPr>
        <w:t xml:space="preserve">or MA 105 </w:t>
      </w:r>
      <w:r>
        <w:rPr>
          <w:rFonts w:asciiTheme="minorHAnsi" w:hAnsiTheme="minorHAnsi" w:cstheme="minorHAnsi"/>
          <w:sz w:val="20"/>
          <w:szCs w:val="20"/>
        </w:rPr>
        <w:t xml:space="preserve">will only fulfill the UMBC GEP Mathematics requirement if a student completes the course with a C- or better prior to transferring to UMBC. </w:t>
      </w:r>
    </w:p>
    <w:p w:rsidR="0078724D" w:rsidRDefault="0078724D" w:rsidP="0078724D">
      <w:pPr>
        <w:pStyle w:val="ListParagraph"/>
        <w:numPr>
          <w:ilvl w:val="0"/>
          <w:numId w:val="1"/>
        </w:numPr>
        <w:ind w:left="1170" w:right="432" w:hanging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World Language Requirement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- A single language through the 201-level; exemptions based on proof of completion of Level 4 of a language in high school or results of a language proficiency exam.  </w:t>
      </w:r>
      <w:r>
        <w:rPr>
          <w:rFonts w:asciiTheme="minorHAnsi" w:hAnsiTheme="minorHAnsi" w:cstheme="minorHAnsi"/>
          <w:sz w:val="20"/>
          <w:szCs w:val="20"/>
        </w:rPr>
        <w:t xml:space="preserve">Students may demonstrate foreign language proficiency through other methods, see: http://www.umbc.edu/mll/gfrs.html.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If exempt, take a general elective </w:t>
      </w:r>
      <w:r w:rsidR="003B4288">
        <w:rPr>
          <w:rFonts w:asciiTheme="minorHAnsi" w:hAnsiTheme="minorHAnsi" w:cstheme="minorHAnsi"/>
          <w:color w:val="000000"/>
          <w:sz w:val="20"/>
          <w:szCs w:val="20"/>
        </w:rPr>
        <w:t xml:space="preserve">or culture course </w:t>
      </w:r>
      <w:r>
        <w:rPr>
          <w:rFonts w:asciiTheme="minorHAnsi" w:hAnsiTheme="minorHAnsi" w:cstheme="minorHAnsi"/>
          <w:color w:val="000000"/>
          <w:sz w:val="20"/>
          <w:szCs w:val="20"/>
        </w:rPr>
        <w:t>in place of language courses.</w:t>
      </w:r>
    </w:p>
    <w:p w:rsidR="0078724D" w:rsidRPr="00A05C9C" w:rsidRDefault="0078724D" w:rsidP="0078724D">
      <w:pPr>
        <w:pStyle w:val="ListParagraph"/>
        <w:numPr>
          <w:ilvl w:val="0"/>
          <w:numId w:val="1"/>
        </w:numPr>
        <w:ind w:left="1170" w:right="432" w:hanging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Physical Education Requirement </w:t>
      </w:r>
      <w:r>
        <w:rPr>
          <w:rFonts w:asciiTheme="minorHAnsi" w:hAnsiTheme="minorHAnsi" w:cstheme="minorHAnsi"/>
          <w:sz w:val="20"/>
          <w:szCs w:val="20"/>
        </w:rPr>
        <w:t xml:space="preserve">- UMBC requires that all students complete two Physical Education activity courses, with some exceptions: students who are 30 years of age or older at the time they begin their studies at UMBC and/or students who have served in the military (must submit copies of their DD-214 paperwork to Office of the Registrar). Students with medical reasons for exemption should contact their Program Director at UMBC. </w:t>
      </w:r>
      <w:r>
        <w:rPr>
          <w:rFonts w:asciiTheme="minorHAnsi" w:hAnsiTheme="minorHAnsi" w:cstheme="minorHAnsi"/>
          <w:sz w:val="20"/>
          <w:szCs w:val="20"/>
          <w:u w:val="single"/>
        </w:rPr>
        <w:t>PE credits are not counted towards the final 120 academic credits required by UMBC.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A05C9C">
        <w:rPr>
          <w:rFonts w:asciiTheme="minorHAnsi" w:hAnsiTheme="minorHAnsi" w:cstheme="minorHAnsi"/>
          <w:sz w:val="20"/>
          <w:szCs w:val="20"/>
        </w:rPr>
        <w:br/>
      </w:r>
    </w:p>
    <w:p w:rsidR="0078724D" w:rsidRPr="00AC56B7" w:rsidRDefault="0078724D" w:rsidP="0078724D">
      <w:pPr>
        <w:widowControl w:val="0"/>
        <w:autoSpaceDE w:val="0"/>
        <w:autoSpaceDN w:val="0"/>
        <w:adjustRightInd w:val="0"/>
        <w:ind w:left="360" w:right="432"/>
        <w:rPr>
          <w:rFonts w:cstheme="minorHAnsi"/>
          <w:sz w:val="20"/>
          <w:szCs w:val="20"/>
        </w:rPr>
      </w:pPr>
      <w:r w:rsidRPr="00AC56B7">
        <w:rPr>
          <w:rFonts w:cstheme="minorHAnsi"/>
          <w:b/>
          <w:sz w:val="20"/>
          <w:szCs w:val="20"/>
        </w:rPr>
        <w:t xml:space="preserve">Specific </w:t>
      </w:r>
      <w:r>
        <w:rPr>
          <w:rFonts w:cstheme="minorHAnsi"/>
          <w:b/>
          <w:sz w:val="20"/>
          <w:szCs w:val="20"/>
        </w:rPr>
        <w:t>Psychology</w:t>
      </w:r>
      <w:r w:rsidRPr="00AC56B7">
        <w:rPr>
          <w:rFonts w:cstheme="minorHAnsi"/>
          <w:b/>
          <w:sz w:val="20"/>
          <w:szCs w:val="20"/>
        </w:rPr>
        <w:t xml:space="preserve"> Program Notes:</w:t>
      </w:r>
    </w:p>
    <w:p w:rsidR="0078724D" w:rsidRDefault="0078724D" w:rsidP="007872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170" w:right="432" w:hanging="450"/>
        <w:rPr>
          <w:rFonts w:asciiTheme="minorHAnsi" w:hAnsiTheme="minorHAnsi" w:cstheme="minorHAnsi"/>
          <w:sz w:val="20"/>
          <w:szCs w:val="20"/>
        </w:rPr>
      </w:pPr>
      <w:r w:rsidRPr="00C932C6">
        <w:rPr>
          <w:rFonts w:asciiTheme="minorHAnsi" w:hAnsiTheme="minorHAnsi" w:cstheme="minorHAnsi"/>
          <w:sz w:val="20"/>
          <w:szCs w:val="20"/>
        </w:rPr>
        <w:t>Psychology majors at UMBC must c</w:t>
      </w:r>
      <w:r>
        <w:rPr>
          <w:rFonts w:asciiTheme="minorHAnsi" w:hAnsiTheme="minorHAnsi" w:cstheme="minorHAnsi"/>
          <w:sz w:val="20"/>
          <w:szCs w:val="20"/>
        </w:rPr>
        <w:t>omplete at least 18 credits in P</w:t>
      </w:r>
      <w:r w:rsidRPr="00C932C6">
        <w:rPr>
          <w:rFonts w:asciiTheme="minorHAnsi" w:hAnsiTheme="minorHAnsi" w:cstheme="minorHAnsi"/>
          <w:sz w:val="20"/>
          <w:szCs w:val="20"/>
        </w:rPr>
        <w:t xml:space="preserve">sychology at UMBC, unless an exemption is granted by the Department of Psychology, Undergraduate Committee. </w:t>
      </w:r>
    </w:p>
    <w:p w:rsidR="0078724D" w:rsidRDefault="0078724D" w:rsidP="007872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170" w:right="432" w:hanging="450"/>
        <w:rPr>
          <w:rFonts w:asciiTheme="minorHAnsi" w:hAnsiTheme="minorHAnsi" w:cstheme="minorHAnsi"/>
          <w:sz w:val="20"/>
          <w:szCs w:val="20"/>
        </w:rPr>
      </w:pPr>
      <w:r w:rsidRPr="00C932C6">
        <w:rPr>
          <w:rFonts w:asciiTheme="minorHAnsi" w:hAnsiTheme="minorHAnsi" w:cstheme="minorHAnsi"/>
          <w:sz w:val="20"/>
          <w:szCs w:val="20"/>
        </w:rPr>
        <w:t>Psychology ma</w:t>
      </w:r>
      <w:r w:rsidR="00783D24">
        <w:rPr>
          <w:rFonts w:asciiTheme="minorHAnsi" w:hAnsiTheme="minorHAnsi" w:cstheme="minorHAnsi"/>
          <w:sz w:val="20"/>
          <w:szCs w:val="20"/>
        </w:rPr>
        <w:t xml:space="preserve">jors are urged to take PSYC </w:t>
      </w:r>
      <w:r w:rsidR="0099720D">
        <w:rPr>
          <w:rFonts w:asciiTheme="minorHAnsi" w:hAnsiTheme="minorHAnsi" w:cstheme="minorHAnsi"/>
          <w:sz w:val="20"/>
          <w:szCs w:val="20"/>
        </w:rPr>
        <w:t>211</w:t>
      </w:r>
      <w:r w:rsidR="00783D24">
        <w:rPr>
          <w:rFonts w:asciiTheme="minorHAnsi" w:hAnsiTheme="minorHAnsi" w:cstheme="minorHAnsi"/>
          <w:sz w:val="20"/>
          <w:szCs w:val="20"/>
        </w:rPr>
        <w:t xml:space="preserve"> and PSYC </w:t>
      </w:r>
      <w:r w:rsidRPr="00C932C6">
        <w:rPr>
          <w:rFonts w:asciiTheme="minorHAnsi" w:hAnsiTheme="minorHAnsi" w:cstheme="minorHAnsi"/>
          <w:sz w:val="20"/>
          <w:szCs w:val="20"/>
        </w:rPr>
        <w:t>3</w:t>
      </w:r>
      <w:r w:rsidR="0099720D">
        <w:rPr>
          <w:rFonts w:asciiTheme="minorHAnsi" w:hAnsiTheme="minorHAnsi" w:cstheme="minorHAnsi"/>
          <w:sz w:val="20"/>
          <w:szCs w:val="20"/>
        </w:rPr>
        <w:t>11</w:t>
      </w:r>
      <w:r w:rsidRPr="00C932C6">
        <w:rPr>
          <w:rFonts w:asciiTheme="minorHAnsi" w:hAnsiTheme="minorHAnsi" w:cstheme="minorHAnsi"/>
          <w:sz w:val="20"/>
          <w:szCs w:val="20"/>
        </w:rPr>
        <w:t xml:space="preserve"> </w:t>
      </w:r>
      <w:r w:rsidR="00783D24">
        <w:rPr>
          <w:rFonts w:asciiTheme="minorHAnsi" w:hAnsiTheme="minorHAnsi" w:cstheme="minorHAnsi"/>
          <w:sz w:val="20"/>
          <w:szCs w:val="20"/>
        </w:rPr>
        <w:t xml:space="preserve">(in sequence) </w:t>
      </w:r>
      <w:r w:rsidRPr="00C932C6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 xml:space="preserve">n </w:t>
      </w:r>
      <w:r w:rsidR="007E1763">
        <w:rPr>
          <w:rFonts w:asciiTheme="minorHAnsi" w:hAnsiTheme="minorHAnsi" w:cstheme="minorHAnsi"/>
          <w:sz w:val="20"/>
          <w:szCs w:val="20"/>
        </w:rPr>
        <w:t>their first two semesters at UMBC</w:t>
      </w:r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C932C6">
        <w:rPr>
          <w:rFonts w:asciiTheme="minorHAnsi" w:hAnsiTheme="minorHAnsi" w:cstheme="minorHAnsi"/>
          <w:sz w:val="20"/>
          <w:szCs w:val="20"/>
        </w:rPr>
        <w:t>PSYC 3</w:t>
      </w:r>
      <w:r w:rsidR="0099720D">
        <w:rPr>
          <w:rFonts w:asciiTheme="minorHAnsi" w:hAnsiTheme="minorHAnsi" w:cstheme="minorHAnsi"/>
          <w:sz w:val="20"/>
          <w:szCs w:val="20"/>
        </w:rPr>
        <w:t>11</w:t>
      </w:r>
      <w:r w:rsidRPr="00C932C6">
        <w:rPr>
          <w:rFonts w:asciiTheme="minorHAnsi" w:hAnsiTheme="minorHAnsi" w:cstheme="minorHAnsi"/>
          <w:sz w:val="20"/>
          <w:szCs w:val="20"/>
        </w:rPr>
        <w:t xml:space="preserve"> is a prerequisite for</w:t>
      </w:r>
      <w:r w:rsidR="00BD3BF6">
        <w:rPr>
          <w:rFonts w:asciiTheme="minorHAnsi" w:hAnsiTheme="minorHAnsi" w:cstheme="minorHAnsi"/>
          <w:sz w:val="20"/>
          <w:szCs w:val="20"/>
        </w:rPr>
        <w:t xml:space="preserve"> all</w:t>
      </w:r>
      <w:r w:rsidRPr="00C932C6">
        <w:rPr>
          <w:rFonts w:asciiTheme="minorHAnsi" w:hAnsiTheme="minorHAnsi" w:cstheme="minorHAnsi"/>
          <w:sz w:val="20"/>
          <w:szCs w:val="20"/>
        </w:rPr>
        <w:t xml:space="preserve"> 400-level electives. </w:t>
      </w:r>
      <w:bookmarkStart w:id="0" w:name="_GoBack"/>
      <w:bookmarkEnd w:id="0"/>
    </w:p>
    <w:p w:rsidR="0078724D" w:rsidRDefault="0078724D" w:rsidP="007872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170" w:right="432" w:hanging="450"/>
        <w:rPr>
          <w:rFonts w:asciiTheme="minorHAnsi" w:hAnsiTheme="minorHAnsi" w:cstheme="minorHAnsi"/>
          <w:sz w:val="20"/>
          <w:szCs w:val="20"/>
        </w:rPr>
      </w:pPr>
      <w:r w:rsidRPr="00C932C6">
        <w:rPr>
          <w:rFonts w:asciiTheme="minorHAnsi" w:hAnsiTheme="minorHAnsi" w:cstheme="minorHAnsi"/>
          <w:sz w:val="20"/>
          <w:szCs w:val="20"/>
        </w:rPr>
        <w:t>All qualified psychology majors are offered the opportunity to do independent laboratory, library or field research as well as psychology-related internships</w:t>
      </w:r>
      <w:r>
        <w:rPr>
          <w:rFonts w:asciiTheme="minorHAnsi" w:hAnsiTheme="minorHAnsi" w:cstheme="minorHAnsi"/>
          <w:sz w:val="20"/>
          <w:szCs w:val="20"/>
        </w:rPr>
        <w:t xml:space="preserve"> and can earn up to 3 credits per semester for a maximum of 6 credits towards any of these opportunities.  S</w:t>
      </w:r>
      <w:r w:rsidRPr="00C932C6">
        <w:rPr>
          <w:rFonts w:asciiTheme="minorHAnsi" w:hAnsiTheme="minorHAnsi" w:cstheme="minorHAnsi"/>
          <w:sz w:val="20"/>
          <w:szCs w:val="20"/>
        </w:rPr>
        <w:t>tudents should check course descriptions for PSYC 397, PSYC 398, and PSYC 490</w:t>
      </w:r>
      <w:r>
        <w:rPr>
          <w:rFonts w:asciiTheme="minorHAnsi" w:hAnsiTheme="minorHAnsi" w:cstheme="minorHAnsi"/>
          <w:sz w:val="20"/>
          <w:szCs w:val="20"/>
        </w:rPr>
        <w:t xml:space="preserve"> for more information</w:t>
      </w:r>
      <w:r w:rsidRPr="00C932C6">
        <w:rPr>
          <w:rFonts w:asciiTheme="minorHAnsi" w:hAnsiTheme="minorHAnsi" w:cstheme="minorHAnsi"/>
          <w:sz w:val="20"/>
          <w:szCs w:val="20"/>
        </w:rPr>
        <w:t>. This work must have advance approval from a member of the faculty</w:t>
      </w:r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78724D" w:rsidRDefault="0078724D" w:rsidP="007872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70" w:right="432" w:hanging="450"/>
        <w:rPr>
          <w:rFonts w:cstheme="minorHAnsi"/>
          <w:sz w:val="20"/>
          <w:szCs w:val="20"/>
        </w:rPr>
      </w:pPr>
      <w:r w:rsidRPr="00AC56B7">
        <w:rPr>
          <w:rFonts w:cstheme="minorHAnsi"/>
          <w:sz w:val="20"/>
          <w:szCs w:val="20"/>
        </w:rPr>
        <w:t>No grade lower than a “C” in any course will be counted toward the required 3</w:t>
      </w:r>
      <w:r>
        <w:rPr>
          <w:rFonts w:cstheme="minorHAnsi"/>
          <w:sz w:val="20"/>
          <w:szCs w:val="20"/>
        </w:rPr>
        <w:t>6</w:t>
      </w:r>
      <w:r w:rsidRPr="00AC56B7">
        <w:rPr>
          <w:rFonts w:cstheme="minorHAnsi"/>
          <w:sz w:val="20"/>
          <w:szCs w:val="20"/>
        </w:rPr>
        <w:t xml:space="preserve"> total credits for the </w:t>
      </w:r>
      <w:r>
        <w:rPr>
          <w:rFonts w:cstheme="minorHAnsi"/>
          <w:sz w:val="20"/>
          <w:szCs w:val="20"/>
        </w:rPr>
        <w:t>Psychology</w:t>
      </w:r>
      <w:r w:rsidRPr="00AC56B7">
        <w:rPr>
          <w:rFonts w:cstheme="minorHAnsi"/>
          <w:sz w:val="20"/>
          <w:szCs w:val="20"/>
        </w:rPr>
        <w:t xml:space="preserve"> major.</w:t>
      </w:r>
    </w:p>
    <w:p w:rsidR="0078724D" w:rsidRPr="00AC56B7" w:rsidRDefault="0078724D" w:rsidP="0078724D">
      <w:pPr>
        <w:pStyle w:val="ListParagraph"/>
        <w:numPr>
          <w:ilvl w:val="0"/>
          <w:numId w:val="1"/>
        </w:numPr>
        <w:ind w:left="1170" w:right="432" w:hanging="450"/>
        <w:rPr>
          <w:rFonts w:asciiTheme="minorHAnsi" w:hAnsiTheme="minorHAnsi" w:cstheme="minorHAnsi"/>
          <w:sz w:val="20"/>
          <w:szCs w:val="20"/>
        </w:rPr>
      </w:pPr>
      <w:r w:rsidRPr="00C932C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Math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Recommendation</w:t>
      </w:r>
      <w:r w:rsidRPr="00AC56B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AC56B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Wh</w:t>
      </w:r>
      <w:r w:rsidR="007E1763">
        <w:rPr>
          <w:rFonts w:asciiTheme="minorHAnsi" w:hAnsiTheme="minorHAnsi" w:cstheme="minorHAnsi"/>
          <w:sz w:val="20"/>
          <w:szCs w:val="20"/>
        </w:rPr>
        <w:t>ile students who transfer from FC</w:t>
      </w:r>
      <w:r>
        <w:rPr>
          <w:rFonts w:asciiTheme="minorHAnsi" w:hAnsiTheme="minorHAnsi" w:cstheme="minorHAnsi"/>
          <w:sz w:val="20"/>
          <w:szCs w:val="20"/>
        </w:rPr>
        <w:t xml:space="preserve">C may use </w:t>
      </w:r>
      <w:r w:rsidRPr="00AC56B7">
        <w:rPr>
          <w:rFonts w:asciiTheme="minorHAnsi" w:hAnsiTheme="minorHAnsi" w:cstheme="minorHAnsi"/>
          <w:sz w:val="20"/>
          <w:szCs w:val="20"/>
        </w:rPr>
        <w:t xml:space="preserve">MA </w:t>
      </w:r>
      <w:r w:rsidR="000659E0">
        <w:rPr>
          <w:rFonts w:asciiTheme="minorHAnsi" w:hAnsiTheme="minorHAnsi" w:cstheme="minorHAnsi"/>
          <w:sz w:val="20"/>
          <w:szCs w:val="20"/>
        </w:rPr>
        <w:t>1</w:t>
      </w:r>
      <w:r w:rsidR="005300CB">
        <w:rPr>
          <w:rFonts w:asciiTheme="minorHAnsi" w:hAnsiTheme="minorHAnsi" w:cstheme="minorHAnsi"/>
          <w:sz w:val="20"/>
          <w:szCs w:val="20"/>
        </w:rPr>
        <w:t>03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E1763">
        <w:rPr>
          <w:rFonts w:asciiTheme="minorHAnsi" w:hAnsiTheme="minorHAnsi" w:cstheme="minorHAnsi"/>
          <w:sz w:val="20"/>
          <w:szCs w:val="20"/>
        </w:rPr>
        <w:t xml:space="preserve">or MA 105 </w:t>
      </w:r>
      <w:r>
        <w:rPr>
          <w:rFonts w:asciiTheme="minorHAnsi" w:hAnsiTheme="minorHAnsi" w:cstheme="minorHAnsi"/>
          <w:sz w:val="20"/>
          <w:szCs w:val="20"/>
        </w:rPr>
        <w:t xml:space="preserve">to fulfill the Gen Ed Math requirements, </w:t>
      </w:r>
      <w:r w:rsidR="000659E0">
        <w:rPr>
          <w:rFonts w:asciiTheme="minorHAnsi" w:hAnsiTheme="minorHAnsi" w:cstheme="minorHAnsi"/>
          <w:sz w:val="20"/>
          <w:szCs w:val="20"/>
        </w:rPr>
        <w:t>MA 206</w:t>
      </w:r>
      <w:r w:rsidR="00303602">
        <w:rPr>
          <w:rFonts w:asciiTheme="minorHAnsi" w:hAnsiTheme="minorHAnsi" w:cstheme="minorHAnsi"/>
          <w:sz w:val="20"/>
          <w:szCs w:val="20"/>
        </w:rPr>
        <w:t xml:space="preserve"> (Statistics) is the prerequisite for PSYC 311 (Research Methods I), a Core course required for the major. MA 206 can also be used to fulfill the Gen Ed Math requirement</w:t>
      </w:r>
      <w:r w:rsidRPr="00AC56B7">
        <w:rPr>
          <w:rFonts w:asciiTheme="minorHAnsi" w:hAnsiTheme="minorHAnsi" w:cstheme="minorHAnsi"/>
          <w:sz w:val="20"/>
          <w:szCs w:val="20"/>
        </w:rPr>
        <w:t>.</w:t>
      </w:r>
    </w:p>
    <w:p w:rsidR="0078724D" w:rsidRPr="00AC56B7" w:rsidRDefault="0078724D" w:rsidP="0078724D">
      <w:pPr>
        <w:widowControl w:val="0"/>
        <w:autoSpaceDE w:val="0"/>
        <w:autoSpaceDN w:val="0"/>
        <w:adjustRightInd w:val="0"/>
        <w:ind w:left="360" w:right="432"/>
        <w:rPr>
          <w:rFonts w:cstheme="minorHAnsi"/>
          <w:sz w:val="20"/>
          <w:szCs w:val="20"/>
        </w:rPr>
      </w:pPr>
    </w:p>
    <w:p w:rsidR="0078724D" w:rsidRDefault="0078724D" w:rsidP="0078724D">
      <w:pPr>
        <w:widowControl w:val="0"/>
        <w:autoSpaceDE w:val="0"/>
        <w:autoSpaceDN w:val="0"/>
        <w:adjustRightInd w:val="0"/>
        <w:ind w:left="360" w:right="432"/>
        <w:jc w:val="center"/>
        <w:rPr>
          <w:rFonts w:cstheme="minorHAnsi"/>
          <w:b/>
        </w:rPr>
      </w:pPr>
    </w:p>
    <w:p w:rsidR="0078724D" w:rsidRDefault="0078724D" w:rsidP="0078724D">
      <w:pPr>
        <w:widowControl w:val="0"/>
        <w:autoSpaceDE w:val="0"/>
        <w:autoSpaceDN w:val="0"/>
        <w:adjustRightInd w:val="0"/>
        <w:ind w:left="360" w:right="432"/>
        <w:jc w:val="center"/>
        <w:rPr>
          <w:rFonts w:cstheme="minorHAnsi"/>
          <w:b/>
        </w:rPr>
      </w:pPr>
    </w:p>
    <w:p w:rsidR="0078724D" w:rsidRPr="00393405" w:rsidRDefault="0078724D" w:rsidP="007872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432"/>
        <w:jc w:val="center"/>
        <w:rPr>
          <w:rFonts w:cstheme="minorHAnsi"/>
          <w:b/>
        </w:rPr>
      </w:pPr>
      <w:r w:rsidRPr="00393405">
        <w:rPr>
          <w:rFonts w:cstheme="minorHAnsi"/>
          <w:b/>
        </w:rPr>
        <w:t xml:space="preserve">If you have questions or would like more information about UMBC’s </w:t>
      </w:r>
      <w:r>
        <w:rPr>
          <w:rFonts w:cstheme="minorHAnsi"/>
          <w:b/>
        </w:rPr>
        <w:t>Psychology</w:t>
      </w:r>
      <w:r w:rsidRPr="00393405">
        <w:rPr>
          <w:rFonts w:cstheme="minorHAnsi"/>
          <w:b/>
        </w:rPr>
        <w:t xml:space="preserve"> Program</w:t>
      </w:r>
      <w:r>
        <w:rPr>
          <w:rFonts w:cstheme="minorHAnsi"/>
          <w:b/>
        </w:rPr>
        <w:t xml:space="preserve"> at Shady Grove</w:t>
      </w:r>
      <w:r w:rsidRPr="00393405">
        <w:rPr>
          <w:rFonts w:cstheme="minorHAnsi"/>
          <w:b/>
        </w:rPr>
        <w:t xml:space="preserve">, </w:t>
      </w:r>
      <w:r w:rsidRPr="00393405">
        <w:rPr>
          <w:rFonts w:cstheme="minorHAnsi"/>
          <w:b/>
        </w:rPr>
        <w:br/>
        <w:t xml:space="preserve">please contact Dr. </w:t>
      </w:r>
      <w:r>
        <w:rPr>
          <w:rFonts w:cstheme="minorHAnsi"/>
          <w:b/>
        </w:rPr>
        <w:t>Diane Alonso</w:t>
      </w:r>
      <w:r w:rsidRPr="00393405">
        <w:rPr>
          <w:rFonts w:cstheme="minorHAnsi"/>
          <w:b/>
        </w:rPr>
        <w:t xml:space="preserve">, Program Director, at </w:t>
      </w:r>
      <w:r>
        <w:rPr>
          <w:rFonts w:cstheme="minorHAnsi"/>
          <w:b/>
        </w:rPr>
        <w:t>dalonso</w:t>
      </w:r>
      <w:r w:rsidRPr="00393405">
        <w:rPr>
          <w:rFonts w:cstheme="minorHAnsi"/>
          <w:b/>
        </w:rPr>
        <w:t>@umbc.edu or 301-738-6</w:t>
      </w:r>
      <w:r>
        <w:rPr>
          <w:rFonts w:cstheme="minorHAnsi"/>
          <w:b/>
        </w:rPr>
        <w:t>318.</w:t>
      </w:r>
    </w:p>
    <w:p w:rsidR="00302140" w:rsidRDefault="00302140" w:rsidP="0078724D">
      <w:pPr>
        <w:ind w:left="360" w:right="432"/>
        <w:rPr>
          <w:rFonts w:ascii="Arial" w:hAnsi="Arial" w:cs="Arial"/>
        </w:rPr>
      </w:pPr>
    </w:p>
    <w:p w:rsidR="00BE30F8" w:rsidRDefault="00BE30F8" w:rsidP="00302140">
      <w:pPr>
        <w:ind w:right="324"/>
        <w:rPr>
          <w:rFonts w:ascii="Arial" w:hAnsi="Arial" w:cs="Arial"/>
        </w:rPr>
      </w:pPr>
    </w:p>
    <w:p w:rsidR="00BE30F8" w:rsidRDefault="00BE30F8" w:rsidP="00DE39F2"/>
    <w:sectPr w:rsidR="00BE30F8" w:rsidSect="00302140">
      <w:pgSz w:w="12240" w:h="15840"/>
      <w:pgMar w:top="720" w:right="540" w:bottom="576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EE" w:rsidRDefault="009440EE" w:rsidP="001237AD">
      <w:pPr>
        <w:spacing w:after="0" w:line="240" w:lineRule="auto"/>
      </w:pPr>
      <w:r>
        <w:separator/>
      </w:r>
    </w:p>
  </w:endnote>
  <w:endnote w:type="continuationSeparator" w:id="0">
    <w:p w:rsidR="009440EE" w:rsidRDefault="009440EE" w:rsidP="0012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 Extra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EE" w:rsidRDefault="009440EE" w:rsidP="001237AD">
      <w:pPr>
        <w:spacing w:after="0" w:line="240" w:lineRule="auto"/>
      </w:pPr>
      <w:r>
        <w:separator/>
      </w:r>
    </w:p>
  </w:footnote>
  <w:footnote w:type="continuationSeparator" w:id="0">
    <w:p w:rsidR="009440EE" w:rsidRDefault="009440EE" w:rsidP="00123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DC5"/>
    <w:multiLevelType w:val="hybridMultilevel"/>
    <w:tmpl w:val="CF62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AD"/>
    <w:rsid w:val="0001220C"/>
    <w:rsid w:val="00024A44"/>
    <w:rsid w:val="000659E0"/>
    <w:rsid w:val="000A5CE4"/>
    <w:rsid w:val="001237AD"/>
    <w:rsid w:val="00137928"/>
    <w:rsid w:val="001A5639"/>
    <w:rsid w:val="001F6418"/>
    <w:rsid w:val="002416C9"/>
    <w:rsid w:val="00265A72"/>
    <w:rsid w:val="00302140"/>
    <w:rsid w:val="00303602"/>
    <w:rsid w:val="00304391"/>
    <w:rsid w:val="003B4288"/>
    <w:rsid w:val="003C25BB"/>
    <w:rsid w:val="00404426"/>
    <w:rsid w:val="00455E94"/>
    <w:rsid w:val="004A0D25"/>
    <w:rsid w:val="004A2D9E"/>
    <w:rsid w:val="004E19ED"/>
    <w:rsid w:val="005300CB"/>
    <w:rsid w:val="00541EA5"/>
    <w:rsid w:val="00560EA4"/>
    <w:rsid w:val="0058062A"/>
    <w:rsid w:val="005B6B0F"/>
    <w:rsid w:val="00656810"/>
    <w:rsid w:val="0066663E"/>
    <w:rsid w:val="0069301E"/>
    <w:rsid w:val="006B23CB"/>
    <w:rsid w:val="007454D7"/>
    <w:rsid w:val="00783D24"/>
    <w:rsid w:val="0078724D"/>
    <w:rsid w:val="007C069B"/>
    <w:rsid w:val="007E1763"/>
    <w:rsid w:val="007E7F84"/>
    <w:rsid w:val="007F4BC8"/>
    <w:rsid w:val="00800692"/>
    <w:rsid w:val="00805EFC"/>
    <w:rsid w:val="009440EE"/>
    <w:rsid w:val="0099720D"/>
    <w:rsid w:val="009A1B8E"/>
    <w:rsid w:val="009E3176"/>
    <w:rsid w:val="009E3578"/>
    <w:rsid w:val="00A33F85"/>
    <w:rsid w:val="00A626E7"/>
    <w:rsid w:val="00AA1392"/>
    <w:rsid w:val="00BD3BF6"/>
    <w:rsid w:val="00BE30F8"/>
    <w:rsid w:val="00C1020A"/>
    <w:rsid w:val="00D533B4"/>
    <w:rsid w:val="00DE39F2"/>
    <w:rsid w:val="00F75A36"/>
    <w:rsid w:val="00F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AD"/>
  </w:style>
  <w:style w:type="paragraph" w:styleId="Footer">
    <w:name w:val="footer"/>
    <w:basedOn w:val="Normal"/>
    <w:link w:val="Foot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AD"/>
  </w:style>
  <w:style w:type="paragraph" w:styleId="BalloonText">
    <w:name w:val="Balloon Text"/>
    <w:basedOn w:val="Normal"/>
    <w:link w:val="BalloonTextChar"/>
    <w:uiPriority w:val="99"/>
    <w:semiHidden/>
    <w:unhideWhenUsed/>
    <w:rsid w:val="0012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0F8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AD"/>
  </w:style>
  <w:style w:type="paragraph" w:styleId="Footer">
    <w:name w:val="footer"/>
    <w:basedOn w:val="Normal"/>
    <w:link w:val="Foot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AD"/>
  </w:style>
  <w:style w:type="paragraph" w:styleId="BalloonText">
    <w:name w:val="Balloon Text"/>
    <w:basedOn w:val="Normal"/>
    <w:link w:val="BalloonTextChar"/>
    <w:uiPriority w:val="99"/>
    <w:semiHidden/>
    <w:unhideWhenUsed/>
    <w:rsid w:val="0012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0F8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C8ED-6505-4448-85E6-3AC641C6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AWaters</dc:creator>
  <cp:lastModifiedBy>Windows User</cp:lastModifiedBy>
  <cp:revision>4</cp:revision>
  <cp:lastPrinted>2014-07-18T15:40:00Z</cp:lastPrinted>
  <dcterms:created xsi:type="dcterms:W3CDTF">2014-07-18T15:47:00Z</dcterms:created>
  <dcterms:modified xsi:type="dcterms:W3CDTF">2014-07-21T14:47:00Z</dcterms:modified>
</cp:coreProperties>
</file>