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15BBA" w14:textId="43A63AFC" w:rsidR="005F13ED" w:rsidRDefault="00446FAC" w:rsidP="00446FAC">
      <w:pPr>
        <w:pStyle w:val="Title"/>
      </w:pPr>
      <w:proofErr w:type="spellStart"/>
      <w:r>
        <w:t>DataWarehouse</w:t>
      </w:r>
      <w:proofErr w:type="spellEnd"/>
      <w:r>
        <w:t xml:space="preserve"> Ingestion</w:t>
      </w:r>
    </w:p>
    <w:p w14:paraId="5B31A39F" w14:textId="1A5EEEF2" w:rsidR="00446FAC" w:rsidRDefault="00446FAC" w:rsidP="00446FAC"/>
    <w:p w14:paraId="4C4C564E" w14:textId="1D2F84D6" w:rsidR="00877DD6" w:rsidRDefault="00E76926" w:rsidP="00E76926">
      <w:pPr>
        <w:pStyle w:val="Heading2"/>
      </w:pPr>
      <w:r>
        <w:t>CONTEXT</w:t>
      </w:r>
    </w:p>
    <w:p w14:paraId="4D6B7510" w14:textId="77777777" w:rsidR="00E03D2B" w:rsidRDefault="00E03D2B" w:rsidP="00E03D2B">
      <w:r>
        <w:t xml:space="preserve">Relational databases like Microsoft’s SQL Server Management Studio (SSMS) have a lot of potential for performing analytics on gridded climate data. Gridded climate data is commonly stored and distributed through highly compressed </w:t>
      </w:r>
      <w:proofErr w:type="spellStart"/>
      <w:r>
        <w:t>NetCDF</w:t>
      </w:r>
      <w:proofErr w:type="spellEnd"/>
      <w:r>
        <w:t xml:space="preserve"> (.</w:t>
      </w:r>
      <w:proofErr w:type="spellStart"/>
      <w:r>
        <w:t>nc</w:t>
      </w:r>
      <w:proofErr w:type="spellEnd"/>
      <w:r>
        <w:t xml:space="preserve">) files that are unable to be read directly by SSMS. Therefore an ingestion process is needed to handle the extraction, transformation and loading </w:t>
      </w:r>
      <w:proofErr w:type="gramStart"/>
      <w:r>
        <w:t>of  the</w:t>
      </w:r>
      <w:proofErr w:type="gramEnd"/>
      <w:r>
        <w:t xml:space="preserve"> gridded climate data into a relational database from a </w:t>
      </w:r>
      <w:proofErr w:type="spellStart"/>
      <w:r>
        <w:t>NetCDF</w:t>
      </w:r>
      <w:proofErr w:type="spellEnd"/>
      <w:r>
        <w:t xml:space="preserve"> file. This document outlines some lessons learned</w:t>
      </w:r>
    </w:p>
    <w:p w14:paraId="4307D6D1" w14:textId="2B8E9746" w:rsidR="00E03D2B" w:rsidRPr="00E03D2B" w:rsidRDefault="00E03D2B" w:rsidP="00E03D2B">
      <w:r>
        <w:t xml:space="preserve">This project has used the Bureau of Meteorology’s AWRA-L annual daily hydrology dataset to test the feasibility of using relational databases for gridded climate data. </w:t>
      </w:r>
      <w:r w:rsidR="006A0BA8">
        <w:t xml:space="preserve">The data contained within these files exists as a three-dimensional array with positions corresponding to latitude, longitude, and date. </w:t>
      </w:r>
      <w:r>
        <w:t xml:space="preserve">Where possible, the ingestion process has been designed to be widely applicable for all gridded climate datasets. There are however some aspects relating to </w:t>
      </w:r>
      <w:proofErr w:type="spellStart"/>
      <w:r>
        <w:t>NetCDF</w:t>
      </w:r>
      <w:proofErr w:type="spellEnd"/>
      <w:r>
        <w:t xml:space="preserve"> structure and naming conventions that are specific to this dataset. </w:t>
      </w:r>
    </w:p>
    <w:p w14:paraId="189E0C8D" w14:textId="5AFB11F8" w:rsidR="00446FAC" w:rsidRDefault="00446FAC" w:rsidP="00877DD6">
      <w:pPr>
        <w:pStyle w:val="PlanningNote"/>
      </w:pPr>
      <w:r>
        <w:t xml:space="preserve">Using </w:t>
      </w:r>
      <w:proofErr w:type="spellStart"/>
      <w:proofErr w:type="gramStart"/>
      <w:r>
        <w:t>np.flatten</w:t>
      </w:r>
      <w:proofErr w:type="spellEnd"/>
      <w:proofErr w:type="gramEnd"/>
      <w:r>
        <w:t xml:space="preserve">(), </w:t>
      </w:r>
      <w:proofErr w:type="spellStart"/>
      <w:r>
        <w:t>np.</w:t>
      </w:r>
      <w:r>
        <w:t>tile</w:t>
      </w:r>
      <w:proofErr w:type="spellEnd"/>
      <w:r>
        <w:t xml:space="preserve">(), </w:t>
      </w:r>
      <w:proofErr w:type="spellStart"/>
      <w:r>
        <w:t>np.repeat</w:t>
      </w:r>
      <w:proofErr w:type="spellEnd"/>
      <w:r>
        <w:t>()</w:t>
      </w:r>
    </w:p>
    <w:p w14:paraId="6CED4D7A" w14:textId="2A974C55" w:rsidR="00446FAC" w:rsidRDefault="00446FAC" w:rsidP="00877DD6">
      <w:pPr>
        <w:pStyle w:val="PlanningNote"/>
      </w:pPr>
      <w:proofErr w:type="spellStart"/>
      <w:r>
        <w:t>Df.to_csv</w:t>
      </w:r>
      <w:proofErr w:type="spellEnd"/>
      <w:r>
        <w:t xml:space="preserve"> with pandas</w:t>
      </w:r>
    </w:p>
    <w:p w14:paraId="4FDF0BC0" w14:textId="21F5916A" w:rsidR="00446FAC" w:rsidRPr="00446FAC" w:rsidRDefault="00446FAC" w:rsidP="00877DD6">
      <w:pPr>
        <w:pStyle w:val="PlanningNote"/>
      </w:pPr>
      <w:r>
        <w:t>Data size constraints for pandas and csv editing</w:t>
      </w:r>
    </w:p>
    <w:p w14:paraId="0700BFD7" w14:textId="7512636B" w:rsidR="00877DD6" w:rsidRDefault="00877DD6" w:rsidP="00877DD6">
      <w:pPr>
        <w:pStyle w:val="PlanningNote"/>
        <w:numPr>
          <w:ilvl w:val="0"/>
          <w:numId w:val="0"/>
        </w:numPr>
      </w:pPr>
    </w:p>
    <w:p w14:paraId="5D7CF49C" w14:textId="7E684DE5" w:rsidR="00E76926" w:rsidRDefault="00E76926" w:rsidP="00E76926">
      <w:pPr>
        <w:pStyle w:val="Heading2"/>
      </w:pPr>
      <w:r>
        <w:t>ISSUES AND SOLUTIONS</w:t>
      </w:r>
    </w:p>
    <w:p w14:paraId="02814CCC" w14:textId="0E4EF9C2" w:rsidR="00E03D2B" w:rsidRDefault="00E03D2B" w:rsidP="00E03D2B">
      <w:r>
        <w:t>The simplest version of the ingestion process</w:t>
      </w:r>
      <w:r w:rsidR="006A0BA8">
        <w:t xml:space="preserve"> would involve opening and extracting the </w:t>
      </w:r>
      <w:proofErr w:type="spellStart"/>
      <w:r w:rsidR="006A0BA8">
        <w:t>NetCDF</w:t>
      </w:r>
      <w:proofErr w:type="spellEnd"/>
      <w:r w:rsidR="006A0BA8">
        <w:t xml:space="preserve"> data into a tabular form (shown below) through some intermediate program, and then pushing it directly into an SSMS table – and this is what was originally attempted. Unfortunately, limitations in computational resources and software functionality meant that this approach would not be feasible.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A0BA8" w14:paraId="5E70CF46" w14:textId="77777777" w:rsidTr="006A0BA8">
        <w:tc>
          <w:tcPr>
            <w:tcW w:w="1288" w:type="dxa"/>
          </w:tcPr>
          <w:p w14:paraId="771BEEEE" w14:textId="040C4634" w:rsidR="006A0BA8" w:rsidRPr="006A0BA8" w:rsidRDefault="006A0BA8" w:rsidP="006A0BA8">
            <w:pPr>
              <w:jc w:val="center"/>
              <w:rPr>
                <w:b/>
                <w:bCs/>
              </w:rPr>
            </w:pPr>
            <w:proofErr w:type="spellStart"/>
            <w:r w:rsidRPr="006A0BA8">
              <w:rPr>
                <w:b/>
                <w:bCs/>
              </w:rPr>
              <w:t>DateTime</w:t>
            </w:r>
            <w:proofErr w:type="spellEnd"/>
          </w:p>
        </w:tc>
        <w:tc>
          <w:tcPr>
            <w:tcW w:w="1288" w:type="dxa"/>
          </w:tcPr>
          <w:p w14:paraId="05AA064B" w14:textId="2090E1BD" w:rsidR="006A0BA8" w:rsidRPr="006A0BA8" w:rsidRDefault="006A0BA8" w:rsidP="006A0BA8">
            <w:pPr>
              <w:jc w:val="center"/>
              <w:rPr>
                <w:b/>
                <w:bCs/>
              </w:rPr>
            </w:pPr>
            <w:r w:rsidRPr="006A0BA8">
              <w:rPr>
                <w:b/>
                <w:bCs/>
              </w:rPr>
              <w:t>Latitude</w:t>
            </w:r>
          </w:p>
        </w:tc>
        <w:tc>
          <w:tcPr>
            <w:tcW w:w="1288" w:type="dxa"/>
          </w:tcPr>
          <w:p w14:paraId="66C01906" w14:textId="5323A065" w:rsidR="006A0BA8" w:rsidRPr="006A0BA8" w:rsidRDefault="006A0BA8" w:rsidP="006A0BA8">
            <w:pPr>
              <w:jc w:val="center"/>
              <w:rPr>
                <w:b/>
                <w:bCs/>
              </w:rPr>
            </w:pPr>
            <w:r w:rsidRPr="006A0BA8">
              <w:rPr>
                <w:b/>
                <w:bCs/>
              </w:rPr>
              <w:t>Longitude</w:t>
            </w:r>
          </w:p>
        </w:tc>
        <w:tc>
          <w:tcPr>
            <w:tcW w:w="1288" w:type="dxa"/>
          </w:tcPr>
          <w:p w14:paraId="728CFAB4" w14:textId="2ECC967F" w:rsidR="006A0BA8" w:rsidRPr="006A0BA8" w:rsidRDefault="006A0BA8" w:rsidP="006A0BA8">
            <w:pPr>
              <w:jc w:val="center"/>
              <w:rPr>
                <w:b/>
                <w:bCs/>
              </w:rPr>
            </w:pPr>
            <w:r w:rsidRPr="006A0BA8">
              <w:rPr>
                <w:b/>
                <w:bCs/>
              </w:rPr>
              <w:t>Variable 1</w:t>
            </w:r>
          </w:p>
        </w:tc>
        <w:tc>
          <w:tcPr>
            <w:tcW w:w="1288" w:type="dxa"/>
          </w:tcPr>
          <w:p w14:paraId="257AD170" w14:textId="188F6241" w:rsidR="006A0BA8" w:rsidRPr="006A0BA8" w:rsidRDefault="006A0BA8" w:rsidP="006A0BA8">
            <w:pPr>
              <w:jc w:val="center"/>
              <w:rPr>
                <w:b/>
                <w:bCs/>
              </w:rPr>
            </w:pPr>
            <w:r w:rsidRPr="006A0BA8">
              <w:rPr>
                <w:b/>
                <w:bCs/>
              </w:rPr>
              <w:t>Variable 2</w:t>
            </w:r>
          </w:p>
        </w:tc>
        <w:tc>
          <w:tcPr>
            <w:tcW w:w="1288" w:type="dxa"/>
          </w:tcPr>
          <w:p w14:paraId="73C18DE0" w14:textId="61573D27" w:rsidR="006A0BA8" w:rsidRPr="006A0BA8" w:rsidRDefault="006A0BA8" w:rsidP="006A0BA8">
            <w:pPr>
              <w:jc w:val="center"/>
              <w:rPr>
                <w:b/>
                <w:bCs/>
              </w:rPr>
            </w:pPr>
            <w:r w:rsidRPr="006A0BA8">
              <w:rPr>
                <w:b/>
                <w:bCs/>
              </w:rPr>
              <w:t>…</w:t>
            </w:r>
          </w:p>
        </w:tc>
        <w:tc>
          <w:tcPr>
            <w:tcW w:w="1288" w:type="dxa"/>
          </w:tcPr>
          <w:p w14:paraId="636CC28F" w14:textId="7C402C30" w:rsidR="006A0BA8" w:rsidRPr="006A0BA8" w:rsidRDefault="006A0BA8" w:rsidP="006A0BA8">
            <w:pPr>
              <w:jc w:val="center"/>
              <w:rPr>
                <w:b/>
                <w:bCs/>
              </w:rPr>
            </w:pPr>
            <w:r w:rsidRPr="006A0BA8">
              <w:rPr>
                <w:b/>
                <w:bCs/>
              </w:rPr>
              <w:t>Variable N</w:t>
            </w:r>
          </w:p>
        </w:tc>
      </w:tr>
      <w:tr w:rsidR="006A0BA8" w14:paraId="6D02BF13" w14:textId="77777777" w:rsidTr="006A0BA8">
        <w:tc>
          <w:tcPr>
            <w:tcW w:w="1288" w:type="dxa"/>
          </w:tcPr>
          <w:p w14:paraId="28CC9CC7" w14:textId="07ABB0D8" w:rsidR="006A0BA8" w:rsidRDefault="006A0BA8" w:rsidP="006A0BA8">
            <w:pPr>
              <w:jc w:val="center"/>
            </w:pPr>
            <w:r>
              <w:t>01/01/1911</w:t>
            </w:r>
          </w:p>
        </w:tc>
        <w:tc>
          <w:tcPr>
            <w:tcW w:w="1288" w:type="dxa"/>
          </w:tcPr>
          <w:p w14:paraId="4CA74ACB" w14:textId="4022551C" w:rsidR="006A0BA8" w:rsidRDefault="006A0BA8" w:rsidP="006A0BA8">
            <w:pPr>
              <w:jc w:val="center"/>
            </w:pPr>
            <w:r>
              <w:t>-10</w:t>
            </w:r>
          </w:p>
        </w:tc>
        <w:tc>
          <w:tcPr>
            <w:tcW w:w="1288" w:type="dxa"/>
          </w:tcPr>
          <w:p w14:paraId="48ED390B" w14:textId="2E692245" w:rsidR="006A0BA8" w:rsidRDefault="006A0BA8" w:rsidP="006A0BA8">
            <w:pPr>
              <w:jc w:val="center"/>
            </w:pPr>
            <w:r>
              <w:t>112</w:t>
            </w:r>
          </w:p>
        </w:tc>
        <w:tc>
          <w:tcPr>
            <w:tcW w:w="1288" w:type="dxa"/>
          </w:tcPr>
          <w:p w14:paraId="4FB23908" w14:textId="204F6EDD" w:rsidR="006A0BA8" w:rsidRDefault="006A0BA8" w:rsidP="006A0BA8">
            <w:pPr>
              <w:jc w:val="center"/>
            </w:pPr>
            <w:r>
              <w:t>-</w:t>
            </w:r>
          </w:p>
        </w:tc>
        <w:tc>
          <w:tcPr>
            <w:tcW w:w="1288" w:type="dxa"/>
          </w:tcPr>
          <w:p w14:paraId="0342C02D" w14:textId="47FAA8EF" w:rsidR="006A0BA8" w:rsidRDefault="006A0BA8" w:rsidP="006A0BA8">
            <w:pPr>
              <w:jc w:val="center"/>
            </w:pPr>
            <w:r>
              <w:t>-</w:t>
            </w:r>
          </w:p>
        </w:tc>
        <w:tc>
          <w:tcPr>
            <w:tcW w:w="1288" w:type="dxa"/>
          </w:tcPr>
          <w:p w14:paraId="32D330C7" w14:textId="29A58401" w:rsidR="006A0BA8" w:rsidRDefault="006A0BA8" w:rsidP="006A0BA8">
            <w:pPr>
              <w:jc w:val="center"/>
            </w:pPr>
            <w:r>
              <w:t>…</w:t>
            </w:r>
          </w:p>
        </w:tc>
        <w:tc>
          <w:tcPr>
            <w:tcW w:w="1288" w:type="dxa"/>
          </w:tcPr>
          <w:p w14:paraId="6B02FF23" w14:textId="20531C03" w:rsidR="006A0BA8" w:rsidRDefault="006A0BA8" w:rsidP="006A0BA8">
            <w:pPr>
              <w:jc w:val="center"/>
            </w:pPr>
            <w:r>
              <w:t>-</w:t>
            </w:r>
          </w:p>
        </w:tc>
      </w:tr>
      <w:tr w:rsidR="006A0BA8" w14:paraId="3BA2D33A" w14:textId="77777777" w:rsidTr="006A0BA8">
        <w:tc>
          <w:tcPr>
            <w:tcW w:w="1288" w:type="dxa"/>
          </w:tcPr>
          <w:p w14:paraId="1D692255" w14:textId="0AD050AA" w:rsidR="006A0BA8" w:rsidRDefault="006A0BA8" w:rsidP="006A0BA8">
            <w:pPr>
              <w:jc w:val="center"/>
            </w:pPr>
            <w:r>
              <w:t>01/01/1911</w:t>
            </w:r>
          </w:p>
        </w:tc>
        <w:tc>
          <w:tcPr>
            <w:tcW w:w="1288" w:type="dxa"/>
          </w:tcPr>
          <w:p w14:paraId="6556D60B" w14:textId="435B543D" w:rsidR="006A0BA8" w:rsidRDefault="006A0BA8" w:rsidP="006A0BA8">
            <w:pPr>
              <w:jc w:val="center"/>
            </w:pPr>
            <w:r>
              <w:t>-10</w:t>
            </w:r>
          </w:p>
        </w:tc>
        <w:tc>
          <w:tcPr>
            <w:tcW w:w="1288" w:type="dxa"/>
          </w:tcPr>
          <w:p w14:paraId="4F5E428E" w14:textId="6B539EC2" w:rsidR="006A0BA8" w:rsidRDefault="006A0BA8" w:rsidP="006A0BA8">
            <w:pPr>
              <w:jc w:val="center"/>
            </w:pPr>
            <w:r>
              <w:t>112.05</w:t>
            </w:r>
          </w:p>
        </w:tc>
        <w:tc>
          <w:tcPr>
            <w:tcW w:w="1288" w:type="dxa"/>
          </w:tcPr>
          <w:p w14:paraId="6E2C2444" w14:textId="225CDE64" w:rsidR="006A0BA8" w:rsidRDefault="006A0BA8" w:rsidP="006A0BA8">
            <w:pPr>
              <w:jc w:val="center"/>
            </w:pPr>
            <w:r>
              <w:t>-</w:t>
            </w:r>
          </w:p>
        </w:tc>
        <w:tc>
          <w:tcPr>
            <w:tcW w:w="1288" w:type="dxa"/>
          </w:tcPr>
          <w:p w14:paraId="2E782703" w14:textId="02210648" w:rsidR="006A0BA8" w:rsidRDefault="006A0BA8" w:rsidP="006A0BA8">
            <w:pPr>
              <w:jc w:val="center"/>
            </w:pPr>
            <w:r>
              <w:t>-</w:t>
            </w:r>
          </w:p>
        </w:tc>
        <w:tc>
          <w:tcPr>
            <w:tcW w:w="1288" w:type="dxa"/>
          </w:tcPr>
          <w:p w14:paraId="527D5D8E" w14:textId="2E4E43A8" w:rsidR="006A0BA8" w:rsidRDefault="006A0BA8" w:rsidP="006A0BA8">
            <w:pPr>
              <w:jc w:val="center"/>
            </w:pPr>
            <w:r>
              <w:t>…</w:t>
            </w:r>
          </w:p>
        </w:tc>
        <w:tc>
          <w:tcPr>
            <w:tcW w:w="1288" w:type="dxa"/>
          </w:tcPr>
          <w:p w14:paraId="2E7AE4A8" w14:textId="05AC4A1C" w:rsidR="006A0BA8" w:rsidRDefault="006A0BA8" w:rsidP="006A0BA8">
            <w:pPr>
              <w:jc w:val="center"/>
            </w:pPr>
            <w:r>
              <w:t>-</w:t>
            </w:r>
          </w:p>
        </w:tc>
      </w:tr>
      <w:tr w:rsidR="006A0BA8" w14:paraId="3D961905" w14:textId="77777777" w:rsidTr="006A0BA8">
        <w:tc>
          <w:tcPr>
            <w:tcW w:w="1288" w:type="dxa"/>
          </w:tcPr>
          <w:p w14:paraId="5AA69862" w14:textId="37F1BFCB" w:rsidR="006A0BA8" w:rsidRDefault="006A0BA8" w:rsidP="006A0BA8">
            <w:pPr>
              <w:jc w:val="center"/>
            </w:pPr>
            <w:r>
              <w:rPr>
                <w:rFonts w:cstheme="minorHAnsi"/>
              </w:rPr>
              <w:t>⁞</w:t>
            </w:r>
          </w:p>
        </w:tc>
        <w:tc>
          <w:tcPr>
            <w:tcW w:w="1288" w:type="dxa"/>
          </w:tcPr>
          <w:p w14:paraId="4430D55F" w14:textId="4DDA14F1" w:rsidR="006A0BA8" w:rsidRDefault="006A0BA8" w:rsidP="006A0BA8">
            <w:pPr>
              <w:jc w:val="center"/>
            </w:pPr>
            <w:r>
              <w:rPr>
                <w:rFonts w:cstheme="minorHAnsi"/>
              </w:rPr>
              <w:t>⁞</w:t>
            </w:r>
          </w:p>
        </w:tc>
        <w:tc>
          <w:tcPr>
            <w:tcW w:w="1288" w:type="dxa"/>
          </w:tcPr>
          <w:p w14:paraId="20767B53" w14:textId="42622D4E" w:rsidR="006A0BA8" w:rsidRDefault="006A0BA8" w:rsidP="006A0BA8">
            <w:pPr>
              <w:jc w:val="center"/>
            </w:pPr>
            <w:r>
              <w:rPr>
                <w:rFonts w:cstheme="minorHAnsi"/>
              </w:rPr>
              <w:t>⁞</w:t>
            </w:r>
          </w:p>
        </w:tc>
        <w:tc>
          <w:tcPr>
            <w:tcW w:w="1288" w:type="dxa"/>
          </w:tcPr>
          <w:p w14:paraId="7C65E282" w14:textId="4B70D550" w:rsidR="006A0BA8" w:rsidRDefault="006A0BA8" w:rsidP="006A0BA8">
            <w:pPr>
              <w:jc w:val="center"/>
            </w:pPr>
            <w:r>
              <w:rPr>
                <w:rFonts w:cstheme="minorHAnsi"/>
              </w:rPr>
              <w:t>⁞</w:t>
            </w:r>
          </w:p>
        </w:tc>
        <w:tc>
          <w:tcPr>
            <w:tcW w:w="1288" w:type="dxa"/>
          </w:tcPr>
          <w:p w14:paraId="6BAFA0BE" w14:textId="42B43EF2" w:rsidR="006A0BA8" w:rsidRDefault="006A0BA8" w:rsidP="006A0BA8">
            <w:pPr>
              <w:jc w:val="center"/>
            </w:pPr>
            <w:r>
              <w:rPr>
                <w:rFonts w:cstheme="minorHAnsi"/>
              </w:rPr>
              <w:t>⁞</w:t>
            </w:r>
          </w:p>
        </w:tc>
        <w:tc>
          <w:tcPr>
            <w:tcW w:w="1288" w:type="dxa"/>
          </w:tcPr>
          <w:p w14:paraId="4BB67B41" w14:textId="7BB09188" w:rsidR="006A0BA8" w:rsidRDefault="00A553E5" w:rsidP="006A0BA8">
            <w:pPr>
              <w:jc w:val="center"/>
            </w:pPr>
            <w:r>
              <w:rPr>
                <w:rFonts w:cstheme="minorHAnsi"/>
              </w:rPr>
              <w:t>⁞</w:t>
            </w:r>
          </w:p>
        </w:tc>
        <w:tc>
          <w:tcPr>
            <w:tcW w:w="1288" w:type="dxa"/>
          </w:tcPr>
          <w:p w14:paraId="32A34B8C" w14:textId="17DF9E70" w:rsidR="006A0BA8" w:rsidRDefault="006A0BA8" w:rsidP="006A0BA8">
            <w:pPr>
              <w:jc w:val="center"/>
            </w:pPr>
            <w:r>
              <w:rPr>
                <w:rFonts w:cstheme="minorHAnsi"/>
              </w:rPr>
              <w:t>⁞</w:t>
            </w:r>
          </w:p>
        </w:tc>
      </w:tr>
      <w:tr w:rsidR="006A0BA8" w14:paraId="03EFC0DF" w14:textId="77777777" w:rsidTr="006A0BA8">
        <w:tc>
          <w:tcPr>
            <w:tcW w:w="1288" w:type="dxa"/>
          </w:tcPr>
          <w:p w14:paraId="6B693A5C" w14:textId="7DEF3841" w:rsidR="006A0BA8" w:rsidRDefault="006A0BA8" w:rsidP="006A0BA8">
            <w:pPr>
              <w:jc w:val="center"/>
            </w:pPr>
            <w:r>
              <w:t>31/12/2015</w:t>
            </w:r>
          </w:p>
        </w:tc>
        <w:tc>
          <w:tcPr>
            <w:tcW w:w="1288" w:type="dxa"/>
          </w:tcPr>
          <w:p w14:paraId="3EF0DD20" w14:textId="5D4E1CA2" w:rsidR="006A0BA8" w:rsidRDefault="006A0BA8" w:rsidP="006A0BA8">
            <w:pPr>
              <w:jc w:val="center"/>
            </w:pPr>
            <w:r>
              <w:t>-44</w:t>
            </w:r>
          </w:p>
        </w:tc>
        <w:tc>
          <w:tcPr>
            <w:tcW w:w="1288" w:type="dxa"/>
          </w:tcPr>
          <w:p w14:paraId="395FD849" w14:textId="6CEECD86" w:rsidR="006A0BA8" w:rsidRDefault="006A0BA8" w:rsidP="006A0BA8">
            <w:pPr>
              <w:jc w:val="center"/>
            </w:pPr>
            <w:r>
              <w:t>15</w:t>
            </w:r>
            <w:r>
              <w:t>3.95</w:t>
            </w:r>
          </w:p>
        </w:tc>
        <w:tc>
          <w:tcPr>
            <w:tcW w:w="1288" w:type="dxa"/>
          </w:tcPr>
          <w:p w14:paraId="2CF9432F" w14:textId="40B646F6" w:rsidR="006A0BA8" w:rsidRDefault="006A0BA8" w:rsidP="006A0BA8">
            <w:pPr>
              <w:jc w:val="center"/>
            </w:pPr>
            <w:r>
              <w:t>-</w:t>
            </w:r>
          </w:p>
        </w:tc>
        <w:tc>
          <w:tcPr>
            <w:tcW w:w="1288" w:type="dxa"/>
          </w:tcPr>
          <w:p w14:paraId="719333AB" w14:textId="7610EB55" w:rsidR="006A0BA8" w:rsidRDefault="006A0BA8" w:rsidP="006A0BA8">
            <w:pPr>
              <w:jc w:val="center"/>
            </w:pPr>
            <w:r>
              <w:t>-</w:t>
            </w:r>
          </w:p>
        </w:tc>
        <w:tc>
          <w:tcPr>
            <w:tcW w:w="1288" w:type="dxa"/>
          </w:tcPr>
          <w:p w14:paraId="37321FE8" w14:textId="42AAB2E3" w:rsidR="006A0BA8" w:rsidRDefault="006A0BA8" w:rsidP="006A0BA8">
            <w:pPr>
              <w:jc w:val="center"/>
            </w:pPr>
            <w:r>
              <w:t>…</w:t>
            </w:r>
          </w:p>
        </w:tc>
        <w:tc>
          <w:tcPr>
            <w:tcW w:w="1288" w:type="dxa"/>
          </w:tcPr>
          <w:p w14:paraId="18FED9A1" w14:textId="3DA3C3C0" w:rsidR="006A0BA8" w:rsidRDefault="006A0BA8" w:rsidP="006A0BA8">
            <w:pPr>
              <w:jc w:val="center"/>
            </w:pPr>
            <w:r>
              <w:t>-</w:t>
            </w:r>
          </w:p>
        </w:tc>
      </w:tr>
      <w:tr w:rsidR="006A0BA8" w14:paraId="5E941927" w14:textId="77777777" w:rsidTr="006A0BA8">
        <w:tc>
          <w:tcPr>
            <w:tcW w:w="1288" w:type="dxa"/>
          </w:tcPr>
          <w:p w14:paraId="120B02A7" w14:textId="1DF98D1F" w:rsidR="006A0BA8" w:rsidRDefault="006A0BA8" w:rsidP="006A0BA8">
            <w:pPr>
              <w:jc w:val="center"/>
            </w:pPr>
            <w:r>
              <w:t>31/12/2015</w:t>
            </w:r>
          </w:p>
        </w:tc>
        <w:tc>
          <w:tcPr>
            <w:tcW w:w="1288" w:type="dxa"/>
          </w:tcPr>
          <w:p w14:paraId="4B716921" w14:textId="2CCD1B9D" w:rsidR="006A0BA8" w:rsidRDefault="006A0BA8" w:rsidP="006A0BA8">
            <w:pPr>
              <w:jc w:val="center"/>
            </w:pPr>
            <w:r>
              <w:t>-44</w:t>
            </w:r>
          </w:p>
        </w:tc>
        <w:tc>
          <w:tcPr>
            <w:tcW w:w="1288" w:type="dxa"/>
          </w:tcPr>
          <w:p w14:paraId="58DAF41F" w14:textId="29E57C72" w:rsidR="006A0BA8" w:rsidRDefault="006A0BA8" w:rsidP="006A0BA8">
            <w:pPr>
              <w:jc w:val="center"/>
            </w:pPr>
            <w:r>
              <w:t>154</w:t>
            </w:r>
          </w:p>
        </w:tc>
        <w:tc>
          <w:tcPr>
            <w:tcW w:w="1288" w:type="dxa"/>
          </w:tcPr>
          <w:p w14:paraId="62D440FF" w14:textId="5FCC6E74" w:rsidR="006A0BA8" w:rsidRDefault="006A0BA8" w:rsidP="006A0BA8">
            <w:pPr>
              <w:jc w:val="center"/>
            </w:pPr>
            <w:r>
              <w:t>-</w:t>
            </w:r>
          </w:p>
        </w:tc>
        <w:tc>
          <w:tcPr>
            <w:tcW w:w="1288" w:type="dxa"/>
          </w:tcPr>
          <w:p w14:paraId="03CE5A85" w14:textId="2BCD17A5" w:rsidR="006A0BA8" w:rsidRDefault="006A0BA8" w:rsidP="006A0BA8">
            <w:pPr>
              <w:jc w:val="center"/>
            </w:pPr>
            <w:r>
              <w:t>-</w:t>
            </w:r>
          </w:p>
        </w:tc>
        <w:tc>
          <w:tcPr>
            <w:tcW w:w="1288" w:type="dxa"/>
          </w:tcPr>
          <w:p w14:paraId="1E7358AA" w14:textId="6A8F6281" w:rsidR="006A0BA8" w:rsidRDefault="006A0BA8" w:rsidP="006A0BA8">
            <w:pPr>
              <w:jc w:val="center"/>
            </w:pPr>
            <w:r>
              <w:t>…</w:t>
            </w:r>
          </w:p>
        </w:tc>
        <w:tc>
          <w:tcPr>
            <w:tcW w:w="1288" w:type="dxa"/>
          </w:tcPr>
          <w:p w14:paraId="4A1D3C03" w14:textId="4E9983B3" w:rsidR="006A0BA8" w:rsidRDefault="006A0BA8" w:rsidP="006A0BA8">
            <w:pPr>
              <w:jc w:val="center"/>
            </w:pPr>
            <w:r>
              <w:t>-</w:t>
            </w:r>
          </w:p>
        </w:tc>
      </w:tr>
    </w:tbl>
    <w:p w14:paraId="52A8090D" w14:textId="77777777" w:rsidR="006A0BA8" w:rsidRDefault="006A0BA8" w:rsidP="00E03D2B"/>
    <w:p w14:paraId="7F669DCE" w14:textId="1013B007" w:rsidR="006A0BA8" w:rsidRDefault="006A0BA8" w:rsidP="00E03D2B">
      <w:proofErr w:type="gramStart"/>
      <w:r>
        <w:t>The majority of</w:t>
      </w:r>
      <w:proofErr w:type="gramEnd"/>
      <w:r>
        <w:t xml:space="preserve"> complications in this process are directly related to the shear size of this dataset</w:t>
      </w:r>
    </w:p>
    <w:p w14:paraId="5E54A753" w14:textId="080CEE93" w:rsidR="00F11D0A" w:rsidRPr="00E03D2B" w:rsidRDefault="00F11D0A" w:rsidP="00F11D0A">
      <w:pPr>
        <w:pStyle w:val="PlanningNote"/>
      </w:pPr>
      <w:r>
        <w:t>Chose python</w:t>
      </w:r>
    </w:p>
    <w:p w14:paraId="58345878" w14:textId="176D9394" w:rsidR="00A4398F" w:rsidRDefault="00A4398F" w:rsidP="00877DD6">
      <w:pPr>
        <w:pStyle w:val="PlanningNote"/>
      </w:pPr>
      <w:r>
        <w:t xml:space="preserve">The simplest version of this would be: (SQL server is unable to read </w:t>
      </w:r>
      <w:proofErr w:type="spellStart"/>
      <w:r>
        <w:t>netCDF</w:t>
      </w:r>
      <w:proofErr w:type="spellEnd"/>
      <w:r>
        <w:t>)</w:t>
      </w:r>
    </w:p>
    <w:p w14:paraId="30200797" w14:textId="03C4A3C8" w:rsidR="00A4398F" w:rsidRPr="00A4398F" w:rsidRDefault="00877DD6" w:rsidP="00877DD6">
      <w:pPr>
        <w:pStyle w:val="PlanningNote"/>
      </w:pPr>
      <w:r>
        <w:t>Read .</w:t>
      </w:r>
      <w:proofErr w:type="spellStart"/>
      <w:r>
        <w:t>nc</w:t>
      </w:r>
      <w:proofErr w:type="spellEnd"/>
      <w:r>
        <w:t xml:space="preserve"> into an array/table </w:t>
      </w:r>
      <w:r w:rsidR="00A4398F">
        <w:t xml:space="preserve">Datetime, </w:t>
      </w:r>
      <w:proofErr w:type="spellStart"/>
      <w:r w:rsidR="00A4398F">
        <w:t>lat</w:t>
      </w:r>
      <w:proofErr w:type="spellEnd"/>
      <w:r w:rsidR="00A4398F">
        <w:t xml:space="preserve">, </w:t>
      </w:r>
      <w:proofErr w:type="spellStart"/>
      <w:r w:rsidR="00A4398F">
        <w:t>lon</w:t>
      </w:r>
      <w:proofErr w:type="spellEnd"/>
      <w:r w:rsidR="00A4398F">
        <w:t xml:space="preserve">, variables </w:t>
      </w:r>
      <w:r>
        <w:t>in python</w:t>
      </w:r>
      <w:r w:rsidR="00A4398F">
        <w:t xml:space="preserve"> and then push directly into SQL server (illustrate)</w:t>
      </w:r>
    </w:p>
    <w:p w14:paraId="7F29DA48" w14:textId="527CDE5E" w:rsidR="00A4398F" w:rsidRDefault="00A4398F" w:rsidP="00877DD6">
      <w:pPr>
        <w:pStyle w:val="PlanningNote"/>
      </w:pPr>
      <w:r>
        <w:t>Issues with this include:</w:t>
      </w:r>
    </w:p>
    <w:p w14:paraId="00D8636D" w14:textId="7C3B5E1D" w:rsidR="00384A58" w:rsidRDefault="00F11D0A" w:rsidP="00F11D0A">
      <w:pPr>
        <w:pStyle w:val="Heading3"/>
      </w:pPr>
      <w:r>
        <w:t>PRESERVING ORDER THROUGHOUT INGESTIONS</w:t>
      </w:r>
    </w:p>
    <w:p w14:paraId="7B26BF3C" w14:textId="73294076" w:rsidR="009576F4" w:rsidRDefault="009576F4" w:rsidP="00F11D0A">
      <w:r>
        <w:t>Tables in SSMS typically exist as unordered heaps of rows, unless they have an index.</w:t>
      </w:r>
      <w:r w:rsidR="00F11D0A">
        <w:t xml:space="preserve"> </w:t>
      </w:r>
      <w:r>
        <w:t xml:space="preserve">For the query performance of this </w:t>
      </w:r>
      <w:proofErr w:type="spellStart"/>
      <w:r>
        <w:t>datawarehouse</w:t>
      </w:r>
      <w:proofErr w:type="spellEnd"/>
      <w:r>
        <w:t xml:space="preserve"> it is important the rows are ordered by date and location. In a </w:t>
      </w:r>
      <w:proofErr w:type="spellStart"/>
      <w:r>
        <w:t>rowstore</w:t>
      </w:r>
      <w:proofErr w:type="spellEnd"/>
      <w:r>
        <w:t xml:space="preserve"> table this can be achieved by adding an index. </w:t>
      </w:r>
      <w:proofErr w:type="spellStart"/>
      <w:r w:rsidR="00F11D0A">
        <w:t>Columnstore</w:t>
      </w:r>
      <w:proofErr w:type="spellEnd"/>
      <w:r w:rsidR="00F11D0A">
        <w:t xml:space="preserve"> indexes however, work quite differently; in order to optimise query performance with the automatic segment elimination, row segments are required to be inserted and written to disk in order of date and location.</w:t>
      </w:r>
      <w:r>
        <w:t xml:space="preserve"> </w:t>
      </w:r>
    </w:p>
    <w:p w14:paraId="109ADE83" w14:textId="4A90B35F" w:rsidR="00F11D0A" w:rsidRPr="00F11D0A" w:rsidRDefault="00F11D0A" w:rsidP="00F11D0A">
      <w:r>
        <w:lastRenderedPageBreak/>
        <w:t xml:space="preserve">There are two main python modules that support pushing data to an SSMS table, </w:t>
      </w:r>
      <w:proofErr w:type="spellStart"/>
      <w:r>
        <w:rPr>
          <w:b/>
          <w:bCs/>
        </w:rPr>
        <w:t>pyodbc</w:t>
      </w:r>
      <w:proofErr w:type="spellEnd"/>
      <w:r>
        <w:t xml:space="preserve"> and </w:t>
      </w:r>
      <w:proofErr w:type="spellStart"/>
      <w:r>
        <w:rPr>
          <w:b/>
          <w:bCs/>
        </w:rPr>
        <w:t>sqlalchemy</w:t>
      </w:r>
      <w:proofErr w:type="spellEnd"/>
      <w:r>
        <w:t xml:space="preserve">. </w:t>
      </w:r>
    </w:p>
    <w:p w14:paraId="24A998D8" w14:textId="77777777" w:rsidR="00B733A8" w:rsidRDefault="00384A58" w:rsidP="00B733A8">
      <w:pPr>
        <w:pStyle w:val="PlanningNote2"/>
      </w:pPr>
      <w:proofErr w:type="spellStart"/>
      <w:r>
        <w:t>Sql</w:t>
      </w:r>
      <w:proofErr w:type="spellEnd"/>
      <w:r>
        <w:t xml:space="preserve"> alchemy and </w:t>
      </w:r>
      <w:proofErr w:type="spellStart"/>
      <w:r>
        <w:t>pyodbc</w:t>
      </w:r>
      <w:proofErr w:type="spellEnd"/>
      <w:r>
        <w:t xml:space="preserve"> </w:t>
      </w:r>
      <w:r w:rsidR="00E76926">
        <w:t>modules both have the capability to push tabular data from python directly into a SSMS table</w:t>
      </w:r>
      <w:r w:rsidR="009576F4">
        <w:t xml:space="preserve">, however neither are suitable for pushing into a </w:t>
      </w:r>
      <w:proofErr w:type="spellStart"/>
      <w:r w:rsidR="009576F4">
        <w:t>columnstore</w:t>
      </w:r>
      <w:proofErr w:type="spellEnd"/>
      <w:r w:rsidR="009576F4">
        <w:t xml:space="preserve"> table because order is not maintained in the process. </w:t>
      </w:r>
      <w:r w:rsidR="00B733A8">
        <w:t xml:space="preserve">Further, they also weren’t equipped to handle bulk loads, converging at around 50 minutes to push a single variable’s annual data into </w:t>
      </w:r>
      <w:proofErr w:type="spellStart"/>
      <w:r w:rsidR="00B733A8">
        <w:t>sql</w:t>
      </w:r>
      <w:proofErr w:type="spellEnd"/>
      <w:r w:rsidR="00B733A8">
        <w:t xml:space="preserve"> server. Even after the exploration of </w:t>
      </w:r>
      <w:proofErr w:type="spellStart"/>
      <w:r w:rsidR="00B733A8">
        <w:t>fastexecutemany</w:t>
      </w:r>
      <w:proofErr w:type="spellEnd"/>
      <w:r w:rsidR="00B733A8">
        <w:t xml:space="preserve"> settings and other tips to accelerate this</w:t>
      </w:r>
    </w:p>
    <w:p w14:paraId="086AFA15" w14:textId="09476728" w:rsidR="00384A58" w:rsidRDefault="009576F4" w:rsidP="00384A58">
      <w:pPr>
        <w:pStyle w:val="PlanningNote2"/>
      </w:pPr>
      <w:r>
        <w:t>There is a workaround t</w:t>
      </w:r>
      <w:r w:rsidR="00B733A8">
        <w:t xml:space="preserve">o the issue of ordering data for a </w:t>
      </w:r>
      <w:proofErr w:type="spellStart"/>
      <w:r w:rsidR="00B733A8">
        <w:t>columnstore</w:t>
      </w:r>
      <w:proofErr w:type="spellEnd"/>
      <w:r w:rsidR="00B733A8">
        <w:t xml:space="preserve"> table with these modules. It</w:t>
      </w:r>
      <w:r>
        <w:t xml:space="preserve"> involves</w:t>
      </w:r>
      <w:r w:rsidR="00B733A8">
        <w:t xml:space="preserve"> first loading the data as a</w:t>
      </w:r>
      <w:r>
        <w:t xml:space="preserve"> </w:t>
      </w:r>
      <w:proofErr w:type="spellStart"/>
      <w:r>
        <w:t>rowstore</w:t>
      </w:r>
      <w:proofErr w:type="spellEnd"/>
      <w:r>
        <w:t xml:space="preserve"> </w:t>
      </w:r>
      <w:r w:rsidR="00B733A8">
        <w:t xml:space="preserve">heap, then adding and index to order it into a </w:t>
      </w:r>
      <w:r>
        <w:t xml:space="preserve">table </w:t>
      </w:r>
      <w:r w:rsidR="00B733A8">
        <w:t xml:space="preserve">and then swapping the index to a </w:t>
      </w:r>
      <w:proofErr w:type="spellStart"/>
      <w:r w:rsidR="00B733A8">
        <w:t>columnstore</w:t>
      </w:r>
      <w:proofErr w:type="spellEnd"/>
      <w:r w:rsidR="00B733A8">
        <w:t xml:space="preserve"> one. The issue here </w:t>
      </w:r>
      <w:proofErr w:type="spellStart"/>
      <w:r w:rsidR="00B733A8">
        <w:t>it</w:t>
      </w:r>
      <w:proofErr w:type="spellEnd"/>
      <w:r w:rsidR="00B733A8">
        <w:t xml:space="preserve"> that you </w:t>
      </w:r>
      <w:proofErr w:type="gramStart"/>
      <w:r w:rsidR="00B733A8">
        <w:t>have to</w:t>
      </w:r>
      <w:proofErr w:type="gramEnd"/>
      <w:r w:rsidR="00B733A8">
        <w:t xml:space="preserve"> switch off SSMS’s natural CPU parallelisation to ensure that the order is preserved – meaning that this process very costly for time.</w:t>
      </w:r>
    </w:p>
    <w:p w14:paraId="0EEFEFAF" w14:textId="0EA415D0" w:rsidR="00E76926" w:rsidRDefault="00E76926" w:rsidP="00384A58">
      <w:pPr>
        <w:pStyle w:val="PlanningNote2"/>
      </w:pPr>
    </w:p>
    <w:p w14:paraId="68B6C8D5" w14:textId="5A845977" w:rsidR="00B733A8" w:rsidRDefault="00B733A8" w:rsidP="00384A58">
      <w:pPr>
        <w:pStyle w:val="PlanningNote2"/>
      </w:pPr>
      <w:proofErr w:type="gramStart"/>
      <w:r>
        <w:t>In light of</w:t>
      </w:r>
      <w:proofErr w:type="gramEnd"/>
      <w:r>
        <w:t xml:space="preserve"> this issue, the most workable solution found was use a CSV file intermediate. This also enables the use of the BULK INSERT function which is significantly faster than at inserting data into a table than other methods. To achieve this requires the table to be defined with an additional unique identity column. Then a VIEW is created on the table covering all columns except for the identity column. When data is then bulk inserted into the VIEW, the identity column in the original table automatically updates and enforces an order of rows. Code example below:</w:t>
      </w:r>
    </w:p>
    <w:p w14:paraId="22691F1F" w14:textId="261E0273" w:rsidR="00B733A8" w:rsidRDefault="00B733A8" w:rsidP="00B733A8">
      <w:pPr>
        <w:pStyle w:val="PlanningNote"/>
        <w:numPr>
          <w:ilvl w:val="0"/>
          <w:numId w:val="0"/>
        </w:numPr>
      </w:pPr>
    </w:p>
    <w:p w14:paraId="0A381743"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proofErr w:type="gramStart"/>
      <w:r>
        <w:rPr>
          <w:rFonts w:ascii="Consolas" w:hAnsi="Consolas" w:cs="Consolas"/>
          <w:color w:val="0000FF"/>
          <w:sz w:val="19"/>
          <w:szCs w:val="19"/>
        </w:rPr>
        <w:t>TABLE</w:t>
      </w:r>
      <w:r>
        <w:rPr>
          <w:rFonts w:ascii="Consolas" w:hAnsi="Consolas" w:cs="Consolas"/>
          <w:color w:val="000000"/>
          <w:sz w:val="19"/>
          <w:szCs w:val="19"/>
        </w:rPr>
        <w:t xml:space="preserve">  [</w:t>
      </w:r>
      <w:proofErr w:type="gramEnd"/>
      <w:r>
        <w:rPr>
          <w:rFonts w:ascii="Consolas" w:hAnsi="Consolas" w:cs="Consolas"/>
          <w:color w:val="000000"/>
          <w:sz w:val="19"/>
          <w:szCs w:val="19"/>
        </w:rPr>
        <w:t>DW3]</w:t>
      </w:r>
      <w:r>
        <w:rPr>
          <w:rFonts w:ascii="Consolas" w:hAnsi="Consolas" w:cs="Consolas"/>
          <w:color w:val="808080"/>
          <w:sz w:val="19"/>
          <w:szCs w:val="19"/>
        </w:rPr>
        <w:t>.</w:t>
      </w:r>
      <w:r>
        <w:rPr>
          <w:rFonts w:ascii="Consolas" w:hAnsi="Consolas" w:cs="Consolas"/>
          <w:color w:val="000000"/>
          <w:sz w:val="19"/>
          <w:szCs w:val="19"/>
        </w:rPr>
        <w:t>[OBT]</w:t>
      </w:r>
      <w:r>
        <w:rPr>
          <w:rFonts w:ascii="Consolas" w:hAnsi="Consolas" w:cs="Consolas"/>
          <w:color w:val="808080"/>
          <w:sz w:val="19"/>
          <w:szCs w:val="19"/>
        </w:rPr>
        <w:t>(</w:t>
      </w:r>
    </w:p>
    <w:p w14:paraId="24E10A82"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[ID] </w:t>
      </w:r>
      <w:r>
        <w:rPr>
          <w:rFonts w:ascii="Consolas" w:hAnsi="Consolas" w:cs="Consolas"/>
          <w:color w:val="0000FF"/>
          <w:sz w:val="19"/>
          <w:szCs w:val="19"/>
        </w:rPr>
        <w:t>BIGINT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85CD44C"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0000FF"/>
          <w:sz w:val="19"/>
          <w:szCs w:val="19"/>
        </w:rPr>
        <w:t>SMALLDATETIME</w:t>
      </w:r>
      <w:r>
        <w:rPr>
          <w:rFonts w:ascii="Consolas" w:hAnsi="Consolas" w:cs="Consolas"/>
          <w:color w:val="808080"/>
          <w:sz w:val="19"/>
          <w:szCs w:val="19"/>
        </w:rPr>
        <w:t>,</w:t>
      </w:r>
      <w:r>
        <w:rPr>
          <w:rFonts w:ascii="Consolas" w:hAnsi="Consolas" w:cs="Consolas"/>
          <w:color w:val="000000"/>
          <w:sz w:val="19"/>
          <w:szCs w:val="19"/>
        </w:rPr>
        <w:t xml:space="preserve"> </w:t>
      </w:r>
    </w:p>
    <w:p w14:paraId="4C4954DB"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[Latitude]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
    <w:p w14:paraId="344928F4"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[Longitude]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
    <w:p w14:paraId="55FD7AB4" w14:textId="75B4F8D8" w:rsidR="00B733A8" w:rsidRDefault="00B733A8" w:rsidP="00B733A8">
      <w:pPr>
        <w:rPr>
          <w:rFonts w:ascii="Consolas" w:hAnsi="Consolas"/>
          <w:sz w:val="18"/>
          <w:szCs w:val="18"/>
        </w:rPr>
      </w:pPr>
      <w:r>
        <w:rPr>
          <w:rFonts w:ascii="Consolas" w:hAnsi="Consolas" w:cs="Consolas"/>
          <w:color w:val="000000"/>
          <w:sz w:val="19"/>
          <w:szCs w:val="19"/>
        </w:rPr>
        <w:tab/>
      </w:r>
      <w:r>
        <w:rPr>
          <w:rFonts w:ascii="Consolas" w:hAnsi="Consolas" w:cs="Consolas"/>
          <w:color w:val="000000"/>
          <w:sz w:val="19"/>
          <w:szCs w:val="19"/>
        </w:rPr>
        <w:tab/>
        <w:t xml:space="preserve">[E0] </w:t>
      </w:r>
      <w:r>
        <w:rPr>
          <w:rFonts w:ascii="Consolas" w:hAnsi="Consolas" w:cs="Consolas"/>
          <w:color w:val="0000FF"/>
          <w:sz w:val="19"/>
          <w:szCs w:val="19"/>
        </w:rPr>
        <w:t>FLOAT</w:t>
      </w:r>
      <w:r>
        <w:rPr>
          <w:rFonts w:ascii="Consolas" w:hAnsi="Consolas" w:cs="Consolas"/>
          <w:color w:val="808080"/>
          <w:sz w:val="19"/>
          <w:szCs w:val="19"/>
        </w:rPr>
        <w:t>,</w:t>
      </w:r>
    </w:p>
    <w:p w14:paraId="26348B0C" w14:textId="5E72E8F1" w:rsidR="00B733A8" w:rsidRDefault="00B733A8" w:rsidP="00B733A8">
      <w:pPr>
        <w:rPr>
          <w:rFonts w:ascii="Consolas" w:hAnsi="Consolas"/>
          <w:sz w:val="18"/>
          <w:szCs w:val="18"/>
        </w:rPr>
      </w:pPr>
      <w:r>
        <w:rPr>
          <w:rFonts w:ascii="Consolas" w:hAnsi="Consolas"/>
          <w:sz w:val="18"/>
          <w:szCs w:val="18"/>
        </w:rPr>
        <w:t>GO</w:t>
      </w:r>
    </w:p>
    <w:p w14:paraId="2A16691C"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DW3_OBT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[Latitude]</w:t>
      </w:r>
      <w:r>
        <w:rPr>
          <w:rFonts w:ascii="Consolas" w:hAnsi="Consolas" w:cs="Consolas"/>
          <w:color w:val="808080"/>
          <w:sz w:val="19"/>
          <w:szCs w:val="19"/>
        </w:rPr>
        <w:t>,</w:t>
      </w:r>
      <w:r>
        <w:rPr>
          <w:rFonts w:ascii="Consolas" w:hAnsi="Consolas" w:cs="Consolas"/>
          <w:color w:val="000000"/>
          <w:sz w:val="19"/>
          <w:szCs w:val="19"/>
        </w:rPr>
        <w:t xml:space="preserve"> [Longitude]</w:t>
      </w:r>
      <w:r>
        <w:rPr>
          <w:rFonts w:ascii="Consolas" w:hAnsi="Consolas" w:cs="Consolas"/>
          <w:color w:val="808080"/>
          <w:sz w:val="19"/>
          <w:szCs w:val="19"/>
        </w:rPr>
        <w:t>,</w:t>
      </w:r>
      <w:r>
        <w:rPr>
          <w:rFonts w:ascii="Consolas" w:hAnsi="Consolas" w:cs="Consolas"/>
          <w:color w:val="000000"/>
          <w:sz w:val="19"/>
          <w:szCs w:val="19"/>
        </w:rPr>
        <w:t xml:space="preserve"> [E0]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38CB13F1"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[Latitude]</w:t>
      </w:r>
      <w:r>
        <w:rPr>
          <w:rFonts w:ascii="Consolas" w:hAnsi="Consolas" w:cs="Consolas"/>
          <w:color w:val="808080"/>
          <w:sz w:val="19"/>
          <w:szCs w:val="19"/>
        </w:rPr>
        <w:t>,</w:t>
      </w:r>
      <w:r>
        <w:rPr>
          <w:rFonts w:ascii="Consolas" w:hAnsi="Consolas" w:cs="Consolas"/>
          <w:color w:val="000000"/>
          <w:sz w:val="19"/>
          <w:szCs w:val="19"/>
        </w:rPr>
        <w:t xml:space="preserve"> [Longitude]</w:t>
      </w:r>
      <w:r>
        <w:rPr>
          <w:rFonts w:ascii="Consolas" w:hAnsi="Consolas" w:cs="Consolas"/>
          <w:color w:val="808080"/>
          <w:sz w:val="19"/>
          <w:szCs w:val="19"/>
        </w:rPr>
        <w:t>,</w:t>
      </w:r>
      <w:r>
        <w:rPr>
          <w:rFonts w:ascii="Consolas" w:hAnsi="Consolas" w:cs="Consolas"/>
          <w:color w:val="000000"/>
          <w:sz w:val="19"/>
          <w:szCs w:val="19"/>
        </w:rPr>
        <w:t xml:space="preserve"> [E0] </w:t>
      </w:r>
      <w:r>
        <w:rPr>
          <w:rFonts w:ascii="Consolas" w:hAnsi="Consolas" w:cs="Consolas"/>
          <w:color w:val="0000FF"/>
          <w:sz w:val="19"/>
          <w:szCs w:val="19"/>
        </w:rPr>
        <w:t>FROM</w:t>
      </w:r>
      <w:r>
        <w:rPr>
          <w:rFonts w:ascii="Consolas" w:hAnsi="Consolas" w:cs="Consolas"/>
          <w:color w:val="000000"/>
          <w:sz w:val="19"/>
          <w:szCs w:val="19"/>
        </w:rPr>
        <w:t xml:space="preserve"> [DW3</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OBT]</w:t>
      </w:r>
      <w:r>
        <w:rPr>
          <w:rFonts w:ascii="Consolas" w:hAnsi="Consolas" w:cs="Consolas"/>
          <w:color w:val="808080"/>
          <w:sz w:val="19"/>
          <w:szCs w:val="19"/>
        </w:rPr>
        <w:t>;</w:t>
      </w:r>
    </w:p>
    <w:p w14:paraId="795F574A" w14:textId="6E11C1A6" w:rsidR="00B733A8" w:rsidRDefault="00B733A8" w:rsidP="00B733A8">
      <w:pPr>
        <w:rPr>
          <w:rFonts w:ascii="Consolas" w:hAnsi="Consolas" w:cs="Consolas"/>
          <w:color w:val="0000FF"/>
          <w:sz w:val="19"/>
          <w:szCs w:val="19"/>
        </w:rPr>
      </w:pPr>
      <w:r>
        <w:rPr>
          <w:rFonts w:ascii="Consolas" w:hAnsi="Consolas" w:cs="Consolas"/>
          <w:color w:val="0000FF"/>
          <w:sz w:val="19"/>
          <w:szCs w:val="19"/>
        </w:rPr>
        <w:t>GO</w:t>
      </w:r>
    </w:p>
    <w:p w14:paraId="3A3EF9FC" w14:textId="1D091BFB" w:rsidR="00B733A8" w:rsidRDefault="00B733A8" w:rsidP="00B733A8">
      <w:pPr>
        <w:rPr>
          <w:rFonts w:ascii="Consolas" w:hAnsi="Consolas" w:cs="Consolas"/>
          <w:color w:val="0000FF"/>
          <w:sz w:val="19"/>
          <w:szCs w:val="19"/>
        </w:rPr>
      </w:pPr>
    </w:p>
    <w:p w14:paraId="5318350F"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BULK INSERT [DW3_OBT]</w:t>
      </w:r>
    </w:p>
    <w:p w14:paraId="62B8574A"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@FilePath </w:t>
      </w:r>
      <w:r>
        <w:rPr>
          <w:rFonts w:ascii="Consolas" w:hAnsi="Consolas" w:cs="Consolas"/>
          <w:color w:val="808080"/>
          <w:sz w:val="19"/>
          <w:szCs w:val="19"/>
        </w:rPr>
        <w:t>+</w:t>
      </w:r>
      <w:r>
        <w:rPr>
          <w:rFonts w:ascii="Consolas" w:hAnsi="Consolas" w:cs="Consolas"/>
          <w:color w:val="000000"/>
          <w:sz w:val="19"/>
          <w:szCs w:val="19"/>
        </w:rPr>
        <w:t xml:space="preserve"> @FileName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54F99FBA"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proofErr w:type="gramStart"/>
      <w:r>
        <w:rPr>
          <w:rFonts w:ascii="Consolas" w:hAnsi="Consolas" w:cs="Consolas"/>
          <w:color w:val="FF0000"/>
          <w:sz w:val="19"/>
          <w:szCs w:val="19"/>
        </w:rPr>
        <w:t>WITH(</w:t>
      </w:r>
      <w:proofErr w:type="gramEnd"/>
      <w:r>
        <w:rPr>
          <w:rFonts w:ascii="Consolas" w:hAnsi="Consolas" w:cs="Consolas"/>
          <w:color w:val="FF0000"/>
          <w:sz w:val="19"/>
          <w:szCs w:val="19"/>
        </w:rPr>
        <w:t xml:space="preserve"> </w:t>
      </w:r>
    </w:p>
    <w:p w14:paraId="0771875A"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 xml:space="preserve">FIRSTROW = 2, </w:t>
      </w:r>
    </w:p>
    <w:p w14:paraId="296246F0"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 xml:space="preserve">FIELDTERMINATOR = '','', </w:t>
      </w:r>
    </w:p>
    <w:p w14:paraId="3A48245A"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ROWTERMINATOR = ''\n'',</w:t>
      </w:r>
    </w:p>
    <w:p w14:paraId="7CA76F40" w14:textId="77777777" w:rsidR="00B733A8" w:rsidRDefault="00B733A8" w:rsidP="00B73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 xml:space="preserve">KEEPNULLS </w:t>
      </w:r>
    </w:p>
    <w:p w14:paraId="01832116" w14:textId="3E63F34B" w:rsidR="00B733A8" w:rsidRPr="00B733A8" w:rsidRDefault="00B733A8" w:rsidP="00B733A8">
      <w:pPr>
        <w:rPr>
          <w:rFonts w:ascii="Consolas" w:hAnsi="Consolas"/>
          <w:sz w:val="18"/>
          <w:szCs w:val="18"/>
        </w:rPr>
      </w:pPr>
      <w:r>
        <w:rPr>
          <w:rFonts w:ascii="Consolas" w:hAnsi="Consolas" w:cs="Consolas"/>
          <w:color w:val="FF0000"/>
          <w:sz w:val="19"/>
          <w:szCs w:val="19"/>
        </w:rPr>
        <w:tab/>
      </w:r>
      <w:r>
        <w:rPr>
          <w:rFonts w:ascii="Consolas" w:hAnsi="Consolas" w:cs="Consolas"/>
          <w:color w:val="FF0000"/>
          <w:sz w:val="19"/>
          <w:szCs w:val="19"/>
        </w:rPr>
        <w:tab/>
        <w:t>)'</w:t>
      </w:r>
    </w:p>
    <w:p w14:paraId="0E935C53" w14:textId="77777777" w:rsidR="00B733A8" w:rsidRDefault="00B733A8" w:rsidP="00B733A8">
      <w:pPr>
        <w:pStyle w:val="PlanningNote"/>
        <w:numPr>
          <w:ilvl w:val="0"/>
          <w:numId w:val="0"/>
        </w:numPr>
      </w:pPr>
    </w:p>
    <w:p w14:paraId="0B08B4ED" w14:textId="312B6462" w:rsidR="00384A58" w:rsidRDefault="00384A58" w:rsidP="00384A58">
      <w:pPr>
        <w:pStyle w:val="PlanningNote2"/>
      </w:pPr>
      <w:r>
        <w:t>Create view and bulk insert method was found to be the most practical</w:t>
      </w:r>
    </w:p>
    <w:p w14:paraId="1B6BAE91" w14:textId="6FE03E76" w:rsidR="00384A58" w:rsidRDefault="00384A58" w:rsidP="00384A58">
      <w:pPr>
        <w:pStyle w:val="PlanningNote2"/>
      </w:pPr>
      <w:r>
        <w:t>Explain the work around</w:t>
      </w:r>
    </w:p>
    <w:p w14:paraId="50732880" w14:textId="316EB34E" w:rsidR="00A4398F" w:rsidRDefault="00A4398F" w:rsidP="00877DD6">
      <w:pPr>
        <w:pStyle w:val="PlanningNote"/>
      </w:pPr>
      <w:r>
        <w:t xml:space="preserve">Data Size – </w:t>
      </w:r>
    </w:p>
    <w:p w14:paraId="7EE18615" w14:textId="085C2826" w:rsidR="00384A58" w:rsidRDefault="00384A58" w:rsidP="00384A58">
      <w:pPr>
        <w:pStyle w:val="PlanningNote2"/>
      </w:pPr>
      <w:r>
        <w:t>Managing datatypes can also help in SQL, but doesn’t offer major advantage in python of CSV steps</w:t>
      </w:r>
    </w:p>
    <w:p w14:paraId="1D29996B" w14:textId="1E971221" w:rsidR="00384A58" w:rsidRDefault="00384A58" w:rsidP="00877DD6">
      <w:pPr>
        <w:pStyle w:val="PlanningNote"/>
      </w:pPr>
      <w:proofErr w:type="spellStart"/>
      <w:r>
        <w:t>RunTime</w:t>
      </w:r>
      <w:proofErr w:type="spellEnd"/>
    </w:p>
    <w:p w14:paraId="249F463F" w14:textId="675AB64F" w:rsidR="00384A58" w:rsidRDefault="00384A58" w:rsidP="00384A58">
      <w:pPr>
        <w:pStyle w:val="PlanningNote2"/>
      </w:pPr>
      <w:r>
        <w:t xml:space="preserve">Efficiency is improved significantly by using the simpler functions in the </w:t>
      </w:r>
      <w:proofErr w:type="spellStart"/>
      <w:r>
        <w:t>numpy</w:t>
      </w:r>
      <w:proofErr w:type="spellEnd"/>
      <w:r>
        <w:t xml:space="preserve"> library</w:t>
      </w:r>
    </w:p>
    <w:p w14:paraId="1E10D01D" w14:textId="3BB315BD" w:rsidR="00384A58" w:rsidRDefault="00384A58" w:rsidP="00384A58">
      <w:pPr>
        <w:pStyle w:val="PlanningNote2"/>
      </w:pPr>
      <w:r>
        <w:t xml:space="preserve">Processing the data in python as a </w:t>
      </w:r>
      <w:proofErr w:type="spellStart"/>
      <w:r>
        <w:t>numpy</w:t>
      </w:r>
      <w:proofErr w:type="spellEnd"/>
      <w:r>
        <w:t xml:space="preserve"> array is way faster</w:t>
      </w:r>
    </w:p>
    <w:p w14:paraId="1ACE799E" w14:textId="0D274282" w:rsidR="00384A58" w:rsidRDefault="00384A58" w:rsidP="00384A58">
      <w:pPr>
        <w:pStyle w:val="PlanningNote2"/>
      </w:pPr>
      <w:r>
        <w:t>Less than 10 seconds using flatten, compared to up to 10 minutes using list iteration.</w:t>
      </w:r>
    </w:p>
    <w:p w14:paraId="2E5F090D" w14:textId="08C91E5F" w:rsidR="00A4398F" w:rsidRDefault="00A4398F" w:rsidP="00877DD6">
      <w:pPr>
        <w:pStyle w:val="PlanningNote"/>
      </w:pPr>
      <w:r>
        <w:t>Transaction log</w:t>
      </w:r>
      <w:r w:rsidR="00877DD6">
        <w:t xml:space="preserve"> and </w:t>
      </w:r>
      <w:proofErr w:type="spellStart"/>
      <w:r w:rsidR="00877DD6">
        <w:t>tempdb</w:t>
      </w:r>
      <w:proofErr w:type="spellEnd"/>
    </w:p>
    <w:p w14:paraId="269ECC66" w14:textId="3C644E49" w:rsidR="00384A58" w:rsidRDefault="00384A58" w:rsidP="00384A58">
      <w:pPr>
        <w:pStyle w:val="PlanningNote2"/>
      </w:pPr>
      <w:r>
        <w:t xml:space="preserve">INSERTS will quickly fill up the transaction log and, with this volume of data are likely to </w:t>
      </w:r>
    </w:p>
    <w:p w14:paraId="0CAB8286" w14:textId="6055C9E7" w:rsidR="00A4398F" w:rsidRDefault="00A4398F" w:rsidP="00877DD6">
      <w:pPr>
        <w:pStyle w:val="PlanningNote"/>
      </w:pPr>
      <w:r>
        <w:t>NULL values</w:t>
      </w:r>
    </w:p>
    <w:p w14:paraId="66BCE791" w14:textId="77777777" w:rsidR="00E76926" w:rsidRDefault="00E76926" w:rsidP="00E76926">
      <w:pPr>
        <w:pStyle w:val="PlanningNote2"/>
      </w:pPr>
      <w:r>
        <w:t>NULL values in CSV are written as “”</w:t>
      </w:r>
    </w:p>
    <w:p w14:paraId="31201431" w14:textId="4FCD4C20" w:rsidR="00E76926" w:rsidRDefault="00E76926" w:rsidP="00E76926">
      <w:pPr>
        <w:pStyle w:val="PlanningNote2"/>
      </w:pPr>
      <w:r>
        <w:lastRenderedPageBreak/>
        <w:t>Data Size constraints in CSV editing approx. 10-15GB seems to be pushing limits on what can be processed in python</w:t>
      </w:r>
    </w:p>
    <w:p w14:paraId="11EE4AC2" w14:textId="7CE2EA2C" w:rsidR="00E03D2B" w:rsidRDefault="00E03D2B" w:rsidP="00E03D2B">
      <w:pPr>
        <w:pStyle w:val="PlanningNote"/>
      </w:pPr>
      <w:r>
        <w:t>Control</w:t>
      </w:r>
    </w:p>
    <w:p w14:paraId="283E9EC2" w14:textId="055D4D39" w:rsidR="00E03D2B" w:rsidRDefault="00E03D2B" w:rsidP="00E03D2B">
      <w:pPr>
        <w:pStyle w:val="PlanningNote"/>
        <w:numPr>
          <w:ilvl w:val="0"/>
          <w:numId w:val="0"/>
        </w:numPr>
      </w:pPr>
    </w:p>
    <w:p w14:paraId="676847E4" w14:textId="7FABD71C" w:rsidR="00E03D2B" w:rsidRDefault="00E03D2B" w:rsidP="00E03D2B">
      <w:pPr>
        <w:pStyle w:val="Heading2"/>
      </w:pPr>
      <w:r>
        <w:t>PROCESS</w:t>
      </w:r>
    </w:p>
    <w:p w14:paraId="1C089986" w14:textId="77777777" w:rsidR="00E76926" w:rsidRDefault="00E76926" w:rsidP="00E76926">
      <w:pPr>
        <w:pStyle w:val="Heading2"/>
      </w:pPr>
    </w:p>
    <w:p w14:paraId="72E66F2E" w14:textId="1751DF9D" w:rsidR="00877DD6" w:rsidRDefault="00E76926" w:rsidP="00E76926">
      <w:pPr>
        <w:pStyle w:val="Heading2"/>
      </w:pPr>
      <w:r>
        <w:t>GENERAL RECOMMENDATIONS</w:t>
      </w:r>
    </w:p>
    <w:p w14:paraId="247E31B8" w14:textId="42636859" w:rsidR="00384A58" w:rsidRDefault="00384A58" w:rsidP="00877DD6">
      <w:pPr>
        <w:pStyle w:val="PlanningNote"/>
      </w:pPr>
      <w:r>
        <w:t xml:space="preserve">Iterate through small and manageable batches, clearing the transaction log </w:t>
      </w:r>
      <w:r w:rsidR="00E76926">
        <w:t>after each</w:t>
      </w:r>
    </w:p>
    <w:p w14:paraId="7AA70608" w14:textId="15F9BD3B" w:rsidR="00E76926" w:rsidRDefault="00E76926" w:rsidP="00877DD6">
      <w:pPr>
        <w:pStyle w:val="PlanningNote"/>
      </w:pPr>
      <w:r>
        <w:t xml:space="preserve">Avoid having to do assembly/joins within SQL Server as these may cause </w:t>
      </w:r>
      <w:proofErr w:type="spellStart"/>
      <w:r>
        <w:t>tempdb</w:t>
      </w:r>
      <w:proofErr w:type="spellEnd"/>
      <w:r>
        <w:t xml:space="preserve"> to fill up and that is harder to clear</w:t>
      </w:r>
    </w:p>
    <w:p w14:paraId="5458E477" w14:textId="040CBEB0" w:rsidR="00384A58" w:rsidRDefault="00384A58" w:rsidP="00877DD6">
      <w:pPr>
        <w:pStyle w:val="PlanningNote"/>
      </w:pPr>
      <w:r>
        <w:t xml:space="preserve">Ensuring that data is inserted orderly into a </w:t>
      </w:r>
      <w:proofErr w:type="spellStart"/>
      <w:r>
        <w:t>columnstore</w:t>
      </w:r>
      <w:proofErr w:type="spellEnd"/>
      <w:r>
        <w:t xml:space="preserve"> table is important for segment elimination and optimisation. There are two work arounds.</w:t>
      </w:r>
    </w:p>
    <w:p w14:paraId="77FC0BA0" w14:textId="08D9AE59" w:rsidR="00E76926" w:rsidRDefault="00E76926" w:rsidP="00877DD6">
      <w:pPr>
        <w:pStyle w:val="PlanningNote"/>
      </w:pPr>
      <w:proofErr w:type="spellStart"/>
      <w:r>
        <w:t>DateTime</w:t>
      </w:r>
      <w:proofErr w:type="spellEnd"/>
      <w:r>
        <w:t xml:space="preserve"> format vs split integer</w:t>
      </w:r>
    </w:p>
    <w:p w14:paraId="799E57B6" w14:textId="182B689C" w:rsidR="00446FAC" w:rsidRDefault="00446FAC" w:rsidP="00877DD6">
      <w:pPr>
        <w:pStyle w:val="PlanningNote"/>
      </w:pPr>
      <w:r>
        <w:t xml:space="preserve">ETL </w:t>
      </w:r>
      <w:r w:rsidR="00A4398F">
        <w:t>vs</w:t>
      </w:r>
      <w:r>
        <w:t xml:space="preserve"> ELT</w:t>
      </w:r>
    </w:p>
    <w:p w14:paraId="31032D22" w14:textId="4677D600" w:rsidR="00A4398F" w:rsidRDefault="00A4398F" w:rsidP="00877DD6">
      <w:pPr>
        <w:pStyle w:val="PlanningNote2"/>
      </w:pPr>
      <w:r>
        <w:t>For managing the transaction log issues I recommend ETL</w:t>
      </w:r>
    </w:p>
    <w:p w14:paraId="7E5995E3" w14:textId="4E9EB303" w:rsidR="00A4398F" w:rsidRDefault="00A4398F" w:rsidP="00877DD6">
      <w:pPr>
        <w:pStyle w:val="PlanningNote2"/>
      </w:pPr>
      <w:r>
        <w:t xml:space="preserve">Doesn’t necessarily save time, but it is much simpler inside SQL Server to just use a single BULK INSERT than to be worrying about having to </w:t>
      </w:r>
      <w:proofErr w:type="gramStart"/>
      <w:r>
        <w:t>join together</w:t>
      </w:r>
      <w:proofErr w:type="gramEnd"/>
      <w:r>
        <w:t xml:space="preserve"> tables and using staging tables.</w:t>
      </w:r>
    </w:p>
    <w:p w14:paraId="01C7DB66" w14:textId="3C5A03A3" w:rsidR="00A4398F" w:rsidRDefault="00A4398F" w:rsidP="00877DD6">
      <w:pPr>
        <w:pStyle w:val="PlanningNote2"/>
      </w:pPr>
      <w:r>
        <w:t xml:space="preserve">It saves some </w:t>
      </w:r>
      <w:proofErr w:type="gramStart"/>
      <w:r>
        <w:t>complexity, but</w:t>
      </w:r>
      <w:proofErr w:type="gramEnd"/>
      <w:r>
        <w:t xml:space="preserve"> doesn’t really save time. </w:t>
      </w:r>
    </w:p>
    <w:p w14:paraId="7E1BDD5B" w14:textId="4F1FAD30" w:rsidR="00446FAC" w:rsidRDefault="00446FAC" w:rsidP="00877DD6">
      <w:pPr>
        <w:pStyle w:val="PlanningNote"/>
      </w:pPr>
      <w:r>
        <w:t>Different table structures</w:t>
      </w:r>
    </w:p>
    <w:p w14:paraId="0D43E567" w14:textId="46001334" w:rsidR="00763B01" w:rsidRDefault="00763B01" w:rsidP="00877DD6">
      <w:pPr>
        <w:pStyle w:val="PlanningNote"/>
      </w:pPr>
      <w:r>
        <w:t>More control pythons running the SQL Load/Transform from python</w:t>
      </w:r>
    </w:p>
    <w:p w14:paraId="101FC6A5" w14:textId="6987B061" w:rsidR="00877DD6" w:rsidRDefault="00877DD6" w:rsidP="00877DD6">
      <w:pPr>
        <w:pStyle w:val="PlanningNote"/>
      </w:pPr>
      <w:r>
        <w:t>Unexplored options:</w:t>
      </w:r>
    </w:p>
    <w:p w14:paraId="1586680F" w14:textId="029E901E" w:rsidR="00877DD6" w:rsidRDefault="00877DD6" w:rsidP="00877DD6">
      <w:pPr>
        <w:pStyle w:val="PlanningNote2"/>
      </w:pPr>
      <w:r>
        <w:t>C-based language</w:t>
      </w:r>
    </w:p>
    <w:p w14:paraId="180B7A6F" w14:textId="140F2DDA" w:rsidR="00877DD6" w:rsidRDefault="00877DD6" w:rsidP="00877DD6">
      <w:pPr>
        <w:pStyle w:val="PlanningNote2"/>
      </w:pPr>
      <w:r>
        <w:t>BCP utility for SQL server</w:t>
      </w:r>
    </w:p>
    <w:p w14:paraId="711D2FC3" w14:textId="77777777" w:rsidR="00877DD6" w:rsidRPr="00877DD6" w:rsidRDefault="00877DD6" w:rsidP="00877DD6">
      <w:pPr>
        <w:rPr>
          <w:color w:val="C00000"/>
          <w:sz w:val="20"/>
          <w:szCs w:val="20"/>
        </w:rPr>
      </w:pPr>
    </w:p>
    <w:sectPr w:rsidR="00877DD6" w:rsidRPr="00877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539B7"/>
    <w:multiLevelType w:val="hybridMultilevel"/>
    <w:tmpl w:val="2C5C5128"/>
    <w:lvl w:ilvl="0" w:tplc="553EC31A">
      <w:start w:val="1"/>
      <w:numFmt w:val="bullet"/>
      <w:pStyle w:val="PlanningNote"/>
      <w:lvlText w:val=""/>
      <w:lvlJc w:val="left"/>
      <w:pPr>
        <w:ind w:left="720" w:hanging="360"/>
      </w:pPr>
      <w:rPr>
        <w:rFonts w:ascii="Wingdings" w:hAnsi="Wingdings" w:hint="default"/>
      </w:rPr>
    </w:lvl>
    <w:lvl w:ilvl="1" w:tplc="F22E7B0A">
      <w:start w:val="1"/>
      <w:numFmt w:val="bullet"/>
      <w:pStyle w:val="PlanningNote2"/>
      <w:lvlText w:val="̵"/>
      <w:lvlJc w:val="left"/>
      <w:pPr>
        <w:ind w:left="1440" w:hanging="360"/>
      </w:pPr>
      <w:rPr>
        <w:rFonts w:ascii="Calibri" w:hAnsi="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6B03C7"/>
    <w:multiLevelType w:val="hybridMultilevel"/>
    <w:tmpl w:val="FF506D2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BE"/>
    <w:rsid w:val="00384A58"/>
    <w:rsid w:val="00446FAC"/>
    <w:rsid w:val="00454CBE"/>
    <w:rsid w:val="006A0BA8"/>
    <w:rsid w:val="00763B01"/>
    <w:rsid w:val="00854BA0"/>
    <w:rsid w:val="00862689"/>
    <w:rsid w:val="00877DD6"/>
    <w:rsid w:val="009576F4"/>
    <w:rsid w:val="00973D0F"/>
    <w:rsid w:val="00A4398F"/>
    <w:rsid w:val="00A553E5"/>
    <w:rsid w:val="00AF614A"/>
    <w:rsid w:val="00B733A8"/>
    <w:rsid w:val="00E03D2B"/>
    <w:rsid w:val="00E76926"/>
    <w:rsid w:val="00F11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0428"/>
  <w15:chartTrackingRefBased/>
  <w15:docId w15:val="{1410EA69-4611-4EEC-A92E-84251407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6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FAC"/>
    <w:pPr>
      <w:ind w:left="720"/>
      <w:contextualSpacing/>
    </w:pPr>
  </w:style>
  <w:style w:type="paragraph" w:styleId="Title">
    <w:name w:val="Title"/>
    <w:basedOn w:val="Normal"/>
    <w:next w:val="Normal"/>
    <w:link w:val="TitleChar"/>
    <w:uiPriority w:val="10"/>
    <w:qFormat/>
    <w:rsid w:val="00446F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FAC"/>
    <w:rPr>
      <w:rFonts w:asciiTheme="majorHAnsi" w:eastAsiaTheme="majorEastAsia" w:hAnsiTheme="majorHAnsi" w:cstheme="majorBidi"/>
      <w:spacing w:val="-10"/>
      <w:kern w:val="28"/>
      <w:sz w:val="56"/>
      <w:szCs w:val="56"/>
    </w:rPr>
  </w:style>
  <w:style w:type="paragraph" w:customStyle="1" w:styleId="PlanningNote">
    <w:name w:val="Planning Note"/>
    <w:basedOn w:val="ListParagraph"/>
    <w:qFormat/>
    <w:rsid w:val="00877DD6"/>
    <w:pPr>
      <w:numPr>
        <w:numId w:val="2"/>
      </w:numPr>
      <w:spacing w:after="80" w:line="216" w:lineRule="auto"/>
      <w:ind w:left="0" w:hanging="284"/>
      <w:contextualSpacing w:val="0"/>
    </w:pPr>
    <w:rPr>
      <w:color w:val="800000"/>
      <w:sz w:val="20"/>
      <w:szCs w:val="20"/>
    </w:rPr>
  </w:style>
  <w:style w:type="paragraph" w:customStyle="1" w:styleId="PlanningNote2">
    <w:name w:val="Planning Note 2"/>
    <w:basedOn w:val="PlanningNote"/>
    <w:qFormat/>
    <w:rsid w:val="00877DD6"/>
    <w:pPr>
      <w:numPr>
        <w:ilvl w:val="1"/>
      </w:numPr>
      <w:spacing w:after="60" w:line="228" w:lineRule="auto"/>
      <w:ind w:left="426" w:hanging="142"/>
    </w:pPr>
  </w:style>
  <w:style w:type="character" w:customStyle="1" w:styleId="Heading2Char">
    <w:name w:val="Heading 2 Char"/>
    <w:basedOn w:val="DefaultParagraphFont"/>
    <w:link w:val="Heading2"/>
    <w:uiPriority w:val="9"/>
    <w:rsid w:val="00E769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69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7692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0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Jack (L&amp;W, Black Mountain)</dc:creator>
  <cp:keywords/>
  <dc:description/>
  <cp:lastModifiedBy>Sorensen, Jack (L&amp;W, Black Mountain)</cp:lastModifiedBy>
  <cp:revision>3</cp:revision>
  <dcterms:created xsi:type="dcterms:W3CDTF">2022-01-07T01:02:00Z</dcterms:created>
  <dcterms:modified xsi:type="dcterms:W3CDTF">2022-01-07T13:45:00Z</dcterms:modified>
</cp:coreProperties>
</file>