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55578C95" w:rsidR="00D502B8" w:rsidRPr="00EF4A1B" w:rsidRDefault="009F049C">
      <w:pPr>
        <w:rPr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EF4A1B">
        <w:rPr>
          <w:sz w:val="20"/>
          <w:szCs w:val="20"/>
          <w:lang w:val="en-US"/>
        </w:rPr>
        <w:t>97</w:t>
      </w:r>
    </w:p>
    <w:p w14:paraId="2341C697" w14:textId="580E5788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EF4A1B">
        <w:rPr>
          <w:sz w:val="20"/>
          <w:szCs w:val="20"/>
          <w:lang w:val="en-US"/>
        </w:rPr>
        <w:t>Umberto Bianchin, Massimo Vettorello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proofErr w:type="spellStart"/>
      <w:r w:rsidR="00F75706" w:rsidRPr="006D0FCD">
        <w:rPr>
          <w:sz w:val="20"/>
          <w:szCs w:val="20"/>
          <w:lang w:val="en-US"/>
        </w:rPr>
        <w:t>hdfs</w:t>
      </w:r>
      <w:proofErr w:type="spellEnd"/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77777777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38F7E252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EF4A1B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Number</w:t>
            </w:r>
            <w:proofErr w:type="spellEnd"/>
            <w:r w:rsidRPr="00746EDB">
              <w:rPr>
                <w:b/>
                <w:bCs/>
              </w:rPr>
              <w:t xml:space="preserve"> of </w:t>
            </w:r>
            <w:proofErr w:type="spellStart"/>
            <w:r w:rsidR="00F75706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</w:t>
            </w:r>
            <w:proofErr w:type="spellStart"/>
            <w:r w:rsidRPr="00746EDB">
              <w:rPr>
                <w:b/>
                <w:bCs/>
              </w:rPr>
              <w:t>implementation</w:t>
            </w:r>
            <w:proofErr w:type="spellEnd"/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MRFairLloyd</w:t>
            </w:r>
            <w:proofErr w:type="spellEnd"/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MRComputeFairObjective</w:t>
            </w:r>
            <w:proofErr w:type="spellEnd"/>
            <w:r w:rsidRPr="00746EDB">
              <w:rPr>
                <w:b/>
                <w:bCs/>
              </w:rPr>
              <w:t xml:space="preserve">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567FAD32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3DAF5BC5" w14:textId="4AD8FF65" w:rsidR="00746EDB" w:rsidRPr="00746EDB" w:rsidRDefault="00746EDB" w:rsidP="00746EDB">
            <w:r w:rsidRPr="00746EDB">
              <w:t xml:space="preserve"> </w:t>
            </w:r>
          </w:p>
        </w:tc>
        <w:tc>
          <w:tcPr>
            <w:tcW w:w="2693" w:type="dxa"/>
          </w:tcPr>
          <w:p w14:paraId="0B606AAA" w14:textId="0F2D8836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3ABFF3C3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40157587" w14:textId="57F1D813" w:rsidR="00746EDB" w:rsidRPr="00A5650E" w:rsidRDefault="00746EDB" w:rsidP="00746EDB">
            <w:r>
              <w:t xml:space="preserve"> </w:t>
            </w:r>
          </w:p>
        </w:tc>
        <w:tc>
          <w:tcPr>
            <w:tcW w:w="2693" w:type="dxa"/>
          </w:tcPr>
          <w:p w14:paraId="124A9B6E" w14:textId="0718FAB5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5C9435BE" w:rsidR="00746EDB" w:rsidRPr="00A5650E" w:rsidRDefault="00746EDB" w:rsidP="00746EDB">
            <w:r>
              <w:t xml:space="preserve"> </w:t>
            </w:r>
          </w:p>
        </w:tc>
        <w:tc>
          <w:tcPr>
            <w:tcW w:w="1843" w:type="dxa"/>
          </w:tcPr>
          <w:p w14:paraId="0A8804FD" w14:textId="06055F4E" w:rsidR="00746EDB" w:rsidRPr="00A5650E" w:rsidRDefault="00746EDB" w:rsidP="00746EDB">
            <w:r>
              <w:t xml:space="preserve"> </w:t>
            </w:r>
          </w:p>
        </w:tc>
        <w:tc>
          <w:tcPr>
            <w:tcW w:w="2693" w:type="dxa"/>
          </w:tcPr>
          <w:p w14:paraId="1F342492" w14:textId="69756C78" w:rsidR="00746EDB" w:rsidRPr="00A5650E" w:rsidRDefault="00746EDB" w:rsidP="00746EDB">
            <w:r>
              <w:t xml:space="preserve"> 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77777777" w:rsidR="00746EDB" w:rsidRDefault="00746EDB" w:rsidP="00746EDB"/>
        </w:tc>
        <w:tc>
          <w:tcPr>
            <w:tcW w:w="1843" w:type="dxa"/>
          </w:tcPr>
          <w:p w14:paraId="38FA6C59" w14:textId="77777777" w:rsidR="00746EDB" w:rsidRDefault="00746EDB" w:rsidP="00746EDB"/>
        </w:tc>
        <w:tc>
          <w:tcPr>
            <w:tcW w:w="2693" w:type="dxa"/>
          </w:tcPr>
          <w:p w14:paraId="7A1B675F" w14:textId="77777777" w:rsidR="00746EDB" w:rsidRDefault="00746EDB" w:rsidP="00746EDB"/>
        </w:tc>
      </w:tr>
    </w:tbl>
    <w:p w14:paraId="2C103928" w14:textId="77777777" w:rsidR="0048373C" w:rsidRDefault="0048373C"/>
    <w:p w14:paraId="298CC05C" w14:textId="4D6E5D14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77777777" w:rsidR="00AC6ACD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77777777" w:rsidR="00AC6ACD" w:rsidRDefault="00AC6ACD" w:rsidP="00AC6ACD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77777777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49E52A94" w:rsidR="00746EDB" w:rsidRPr="00AC6ACD" w:rsidRDefault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53433043" w14:textId="77777777" w:rsidR="00746EDB" w:rsidRDefault="00746EDB">
      <w:pPr>
        <w:rPr>
          <w:b/>
          <w:bCs/>
          <w:sz w:val="20"/>
          <w:szCs w:val="20"/>
          <w:lang w:val="en-US"/>
        </w:rPr>
      </w:pP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62E0F"/>
    <w:rsid w:val="006B790B"/>
    <w:rsid w:val="006D0FCD"/>
    <w:rsid w:val="00746EDB"/>
    <w:rsid w:val="007B361F"/>
    <w:rsid w:val="0083474E"/>
    <w:rsid w:val="008B4147"/>
    <w:rsid w:val="009F049C"/>
    <w:rsid w:val="00A5650E"/>
    <w:rsid w:val="00A7148F"/>
    <w:rsid w:val="00AC6ACD"/>
    <w:rsid w:val="00B4130A"/>
    <w:rsid w:val="00B91E57"/>
    <w:rsid w:val="00B92B98"/>
    <w:rsid w:val="00D502B8"/>
    <w:rsid w:val="00D5752F"/>
    <w:rsid w:val="00D95142"/>
    <w:rsid w:val="00E16434"/>
    <w:rsid w:val="00E42AA9"/>
    <w:rsid w:val="00E94568"/>
    <w:rsid w:val="00EF4A1B"/>
    <w:rsid w:val="00F75706"/>
    <w:rsid w:val="00FE62D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Umberto Bianchin</cp:lastModifiedBy>
  <cp:revision>22</cp:revision>
  <cp:lastPrinted>2023-05-05T13:40:00Z</cp:lastPrinted>
  <dcterms:created xsi:type="dcterms:W3CDTF">2023-03-24T14:09:00Z</dcterms:created>
  <dcterms:modified xsi:type="dcterms:W3CDTF">2025-05-09T15:38:00Z</dcterms:modified>
</cp:coreProperties>
</file>