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DATATRUST SOLUTIONS — AGGIORNAMENTO COMPLIANCE Q4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Periodo: ottobre - dicembre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Responsabile: Chief Compliance Officer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NUOVI REQUISITI NORMATIVI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Completato adeguamento a DORA: tutti i sistemi critici mappati e testati.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DataTrust supera la verifica di resilienza operativa senza rilievi.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Recepimento definitivo NIS2: registrazione completata presso ACN in ottobre.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Piano di risposta agli incidenti aggiornato e testato con esercitazione interna.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Nuova normativa sulla conservazione documentale (D.Lgs. 120/2025):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obbligo di conservazione digitale certificata per tutti i documenti fiscali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e contrattuali oltre i 10 anni. Adeguamento completato entro dicembre.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CERTIFICAZIONI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ISO 27001 sedi Roma e Milano: entrambe CONFERMATE per il 2026.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ISO 42001 (AI Management System): certificazione OTTENUTA il 5 dicembre 2025.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DataTrust è tra le prime 10 aziende italiane del settore a ottenere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questa certificazione. Vantaggio competitivo significativo nelle gare pubbliche.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SOC 2 Type II: sorveglianza annuale pianificata per marzo 2026.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ANOMALIE RILEVATE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- 0 anomalie nel trimestre. Primo trimestre senza rilievi dal 2023.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Audit esterno di fine anno: nessuna non conformità rilevata.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AZIONI CORRETTIVE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Nessuna azione correttiva urgente richiesta.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Avviato programma di formazione continua sulla ISO 42001 per tutto il personale tecnico.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Pianificata revisione completa della policy di compliance per Q1 2026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per recepire tutti gli aggiornamenti normativi dell'anno.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SINTESI ANNUALE COMPLIANCE 2025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Anomalie totali rilevate: 6 (vs 11 nel 2024) — riduzione del 45%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Certificazioni ottenute/rinnovate: 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Formazioni obbligatorie completate: 100% del personale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Sanzioni esterne ricevute: 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