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ptos Display" w:cs="Aptos Display" w:eastAsia="Aptos Display" w:hAnsi="Aptos Display"/>
          <w:b/>
          <w:bCs/>
          <w:sz w:val="32"/>
          <w:szCs w:val="32"/>
        </w:rPr>
        <w:t xml:space="preserve">Test User</w:t>
      </w:r>
    </w:p>
    <w:p>
      <w:pPr>
        <w:jc w:val="left"/>
      </w:pPr>
      <w:r>
        <w:rPr>
          <w:rFonts w:ascii="Aptos" w:cs="Aptos" w:eastAsia="Aptos" w:hAnsi="Aptos"/>
          <w:b w:val="false"/>
          <w:bCs w:val="false"/>
          <w:sz w:val="24"/>
          <w:szCs w:val="24"/>
        </w:rPr>
        <w:t xml:space="preserve">Test Title</w:t>
      </w:r>
    </w:p>
    <w:p>
      <w:pPr>
        <w:spacing w:after="180"/>
        <w:jc w:val="left"/>
      </w:pPr>
      <w:r>
        <w:rPr>
          <w:rFonts w:ascii="Aptos" w:cs="Aptos" w:eastAsia="Aptos" w:hAnsi="Aptos"/>
          <w:sz w:val="22"/>
          <w:szCs w:val="22"/>
        </w:rPr>
        <w:t xml:space="preserve">NYC | 555 | test@test.com</w:t>
      </w:r>
    </w:p>
    <w:p>
      <w:pPr>
        <w:spacing w:before="120" w:after="120"/>
      </w:pPr>
      <w:r>
        <w:rPr>
          <w:rFonts w:ascii="Aptos" w:cs="Aptos" w:eastAsia="Aptos" w:hAnsi="Aptos"/>
          <w:sz w:val="22"/>
          <w:szCs w:val="22"/>
        </w:rPr>
        <w:t xml:space="preserve">Head of GTM narrative strategy and strategic storytelling executive with 15+ years of experience helping enterprise organizations reimagine how they show up in market. B2B marketing leader who elevates brand from a communications tool to a revenue-driving asset, partnering with C-suite and product leaders to align brand intent with measurable outcomes across global consulting firms, SaaS leaders, and financial services institutions. Operates at the intersection of brand, digital, and customer experience—building narrative strategy systems that connect insight with execution and bridge the gap between strategy and soul. Specializes in go-to-market positioning and cross-functional alignment, driving marketing as a lever for enterprise growth while crafting narratives that resonate deeply with enterprise customers and foster lasting loyalty.</w:t>
      </w:r>
    </w:p>
    <w:p>
      <w:pPr>
        <w:pBdr>
          <w:bottom w:val="single" w:color="000000" w:sz="6" w:space="1"/>
        </w:pBdr>
        <w:spacing w:before="180" w:after="60"/>
      </w:pPr>
      <w:r>
        <w:rPr>
          <w:rFonts w:ascii="Aptos Display" w:cs="Aptos Display" w:eastAsia="Aptos Display" w:hAnsi="Aptos Display"/>
          <w:b/>
          <w:bCs/>
          <w:sz w:val="24"/>
          <w:szCs w:val="24"/>
        </w:rPr>
        <w:t xml:space="preserve">CAREER HIGHLIGHTS</w:t>
      </w:r>
    </w:p>
    <w:p>
      <w:pPr>
        <w:pStyle w:val="ListParagraph"/>
        <w:numPr>
          <w:ilvl w:val="0"/>
          <w:numId w:val="1"/>
        </w:numPr>
        <w:spacing w:before="100" w:after="60"/>
      </w:pPr>
      <w:r>
        <w:rPr>
          <w:rFonts w:ascii="Aptos" w:cs="Aptos" w:eastAsia="Aptos" w:hAnsi="Aptos"/>
          <w:sz w:val="22"/>
          <w:szCs w:val="22"/>
        </w:rPr>
        <w:t xml:space="preserve">Pioneered industrial company's media innovation including #1 iTunes podcast and VR campaign, earning Cannes Grand Prix and driving 4x engagement increase</w:t>
      </w:r>
    </w:p>
    <w:p>
      <w:pPr>
        <w:pStyle w:val="ListParagraph"/>
        <w:numPr>
          <w:ilvl w:val="0"/>
          <w:numId w:val="1"/>
        </w:numPr>
        <w:spacing w:before="100" w:after="60"/>
      </w:pPr>
      <w:r>
        <w:rPr>
          <w:rFonts w:ascii="Aptos" w:cs="Aptos" w:eastAsia="Aptos" w:hAnsi="Aptos"/>
          <w:sz w:val="22"/>
          <w:szCs w:val="22"/>
        </w:rPr>
        <w:t xml:space="preserve">Built creator commerce platform's first global brand strategy post-$300M investment, launching campaign that drove 8% customer acquisition and scaled platform from $2.8B to $5B</w:t>
      </w:r>
    </w:p>
    <w:p>
      <w:pPr>
        <w:pStyle w:val="ListParagraph"/>
        <w:numPr>
          <w:ilvl w:val="0"/>
          <w:numId w:val="1"/>
        </w:numPr>
        <w:spacing w:before="100" w:after="60"/>
      </w:pPr>
      <w:r>
        <w:rPr>
          <w:rFonts w:ascii="Aptos" w:cs="Aptos" w:eastAsia="Aptos" w:hAnsi="Aptos"/>
          <w:sz w:val="22"/>
          <w:szCs w:val="22"/>
        </w:rPr>
        <w:t xml:space="preserve">Designed AI-powered brand solutions and automation workflows, reducing production costs by 32% while accelerating speed-to-market for Fortune 500 clients</w:t>
      </w:r>
    </w:p>
    <w:p>
      <w:pPr>
        <w:pStyle w:val="ListParagraph"/>
        <w:numPr>
          <w:ilvl w:val="0"/>
          <w:numId w:val="1"/>
        </w:numPr>
        <w:spacing w:before="100" w:after="60"/>
      </w:pPr>
      <w:r>
        <w:rPr>
          <w:rFonts w:ascii="Aptos" w:cs="Aptos" w:eastAsia="Aptos" w:hAnsi="Aptos"/>
          <w:sz w:val="22"/>
          <w:szCs w:val="22"/>
        </w:rPr>
        <w:t xml:space="preserve">Led end-to-end Deloitte repositioning to expand perception beyond audit, driving integrated campaign that generated 43% lead increase and 33% relevancy lift</w:t>
      </w:r>
    </w:p>
    <w:p>
      <w:pPr>
        <w:pStyle w:val="ListParagraph"/>
        <w:numPr>
          <w:ilvl w:val="0"/>
          <w:numId w:val="1"/>
        </w:numPr>
        <w:spacing w:before="100" w:after="60"/>
      </w:pPr>
      <w:r>
        <w:rPr>
          <w:rFonts w:ascii="Aptos" w:cs="Aptos" w:eastAsia="Aptos" w:hAnsi="Aptos"/>
          <w:sz w:val="22"/>
          <w:szCs w:val="22"/>
        </w:rPr>
        <w:t xml:space="preserve">Built and scaled Deloitte's brand strategy practice from ground up to $40M, assembling 35+ strategists and achieving 3x growth in Fortune 500 initiatives</w:t>
      </w:r>
    </w:p>
    <w:p>
      <w:pPr>
        <w:pBdr>
          <w:bottom w:val="single" w:color="000000" w:sz="6" w:space="1"/>
        </w:pBdr>
        <w:spacing w:before="180" w:after="60"/>
      </w:pPr>
      <w:r>
        <w:rPr>
          <w:rFonts w:ascii="Aptos Display" w:cs="Aptos Display" w:eastAsia="Aptos Display" w:hAnsi="Aptos Display"/>
          <w:b/>
          <w:bCs/>
          <w:sz w:val="24"/>
          <w:szCs w:val="24"/>
        </w:rPr>
        <w:t xml:space="preserve">PROFESSIONAL EXPERIENCE</w:t>
      </w:r>
    </w:p>
    <w:p>
      <w:pPr>
        <w:tabs>
          <w:tab w:val="right" w:pos="9026"/>
        </w:tabs>
        <w:spacing w:before="120"/>
      </w:pPr>
      <w:r>
        <w:rPr>
          <w:rFonts w:ascii="Aptos" w:cs="Aptos" w:eastAsia="Aptos" w:hAnsi="Aptos"/>
          <w:b/>
          <w:bCs/>
          <w:sz w:val="22"/>
          <w:szCs w:val="22"/>
        </w:rPr>
        <w:t xml:space="preserve">Test Title</w:t>
      </w:r>
      <w:r>
        <w:t xml:space="preserve">	</w:t>
      </w:r>
      <w:r>
        <w:rPr>
          <w:rFonts w:ascii="Aptos" w:cs="Aptos" w:eastAsia="Aptos" w:hAnsi="Aptos"/>
          <w:b w:val="false"/>
          <w:bCs w:val="false"/>
          <w:sz w:val="22"/>
          <w:szCs w:val="22"/>
        </w:rPr>
        <w:t xml:space="preserve">2020-Present</w:t>
      </w:r>
    </w:p>
    <w:p>
      <w:pPr>
        <w:spacing w:after="60"/>
      </w:pPr>
      <w:r>
        <w:rPr>
          <w:rFonts w:ascii="Aptos" w:cs="Aptos" w:eastAsia="Aptos" w:hAnsi="Aptos"/>
          <w:sz w:val="22"/>
          <w:szCs w:val="22"/>
        </w:rPr>
        <w:t xml:space="preserve">Test Co | NYC</w:t>
      </w:r>
    </w:p>
    <w:p>
      <w:pPr>
        <w:spacing w:before="120" w:after="120"/>
      </w:pPr>
      <w:r>
        <w:rPr>
          <w:rFonts w:ascii="Aptos" w:cs="Aptos" w:eastAsia="Aptos" w:hAnsi="Aptos"/>
          <w:sz w:val="22"/>
          <w:szCs w:val="22"/>
        </w:rPr>
        <w:t xml:space="preserve">Promoted to lead Deloitte's Brand Strategy &amp; Activation practice during a time when CMOs faced increasing pressure to tie brand investment to enterprise value. Became a trusted advisor to Fortune 500 executives, repositioning brand from a marketing function to a business growth engine—and transforming how organizations define, express, and scale brand equity across the enterprise. Built and lead a 35+ person strategy team and oversaw engagements that helped a major health system reclaim its #1 category position, scaled a fashion technology platform from $2.8B to nearly $5B in annual sales, reintroduced a challenger footwear brand as a category leader, and revitalized CRM performance for one of the world's largest financial services companies.</w:t>
      </w:r>
    </w:p>
    <w:p>
      <w:pPr>
        <w:tabs>
          <w:tab w:val="right" w:pos="9026"/>
        </w:tabs>
        <w:spacing w:before="120"/>
      </w:pPr>
      <w:r>
        <w:rPr>
          <w:rFonts w:ascii="Aptos" w:cs="Aptos" w:eastAsia="Aptos" w:hAnsi="Aptos"/>
          <w:b/>
          <w:bCs/>
          <w:sz w:val="22"/>
          <w:szCs w:val="22"/>
        </w:rPr>
        <w:t xml:space="preserve">Sr. Director of Brand Strategy</w:t>
      </w:r>
      <w:r>
        <w:t xml:space="preserve">	</w:t>
      </w:r>
      <w:r>
        <w:rPr>
          <w:rFonts w:ascii="Aptos" w:cs="Aptos" w:eastAsia="Aptos" w:hAnsi="Aptos"/>
          <w:b w:val="false"/>
          <w:bCs w:val="false"/>
          <w:sz w:val="22"/>
          <w:szCs w:val="22"/>
        </w:rPr>
        <w:t xml:space="preserve">Apr 2018 - May 2021</w:t>
      </w:r>
    </w:p>
    <w:p>
      <w:pPr>
        <w:spacing w:after="60"/>
      </w:pPr>
      <w:r>
        <w:rPr>
          <w:rFonts w:ascii="Aptos" w:cs="Aptos" w:eastAsia="Aptos" w:hAnsi="Aptos"/>
          <w:sz w:val="22"/>
          <w:szCs w:val="22"/>
        </w:rPr>
        <w:t xml:space="preserve">Deloitte Digital | New York, NY</w:t>
      </w:r>
    </w:p>
    <w:p>
      <w:pPr>
        <w:tabs>
          <w:tab w:val="right" w:pos="9026"/>
        </w:tabs>
        <w:spacing w:before="120"/>
      </w:pPr>
      <w:r>
        <w:rPr>
          <w:rFonts w:ascii="Aptos" w:cs="Aptos" w:eastAsia="Aptos" w:hAnsi="Aptos"/>
          <w:b/>
          <w:bCs/>
          <w:sz w:val="22"/>
          <w:szCs w:val="22"/>
        </w:rPr>
        <w:t xml:space="preserve">VP of Innovation</w:t>
      </w:r>
      <w:r>
        <w:t xml:space="preserve">	</w:t>
      </w:r>
      <w:r>
        <w:rPr>
          <w:rFonts w:ascii="Aptos" w:cs="Aptos" w:eastAsia="Aptos" w:hAnsi="Aptos"/>
          <w:b w:val="false"/>
          <w:bCs w:val="false"/>
          <w:sz w:val="22"/>
          <w:szCs w:val="22"/>
        </w:rPr>
        <w:t xml:space="preserve">May 2016 - Apr 2018</w:t>
      </w:r>
    </w:p>
    <w:p>
      <w:pPr>
        <w:spacing w:after="60"/>
      </w:pPr>
      <w:r>
        <w:rPr>
          <w:rFonts w:ascii="Aptos" w:cs="Aptos" w:eastAsia="Aptos" w:hAnsi="Aptos"/>
          <w:sz w:val="22"/>
          <w:szCs w:val="22"/>
        </w:rPr>
        <w:t xml:space="preserve">Omnicom Media Group | New York, NY</w:t>
      </w:r>
    </w:p>
    <w:p>
      <w:pPr>
        <w:tabs>
          <w:tab w:val="right" w:pos="9026"/>
        </w:tabs>
        <w:spacing w:before="120"/>
      </w:pPr>
      <w:r>
        <w:rPr>
          <w:rFonts w:ascii="Aptos" w:cs="Aptos" w:eastAsia="Aptos" w:hAnsi="Aptos"/>
          <w:b/>
          <w:bCs/>
          <w:sz w:val="22"/>
          <w:szCs w:val="22"/>
        </w:rPr>
        <w:t xml:space="preserve">Head of Media Innovation</w:t>
      </w:r>
      <w:r>
        <w:t xml:space="preserve">	</w:t>
      </w:r>
      <w:r>
        <w:rPr>
          <w:rFonts w:ascii="Aptos" w:cs="Aptos" w:eastAsia="Aptos" w:hAnsi="Aptos"/>
          <w:b w:val="false"/>
          <w:bCs w:val="false"/>
          <w:sz w:val="22"/>
          <w:szCs w:val="22"/>
        </w:rPr>
        <w:t xml:space="preserve">Apr 2015 - May 2016</w:t>
      </w:r>
    </w:p>
    <w:p>
      <w:pPr>
        <w:spacing w:after="60"/>
      </w:pPr>
      <w:r>
        <w:rPr>
          <w:rFonts w:ascii="Aptos" w:cs="Aptos" w:eastAsia="Aptos" w:hAnsi="Aptos"/>
          <w:sz w:val="22"/>
          <w:szCs w:val="22"/>
        </w:rPr>
        <w:t xml:space="preserve">OMD Worldwide | New York, NY</w:t>
      </w:r>
    </w:p>
    <w:p>
      <w:pPr>
        <w:tabs>
          <w:tab w:val="right" w:pos="9026"/>
        </w:tabs>
        <w:spacing w:before="120"/>
      </w:pPr>
      <w:r>
        <w:rPr>
          <w:rFonts w:ascii="Aptos" w:cs="Aptos" w:eastAsia="Aptos" w:hAnsi="Aptos"/>
          <w:b/>
          <w:bCs/>
          <w:sz w:val="22"/>
          <w:szCs w:val="22"/>
        </w:rPr>
        <w:t xml:space="preserve">Senior Brand Strategist</w:t>
      </w:r>
      <w:r>
        <w:t xml:space="preserve">	</w:t>
      </w:r>
      <w:r>
        <w:rPr>
          <w:rFonts w:ascii="Aptos" w:cs="Aptos" w:eastAsia="Aptos" w:hAnsi="Aptos"/>
          <w:b w:val="false"/>
          <w:bCs w:val="false"/>
          <w:sz w:val="22"/>
          <w:szCs w:val="22"/>
        </w:rPr>
        <w:t xml:space="preserve">Jul 2014 - Apr 2015</w:t>
      </w:r>
    </w:p>
    <w:p>
      <w:pPr>
        <w:spacing w:after="60"/>
      </w:pPr>
      <w:r>
        <w:rPr>
          <w:rFonts w:ascii="Aptos" w:cs="Aptos" w:eastAsia="Aptos" w:hAnsi="Aptos"/>
          <w:sz w:val="22"/>
          <w:szCs w:val="22"/>
        </w:rPr>
        <w:t xml:space="preserve">Straightline International | New York, NY</w:t>
      </w:r>
    </w:p>
    <w:p>
      <w:pPr>
        <w:tabs>
          <w:tab w:val="right" w:pos="9026"/>
        </w:tabs>
        <w:spacing w:before="120"/>
      </w:pPr>
      <w:r>
        <w:rPr>
          <w:rFonts w:ascii="Aptos" w:cs="Aptos" w:eastAsia="Aptos" w:hAnsi="Aptos"/>
          <w:b/>
          <w:bCs/>
          <w:sz w:val="22"/>
          <w:szCs w:val="22"/>
        </w:rPr>
        <w:t xml:space="preserve">Brand Strategist</w:t>
      </w:r>
      <w:r>
        <w:t xml:space="preserve">	</w:t>
      </w:r>
      <w:r>
        <w:rPr>
          <w:rFonts w:ascii="Aptos" w:cs="Aptos" w:eastAsia="Aptos" w:hAnsi="Aptos"/>
          <w:b w:val="false"/>
          <w:bCs w:val="false"/>
          <w:sz w:val="22"/>
          <w:szCs w:val="22"/>
        </w:rPr>
        <w:t xml:space="preserve">Jun 2011 - Jul 2014</w:t>
      </w:r>
    </w:p>
    <w:p>
      <w:pPr>
        <w:spacing w:after="60"/>
      </w:pPr>
      <w:r>
        <w:rPr>
          <w:rFonts w:ascii="Aptos" w:cs="Aptos" w:eastAsia="Aptos" w:hAnsi="Aptos"/>
          <w:sz w:val="22"/>
          <w:szCs w:val="22"/>
        </w:rPr>
        <w:t xml:space="preserve">Berlin Cameron, WPP Cultural Agency | New York, NY</w:t>
      </w:r>
    </w:p>
    <w:p>
      <w:pPr>
        <w:pBdr>
          <w:bottom w:val="single" w:color="000000" w:sz="6" w:space="1"/>
        </w:pBdr>
        <w:spacing w:before="180" w:after="60"/>
      </w:pPr>
      <w:r>
        <w:rPr>
          <w:rFonts w:ascii="Aptos Display" w:cs="Aptos Display" w:eastAsia="Aptos Display" w:hAnsi="Aptos Display"/>
          <w:b/>
          <w:bCs/>
          <w:sz w:val="24"/>
          <w:szCs w:val="24"/>
        </w:rPr>
        <w:t xml:space="preserve">EDUCATION</w:t>
      </w:r>
    </w:p>
    <w:p>
      <w:pPr>
        <w:spacing w:before="120"/>
      </w:pPr>
      <w:r>
        <w:rPr>
          <w:rFonts w:ascii="Aptos" w:cs="Aptos" w:eastAsia="Aptos" w:hAnsi="Aptos"/>
          <w:b w:val="false"/>
          <w:bCs w:val="false"/>
          <w:sz w:val="22"/>
          <w:szCs w:val="22"/>
        </w:rPr>
        <w:t xml:space="preserve">Marist College: </w:t>
      </w:r>
      <w:r>
        <w:rPr>
          <w:rFonts w:ascii="Aptos" w:cs="Aptos" w:eastAsia="Aptos" w:hAnsi="Aptos"/>
          <w:sz w:val="22"/>
          <w:szCs w:val="22"/>
        </w:rPr>
        <w:t xml:space="preserve">Bachelor of Business Administration | Business Management &amp; Marketing Communications</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2026-01-03T22:38:46.036Z</dcterms:created>
  <dcterms:modified xsi:type="dcterms:W3CDTF">2026-01-03T22:38:46.036Z</dcterms:modified>
</cp:coreProperties>
</file>

<file path=docProps/custom.xml><?xml version="1.0" encoding="utf-8"?>
<Properties xmlns="http://schemas.openxmlformats.org/officeDocument/2006/custom-properties" xmlns:vt="http://schemas.openxmlformats.org/officeDocument/2006/docPropsVTypes"/>
</file>