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7324A2">
      <w:r>
        <w:t>Hamlet Act III scene 1</w:t>
      </w:r>
    </w:p>
    <w:p w:rsidR="007324A2" w:rsidRDefault="007324A2"/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lastRenderedPageBreak/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106CA8" w:rsidRDefault="00106CA8"/>
    <w:p w:rsidR="002E26F7" w:rsidRDefault="002E26F7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/>
    <w:p w:rsidR="00A95A8D" w:rsidRDefault="00A95A8D"/>
    <w:p w:rsidR="00A95A8D" w:rsidRDefault="00A95A8D"/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A95A8D" w:rsidRDefault="00A30EE3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  <w:hyperlink r:id="rId9" w:anchor="ham-1-3-82" w:history="1">
        <w:r w:rsidR="00A95A8D"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5E71F2">
      <w:pPr>
        <w:pStyle w:val="Heading1"/>
        <w:shd w:val="clear" w:color="auto" w:fill="FCF9F9"/>
        <w:spacing w:before="0" w:beforeAutospacing="0" w:after="0" w:afterAutospacing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5E71F2" w:rsidRDefault="005E71F2" w:rsidP="005E71F2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To their haven under the hill;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the tender grace of a day that is dead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1024D2" w:rsidRDefault="001024D2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  <w:r>
        <w:rPr>
          <w:rFonts w:ascii="Arial" w:hAnsi="Arial" w:cs="Arial"/>
          <w:b w:val="0"/>
          <w:bCs w:val="0"/>
          <w:color w:val="424242"/>
          <w:sz w:val="24"/>
          <w:szCs w:val="24"/>
        </w:rPr>
        <w:t>Alfred Lord Tennyson</w:t>
      </w:r>
    </w:p>
    <w:p w:rsidR="001024D2" w:rsidRDefault="001024D2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0" w:tooltip="previous" w:history="1">
        <w:r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←</w:t>
        </w:r>
      </w:hyperlink>
    </w:p>
    <w:p w:rsidR="001024D2" w:rsidRDefault="001024D2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color w:val="424242"/>
          <w:sz w:val="33"/>
          <w:szCs w:val="33"/>
        </w:rPr>
        <w:t>“The Charge of the Light Brigade”</w:t>
      </w:r>
    </w:p>
    <w:p w:rsidR="001024D2" w:rsidRDefault="001024D2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1" w:tooltip="next" w:history="1">
        <w:r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→</w:t>
        </w:r>
      </w:hyperlink>
    </w:p>
    <w:p w:rsidR="001024D2" w:rsidRDefault="001024D2" w:rsidP="001024D2">
      <w:pPr>
        <w:pStyle w:val="Heading4"/>
        <w:spacing w:before="0" w:after="225" w:line="315" w:lineRule="atLeast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lastRenderedPageBreak/>
        <w:t>Complete Text</w:t>
      </w:r>
    </w:p>
    <w:p w:rsidR="001024D2" w:rsidRDefault="001024D2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  <w:r>
        <w:rPr>
          <w:rFonts w:ascii="Arial" w:hAnsi="Arial" w:cs="Arial"/>
          <w:i/>
          <w:iCs/>
          <w:color w:val="7B7B7B"/>
          <w:sz w:val="21"/>
          <w:szCs w:val="21"/>
        </w:rPr>
        <w:t>Half a league, half a league,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Half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 league onward,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in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Charge for the guns!’ he said: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Rode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Brigade!’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Was there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a man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dismay’d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?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Not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soldier knew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Someone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had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blunder’d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make reply,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reason why,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but to do and die: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in front of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Boldly they rode and well,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mouth of Hell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all their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sabres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bare,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as they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turn’d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in air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Sabring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gunners there,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Charging an army, while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Plunged in the battery-smoke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Right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line they broke;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Cossack and Russian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Reel’d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from the sabre-stroke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Shatter’d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Then they rode back, but not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Not</w:t>
      </w:r>
      <w:proofErr w:type="spellEnd"/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behind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While horse and hero fell,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They that had fought so well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Came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Back from the mouth of 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that was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Left of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bookmarkStart w:id="48" w:name="_GoBack"/>
      <w:bookmarkEnd w:id="48"/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When can their glory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fade ?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br/>
        <w:t>O the wild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Light Brigade,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Noble six hundred!</w:t>
      </w:r>
    </w:p>
    <w:p w:rsidR="005E71F2" w:rsidRDefault="005E71F2" w:rsidP="00A95A8D"/>
    <w:sectPr w:rsidR="005E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0803EE"/>
    <w:rsid w:val="001024D2"/>
    <w:rsid w:val="00106CA8"/>
    <w:rsid w:val="00154230"/>
    <w:rsid w:val="002E26F7"/>
    <w:rsid w:val="005E71F2"/>
    <w:rsid w:val="0065740E"/>
    <w:rsid w:val="007324A2"/>
    <w:rsid w:val="00940E90"/>
    <w:rsid w:val="009B4A43"/>
    <w:rsid w:val="009D6F61"/>
    <w:rsid w:val="00A30EE3"/>
    <w:rsid w:val="00A95A8D"/>
    <w:rsid w:val="00AB0E98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019">
          <w:marLeft w:val="0"/>
          <w:marRight w:val="0"/>
          <w:marTop w:val="0"/>
          <w:marBottom w:val="375"/>
          <w:divBdr>
            <w:top w:val="single" w:sz="6" w:space="0" w:color="D4D9DA"/>
            <w:left w:val="none" w:sz="0" w:space="0" w:color="auto"/>
            <w:bottom w:val="single" w:sz="6" w:space="0" w:color="D4D9DA"/>
            <w:right w:val="none" w:sz="0" w:space="0" w:color="auto"/>
          </w:divBdr>
          <w:divsChild>
            <w:div w:id="65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D4D9DA"/>
                <w:bottom w:val="none" w:sz="0" w:space="0" w:color="auto"/>
                <w:right w:val="single" w:sz="6" w:space="8" w:color="D4D9DA"/>
              </w:divBdr>
            </w:div>
          </w:divsChild>
        </w:div>
        <w:div w:id="138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062">
              <w:blockQuote w:val="1"/>
              <w:marLeft w:val="450"/>
              <w:marRight w:val="4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john-don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robert-fro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lewis-carroll" TargetMode="External"/><Relationship Id="rId11" Type="http://schemas.openxmlformats.org/officeDocument/2006/relationships/hyperlink" Target="http://www.sparknotes.com/poetry/tennyson/section10.rhtml" TargetMode="Externa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hyperlink" Target="http://www.sparknotes.com/poetry/tennyson/section8.r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otes.com/hamlet-text/act-i-scene-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2</cp:revision>
  <dcterms:created xsi:type="dcterms:W3CDTF">2015-03-06T18:15:00Z</dcterms:created>
  <dcterms:modified xsi:type="dcterms:W3CDTF">2015-03-06T18:15:00Z</dcterms:modified>
</cp:coreProperties>
</file>