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Segoe UI" w:hAnsi="Segoe UI"/>
          <w:b/>
          <w:color w:val="E53935"/>
          <w:sz w:val="48"/>
        </w:rPr>
        <w:t>PROYECTO: ANÁLISIS DE UN CONJUNTO DE DATOS</w:t>
        <w:br/>
        <w:t>UNIVERSO POKÉMON</w:t>
      </w:r>
    </w:p>
    <w:p>
      <w:pPr>
        <w:spacing w:after="2600"/>
        <w:jc w:val="center"/>
      </w:pPr>
      <w:r>
        <w:rPr>
          <w:rFonts w:ascii="Segoe UI" w:hAnsi="Segoe UI"/>
          <w:color w:val="646464"/>
          <w:sz w:val="24"/>
        </w:rPr>
        <w:t>Memoria técnica del análisis exploratorio y resolución de preguntas de investigación mediante Python y Pandas</w:t>
      </w:r>
    </w:p>
    <w:p>
      <w:pPr>
        <w:spacing w:after="120"/>
        <w:jc w:val="center"/>
      </w:pPr>
      <w:r>
        <w:rPr>
          <w:rFonts w:ascii="Segoe UI" w:hAnsi="Segoe UI"/>
          <w:sz w:val="22"/>
        </w:rPr>
        <w:t>Módulo: 0378 – Seguridad y Alta Disponibilidad (Tema 1: Alta Disponibilidad)</w:t>
        <w:br/>
        <w:t>Profesor: Josep Mª Ruiz Ríos</w:t>
        <w:br/>
        <w:t>Alumnos: [Nombre Alumno 1] &amp; [Nombre Alumno 2]</w:t>
        <w:br/>
        <w:t>Ciclo: ASIX 2 – Curso 2026/2027</w:t>
      </w:r>
    </w:p>
    <w:p>
      <w:r>
        <w:br w:type="page"/>
      </w:r>
    </w:p>
    <w:p>
      <w:pPr>
        <w:spacing w:before="400" w:after="160"/>
      </w:pPr>
      <w:r>
        <w:rPr>
          <w:rFonts w:ascii="Segoe UI" w:hAnsi="Segoe UI"/>
          <w:b/>
          <w:color w:val="E53935"/>
          <w:sz w:val="32"/>
        </w:rPr>
        <w:t>1. Introducción</w:t>
      </w:r>
    </w:p>
    <w:p>
      <w:pPr>
        <w:spacing w:after="120" w:line="276" w:lineRule="auto"/>
      </w:pPr>
      <w:r>
        <w:rPr>
          <w:rFonts w:ascii="Segoe UI" w:hAnsi="Segoe UI"/>
          <w:sz w:val="21"/>
        </w:rPr>
        <w:t>El presente proyecto se enmarca dentro del módulo formativo 0378 – Seguridad y Alta Disponibilidad del ciclo de grado superior de Administración de Sistemas Informáticos en Red (ASIX2). El objetivo principal de la práctica consiste en aplicar metodologías de análisis y tratamiento masivo de datos mediante el lenguaje de programación Python y su ecosistema científico, adquiriendo competencias en inspección, limpieza, análisis descriptivo y visualización.</w:t>
      </w:r>
    </w:p>
    <w:p>
      <w:pPr>
        <w:spacing w:after="120" w:line="276" w:lineRule="auto"/>
      </w:pPr>
      <w:r>
        <w:rPr>
          <w:rFonts w:ascii="Segoe UI" w:hAnsi="Segoe UI"/>
          <w:sz w:val="21"/>
        </w:rPr>
        <w:t>Como conjunto de datos de trabajo se ha seleccionado el universo de Pokémon. Este dataset resulta especialmente idóneo para un proyecto de analítica avanzada debido a la rica variedad de variables categóricas (tipos elementales, hábitats, generaciones) y numéricas continuas/discretas (estadísticas base de salud, ataque, defensa, velocidad y ratios de captura).</w:t>
      </w:r>
    </w:p>
    <w:p>
      <w:pPr>
        <w:spacing w:after="120" w:line="276" w:lineRule="auto"/>
      </w:pPr>
      <w:r>
        <w:rPr>
          <w:rFonts w:ascii="Segoe UI" w:hAnsi="Segoe UI"/>
          <w:sz w:val="21"/>
        </w:rPr>
        <w:t>El entorno tecnológico configurado para el desarrollo integral del proyecto comprende:</w:t>
      </w:r>
    </w:p>
    <w:p>
      <w:pPr>
        <w:spacing w:after="120" w:line="276" w:lineRule="auto"/>
      </w:pPr>
      <w:r>
        <w:rPr>
          <w:rFonts w:ascii="Segoe UI" w:hAnsi="Segoe UI"/>
          <w:sz w:val="21"/>
        </w:rPr>
        <w:t>• Python 3.14 como lenguaje de programación base.</w:t>
        <w:br/>
        <w:t>• Librerías Pandas y NumPy para la manipulación y álgebra matricial de datos.</w:t>
        <w:br/>
        <w:t>• Librerías Matplotlib y Seaborn para la generación de gráficos estáticos de alta calidad.</w:t>
        <w:br/>
        <w:t>• Jupyter Notebook como interfaz de programación interactiva y cuaderno de trabajo.</w:t>
        <w:br/>
        <w:t>• Git y GitHub Desktop como sistema de control de versiones y repositorio colaborativo en pareja.</w:t>
      </w:r>
    </w:p>
    <w:p>
      <w:pPr>
        <w:spacing w:before="400" w:after="160"/>
      </w:pPr>
      <w:r>
        <w:rPr>
          <w:rFonts w:ascii="Segoe UI" w:hAnsi="Segoe UI"/>
          <w:b/>
          <w:color w:val="E53935"/>
          <w:sz w:val="32"/>
        </w:rPr>
        <w:t>2. Descripción del Dataset</w:t>
      </w:r>
    </w:p>
    <w:p>
      <w:pPr>
        <w:spacing w:after="120" w:line="276" w:lineRule="auto"/>
      </w:pPr>
      <w:r>
        <w:rPr>
          <w:rFonts w:ascii="Segoe UI" w:hAnsi="Segoe UI"/>
          <w:sz w:val="21"/>
        </w:rPr>
        <w:t>El conjunto de datos original procede de la consolidación de información extraída de la PokéAPI y repositorios de Kaggle (pokemon_complete.csv). Tras el proceso de auditoría y depuración técnica, se ha consolidado un archivo definitivo denominado pokemon.csv.</w:t>
      </w:r>
    </w:p>
    <w:p>
      <w:pPr>
        <w:spacing w:after="120" w:line="276" w:lineRule="auto"/>
      </w:pPr>
      <w:r>
        <w:rPr>
          <w:rFonts w:ascii="Segoe UI" w:hAnsi="Segoe UI"/>
          <w:sz w:val="21"/>
        </w:rPr>
        <w:t>El dataset consolidado presenta una estructura homogénea con 1.025 registros (cada uno correspondiente a una especie única de la Pokédex Nacional) y 15 variables de estudio:</w:t>
      </w:r>
    </w:p>
    <w:tbl>
      <w:tblPr>
        <w:tblW w:type="auto" w:w="0"/>
        <w:jc w:val="center"/>
        <w:tblLook w:firstColumn="1" w:firstRow="1" w:lastColumn="0" w:lastRow="0" w:noHBand="0" w:noVBand="1" w:val="04A0"/>
      </w:tblPr>
      <w:tblGrid>
        <w:gridCol w:w="3120"/>
        <w:gridCol w:w="3120"/>
        <w:gridCol w:w="3120"/>
      </w:tblGrid>
      <w:tr>
        <w:tc>
          <w:tcPr>
            <w:tcW w:type="dxa" w:w="3120"/>
            <w:shd w:fill="E53935"/>
          </w:tcPr>
          <w:p>
            <w:r>
              <w:rPr>
                <w:rFonts w:ascii="Segoe UI" w:hAnsi="Segoe UI"/>
                <w:b/>
                <w:color w:val="FFFFFF"/>
                <w:sz w:val="19"/>
              </w:rPr>
              <w:t>Columna</w:t>
            </w:r>
          </w:p>
        </w:tc>
        <w:tc>
          <w:tcPr>
            <w:tcW w:type="dxa" w:w="3120"/>
            <w:shd w:fill="E53935"/>
          </w:tcPr>
          <w:p>
            <w:r>
              <w:rPr>
                <w:rFonts w:ascii="Segoe UI" w:hAnsi="Segoe UI"/>
                <w:b/>
                <w:color w:val="FFFFFF"/>
                <w:sz w:val="19"/>
              </w:rPr>
              <w:t>Tipo</w:t>
            </w:r>
          </w:p>
        </w:tc>
        <w:tc>
          <w:tcPr>
            <w:tcW w:type="dxa" w:w="3120"/>
            <w:shd w:fill="E53935"/>
          </w:tcPr>
          <w:p>
            <w:r>
              <w:rPr>
                <w:rFonts w:ascii="Segoe UI" w:hAnsi="Segoe UI"/>
                <w:b/>
                <w:color w:val="FFFFFF"/>
                <w:sz w:val="19"/>
              </w:rPr>
              <w:t>Descripción</w:t>
            </w:r>
          </w:p>
        </w:tc>
      </w:tr>
      <w:tr>
        <w:tc>
          <w:tcPr>
            <w:tcW w:type="dxa" w:w="3120"/>
            <w:shd w:fill="F8F9FA"/>
          </w:tcPr>
          <w:p>
            <w:r>
              <w:rPr>
                <w:rFonts w:ascii="Segoe UI" w:hAnsi="Segoe UI"/>
                <w:sz w:val="18"/>
              </w:rPr>
              <w:t>pokedex_number</w:t>
            </w:r>
          </w:p>
        </w:tc>
        <w:tc>
          <w:tcPr>
            <w:tcW w:type="dxa" w:w="3120"/>
            <w:shd w:fill="F8F9FA"/>
          </w:tcPr>
          <w:p>
            <w:r>
              <w:rPr>
                <w:rFonts w:ascii="Segoe UI" w:hAnsi="Segoe UI"/>
                <w:sz w:val="18"/>
              </w:rPr>
              <w:t>int64</w:t>
            </w:r>
          </w:p>
        </w:tc>
        <w:tc>
          <w:tcPr>
            <w:tcW w:type="dxa" w:w="3120"/>
            <w:shd w:fill="F8F9FA"/>
          </w:tcPr>
          <w:p>
            <w:r>
              <w:rPr>
                <w:rFonts w:ascii="Segoe UI" w:hAnsi="Segoe UI"/>
                <w:sz w:val="18"/>
              </w:rPr>
              <w:t>Identificador numérico oficial en la Pokédex Nacional (1 a 1025).</w:t>
            </w:r>
          </w:p>
        </w:tc>
      </w:tr>
      <w:tr>
        <w:tc>
          <w:tcPr>
            <w:tcW w:type="dxa" w:w="3120"/>
            <w:shd w:fill="FFFFFF"/>
          </w:tcPr>
          <w:p>
            <w:r>
              <w:rPr>
                <w:rFonts w:ascii="Segoe UI" w:hAnsi="Segoe UI"/>
                <w:sz w:val="18"/>
              </w:rPr>
              <w:t>name</w:t>
            </w:r>
          </w:p>
        </w:tc>
        <w:tc>
          <w:tcPr>
            <w:tcW w:type="dxa" w:w="3120"/>
            <w:shd w:fill="FFFFFF"/>
          </w:tcPr>
          <w:p>
            <w:r>
              <w:rPr>
                <w:rFonts w:ascii="Segoe UI" w:hAnsi="Segoe UI"/>
                <w:sz w:val="18"/>
              </w:rPr>
              <w:t>object</w:t>
            </w:r>
          </w:p>
        </w:tc>
        <w:tc>
          <w:tcPr>
            <w:tcW w:type="dxa" w:w="3120"/>
            <w:shd w:fill="FFFFFF"/>
          </w:tcPr>
          <w:p>
            <w:r>
              <w:rPr>
                <w:rFonts w:ascii="Segoe UI" w:hAnsi="Segoe UI"/>
                <w:sz w:val="18"/>
              </w:rPr>
              <w:t>Nombre oficial de la especie en inglés.</w:t>
            </w:r>
          </w:p>
        </w:tc>
      </w:tr>
      <w:tr>
        <w:tc>
          <w:tcPr>
            <w:tcW w:type="dxa" w:w="3120"/>
            <w:shd w:fill="F8F9FA"/>
          </w:tcPr>
          <w:p>
            <w:r>
              <w:rPr>
                <w:rFonts w:ascii="Segoe UI" w:hAnsi="Segoe UI"/>
                <w:sz w:val="18"/>
              </w:rPr>
              <w:t>type_1</w:t>
            </w:r>
          </w:p>
        </w:tc>
        <w:tc>
          <w:tcPr>
            <w:tcW w:type="dxa" w:w="3120"/>
            <w:shd w:fill="F8F9FA"/>
          </w:tcPr>
          <w:p>
            <w:r>
              <w:rPr>
                <w:rFonts w:ascii="Segoe UI" w:hAnsi="Segoe UI"/>
                <w:sz w:val="18"/>
              </w:rPr>
              <w:t>object</w:t>
            </w:r>
          </w:p>
        </w:tc>
        <w:tc>
          <w:tcPr>
            <w:tcW w:type="dxa" w:w="3120"/>
            <w:shd w:fill="F8F9FA"/>
          </w:tcPr>
          <w:p>
            <w:r>
              <w:rPr>
                <w:rFonts w:ascii="Segoe UI" w:hAnsi="Segoe UI"/>
                <w:sz w:val="18"/>
              </w:rPr>
              <w:t>Tipo elemental principal del Pokémon (Fuego, Agua, Planta, etc.).</w:t>
            </w:r>
          </w:p>
        </w:tc>
      </w:tr>
      <w:tr>
        <w:tc>
          <w:tcPr>
            <w:tcW w:type="dxa" w:w="3120"/>
            <w:shd w:fill="FFFFFF"/>
          </w:tcPr>
          <w:p>
            <w:r>
              <w:rPr>
                <w:rFonts w:ascii="Segoe UI" w:hAnsi="Segoe UI"/>
                <w:sz w:val="18"/>
              </w:rPr>
              <w:t>hp</w:t>
            </w:r>
          </w:p>
        </w:tc>
        <w:tc>
          <w:tcPr>
            <w:tcW w:type="dxa" w:w="3120"/>
            <w:shd w:fill="FFFFFF"/>
          </w:tcPr>
          <w:p>
            <w:r>
              <w:rPr>
                <w:rFonts w:ascii="Segoe UI" w:hAnsi="Segoe UI"/>
                <w:sz w:val="18"/>
              </w:rPr>
              <w:t>int64</w:t>
            </w:r>
          </w:p>
        </w:tc>
        <w:tc>
          <w:tcPr>
            <w:tcW w:type="dxa" w:w="3120"/>
            <w:shd w:fill="FFFFFF"/>
          </w:tcPr>
          <w:p>
            <w:r>
              <w:rPr>
                <w:rFonts w:ascii="Segoe UI" w:hAnsi="Segoe UI"/>
                <w:sz w:val="18"/>
              </w:rPr>
              <w:t>Puntos base de salud (Hit Points).</w:t>
            </w:r>
          </w:p>
        </w:tc>
      </w:tr>
      <w:tr>
        <w:tc>
          <w:tcPr>
            <w:tcW w:type="dxa" w:w="3120"/>
            <w:shd w:fill="F8F9FA"/>
          </w:tcPr>
          <w:p>
            <w:r>
              <w:rPr>
                <w:rFonts w:ascii="Segoe UI" w:hAnsi="Segoe UI"/>
                <w:sz w:val="18"/>
              </w:rPr>
              <w:t>attack</w:t>
            </w:r>
          </w:p>
        </w:tc>
        <w:tc>
          <w:tcPr>
            <w:tcW w:type="dxa" w:w="3120"/>
            <w:shd w:fill="F8F9FA"/>
          </w:tcPr>
          <w:p>
            <w:r>
              <w:rPr>
                <w:rFonts w:ascii="Segoe UI" w:hAnsi="Segoe UI"/>
                <w:sz w:val="18"/>
              </w:rPr>
              <w:t>int64</w:t>
            </w:r>
          </w:p>
        </w:tc>
        <w:tc>
          <w:tcPr>
            <w:tcW w:type="dxa" w:w="3120"/>
            <w:shd w:fill="F8F9FA"/>
          </w:tcPr>
          <w:p>
            <w:r>
              <w:rPr>
                <w:rFonts w:ascii="Segoe UI" w:hAnsi="Segoe UI"/>
                <w:sz w:val="18"/>
              </w:rPr>
              <w:t>Puntos base de ataque físico.</w:t>
            </w:r>
          </w:p>
        </w:tc>
      </w:tr>
      <w:tr>
        <w:tc>
          <w:tcPr>
            <w:tcW w:type="dxa" w:w="3120"/>
            <w:shd w:fill="FFFFFF"/>
          </w:tcPr>
          <w:p>
            <w:r>
              <w:rPr>
                <w:rFonts w:ascii="Segoe UI" w:hAnsi="Segoe UI"/>
                <w:sz w:val="18"/>
              </w:rPr>
              <w:t>defense</w:t>
            </w:r>
          </w:p>
        </w:tc>
        <w:tc>
          <w:tcPr>
            <w:tcW w:type="dxa" w:w="3120"/>
            <w:shd w:fill="FFFFFF"/>
          </w:tcPr>
          <w:p>
            <w:r>
              <w:rPr>
                <w:rFonts w:ascii="Segoe UI" w:hAnsi="Segoe UI"/>
                <w:sz w:val="18"/>
              </w:rPr>
              <w:t>int64</w:t>
            </w:r>
          </w:p>
        </w:tc>
        <w:tc>
          <w:tcPr>
            <w:tcW w:type="dxa" w:w="3120"/>
            <w:shd w:fill="FFFFFF"/>
          </w:tcPr>
          <w:p>
            <w:r>
              <w:rPr>
                <w:rFonts w:ascii="Segoe UI" w:hAnsi="Segoe UI"/>
                <w:sz w:val="18"/>
              </w:rPr>
              <w:t>Puntos base de defensa física.</w:t>
            </w:r>
          </w:p>
        </w:tc>
      </w:tr>
      <w:tr>
        <w:tc>
          <w:tcPr>
            <w:tcW w:type="dxa" w:w="3120"/>
            <w:shd w:fill="F8F9FA"/>
          </w:tcPr>
          <w:p>
            <w:r>
              <w:rPr>
                <w:rFonts w:ascii="Segoe UI" w:hAnsi="Segoe UI"/>
                <w:sz w:val="18"/>
              </w:rPr>
              <w:t>sp_attack</w:t>
            </w:r>
          </w:p>
        </w:tc>
        <w:tc>
          <w:tcPr>
            <w:tcW w:type="dxa" w:w="3120"/>
            <w:shd w:fill="F8F9FA"/>
          </w:tcPr>
          <w:p>
            <w:r>
              <w:rPr>
                <w:rFonts w:ascii="Segoe UI" w:hAnsi="Segoe UI"/>
                <w:sz w:val="18"/>
              </w:rPr>
              <w:t>int64</w:t>
            </w:r>
          </w:p>
        </w:tc>
        <w:tc>
          <w:tcPr>
            <w:tcW w:type="dxa" w:w="3120"/>
            <w:shd w:fill="F8F9FA"/>
          </w:tcPr>
          <w:p>
            <w:r>
              <w:rPr>
                <w:rFonts w:ascii="Segoe UI" w:hAnsi="Segoe UI"/>
                <w:sz w:val="18"/>
              </w:rPr>
              <w:t>Puntos base de ataque especial.</w:t>
            </w:r>
          </w:p>
        </w:tc>
      </w:tr>
      <w:tr>
        <w:tc>
          <w:tcPr>
            <w:tcW w:type="dxa" w:w="3120"/>
            <w:shd w:fill="FFFFFF"/>
          </w:tcPr>
          <w:p>
            <w:r>
              <w:rPr>
                <w:rFonts w:ascii="Segoe UI" w:hAnsi="Segoe UI"/>
                <w:sz w:val="18"/>
              </w:rPr>
              <w:t>sp_defense</w:t>
            </w:r>
          </w:p>
        </w:tc>
        <w:tc>
          <w:tcPr>
            <w:tcW w:type="dxa" w:w="3120"/>
            <w:shd w:fill="FFFFFF"/>
          </w:tcPr>
          <w:p>
            <w:r>
              <w:rPr>
                <w:rFonts w:ascii="Segoe UI" w:hAnsi="Segoe UI"/>
                <w:sz w:val="18"/>
              </w:rPr>
              <w:t>int64</w:t>
            </w:r>
          </w:p>
        </w:tc>
        <w:tc>
          <w:tcPr>
            <w:tcW w:type="dxa" w:w="3120"/>
            <w:shd w:fill="FFFFFF"/>
          </w:tcPr>
          <w:p>
            <w:r>
              <w:rPr>
                <w:rFonts w:ascii="Segoe UI" w:hAnsi="Segoe UI"/>
                <w:sz w:val="18"/>
              </w:rPr>
              <w:t>Puntos base de defensa especial.</w:t>
            </w:r>
          </w:p>
        </w:tc>
      </w:tr>
      <w:tr>
        <w:tc>
          <w:tcPr>
            <w:tcW w:type="dxa" w:w="3120"/>
            <w:shd w:fill="F8F9FA"/>
          </w:tcPr>
          <w:p>
            <w:r>
              <w:rPr>
                <w:rFonts w:ascii="Segoe UI" w:hAnsi="Segoe UI"/>
                <w:sz w:val="18"/>
              </w:rPr>
              <w:t>speed</w:t>
            </w:r>
          </w:p>
        </w:tc>
        <w:tc>
          <w:tcPr>
            <w:tcW w:type="dxa" w:w="3120"/>
            <w:shd w:fill="F8F9FA"/>
          </w:tcPr>
          <w:p>
            <w:r>
              <w:rPr>
                <w:rFonts w:ascii="Segoe UI" w:hAnsi="Segoe UI"/>
                <w:sz w:val="18"/>
              </w:rPr>
              <w:t>int64</w:t>
            </w:r>
          </w:p>
        </w:tc>
        <w:tc>
          <w:tcPr>
            <w:tcW w:type="dxa" w:w="3120"/>
            <w:shd w:fill="F8F9FA"/>
          </w:tcPr>
          <w:p>
            <w:r>
              <w:rPr>
                <w:rFonts w:ascii="Segoe UI" w:hAnsi="Segoe UI"/>
                <w:sz w:val="18"/>
              </w:rPr>
              <w:t>Puntos base de velocidad de combate.</w:t>
            </w:r>
          </w:p>
        </w:tc>
      </w:tr>
      <w:tr>
        <w:tc>
          <w:tcPr>
            <w:tcW w:type="dxa" w:w="3120"/>
            <w:shd w:fill="FFFFFF"/>
          </w:tcPr>
          <w:p>
            <w:r>
              <w:rPr>
                <w:rFonts w:ascii="Segoe UI" w:hAnsi="Segoe UI"/>
                <w:sz w:val="18"/>
              </w:rPr>
              <w:t>base_stat_total</w:t>
            </w:r>
          </w:p>
        </w:tc>
        <w:tc>
          <w:tcPr>
            <w:tcW w:type="dxa" w:w="3120"/>
            <w:shd w:fill="FFFFFF"/>
          </w:tcPr>
          <w:p>
            <w:r>
              <w:rPr>
                <w:rFonts w:ascii="Segoe UI" w:hAnsi="Segoe UI"/>
                <w:sz w:val="18"/>
              </w:rPr>
              <w:t>int64</w:t>
            </w:r>
          </w:p>
        </w:tc>
        <w:tc>
          <w:tcPr>
            <w:tcW w:type="dxa" w:w="3120"/>
            <w:shd w:fill="FFFFFF"/>
          </w:tcPr>
          <w:p>
            <w:r>
              <w:rPr>
                <w:rFonts w:ascii="Segoe UI" w:hAnsi="Segoe UI"/>
                <w:sz w:val="18"/>
              </w:rPr>
              <w:t>Suma acumulada de las 6 estadísticas básicas de combate.</w:t>
            </w:r>
          </w:p>
        </w:tc>
      </w:tr>
      <w:tr>
        <w:tc>
          <w:tcPr>
            <w:tcW w:type="dxa" w:w="3120"/>
            <w:shd w:fill="F8F9FA"/>
          </w:tcPr>
          <w:p>
            <w:r>
              <w:rPr>
                <w:rFonts w:ascii="Segoe UI" w:hAnsi="Segoe UI"/>
                <w:sz w:val="18"/>
              </w:rPr>
              <w:t>generation</w:t>
            </w:r>
          </w:p>
        </w:tc>
        <w:tc>
          <w:tcPr>
            <w:tcW w:type="dxa" w:w="3120"/>
            <w:shd w:fill="F8F9FA"/>
          </w:tcPr>
          <w:p>
            <w:r>
              <w:rPr>
                <w:rFonts w:ascii="Segoe UI" w:hAnsi="Segoe UI"/>
                <w:sz w:val="18"/>
              </w:rPr>
              <w:t>int64</w:t>
            </w:r>
          </w:p>
        </w:tc>
        <w:tc>
          <w:tcPr>
            <w:tcW w:type="dxa" w:w="3120"/>
            <w:shd w:fill="F8F9FA"/>
          </w:tcPr>
          <w:p>
            <w:r>
              <w:rPr>
                <w:rFonts w:ascii="Segoe UI" w:hAnsi="Segoe UI"/>
                <w:sz w:val="18"/>
              </w:rPr>
              <w:t>Número entero de generación a la que pertenece (1 a 9).</w:t>
            </w:r>
          </w:p>
        </w:tc>
      </w:tr>
      <w:tr>
        <w:tc>
          <w:tcPr>
            <w:tcW w:type="dxa" w:w="3120"/>
            <w:shd w:fill="FFFFFF"/>
          </w:tcPr>
          <w:p>
            <w:r>
              <w:rPr>
                <w:rFonts w:ascii="Segoe UI" w:hAnsi="Segoe UI"/>
                <w:sz w:val="18"/>
              </w:rPr>
              <w:t>is_legendary</w:t>
            </w:r>
          </w:p>
        </w:tc>
        <w:tc>
          <w:tcPr>
            <w:tcW w:type="dxa" w:w="3120"/>
            <w:shd w:fill="FFFFFF"/>
          </w:tcPr>
          <w:p>
            <w:r>
              <w:rPr>
                <w:rFonts w:ascii="Segoe UI" w:hAnsi="Segoe UI"/>
                <w:sz w:val="18"/>
              </w:rPr>
              <w:t>bool</w:t>
            </w:r>
          </w:p>
        </w:tc>
        <w:tc>
          <w:tcPr>
            <w:tcW w:type="dxa" w:w="3120"/>
            <w:shd w:fill="FFFFFF"/>
          </w:tcPr>
          <w:p>
            <w:r>
              <w:rPr>
                <w:rFonts w:ascii="Segoe UI" w:hAnsi="Segoe UI"/>
                <w:sz w:val="18"/>
              </w:rPr>
              <w:t>Valor booleano que indica si el Pokémon es legendario (True/False).</w:t>
            </w:r>
          </w:p>
        </w:tc>
      </w:tr>
      <w:tr>
        <w:tc>
          <w:tcPr>
            <w:tcW w:type="dxa" w:w="3120"/>
            <w:shd w:fill="F8F9FA"/>
          </w:tcPr>
          <w:p>
            <w:r>
              <w:rPr>
                <w:rFonts w:ascii="Segoe UI" w:hAnsi="Segoe UI"/>
                <w:sz w:val="18"/>
              </w:rPr>
              <w:t>is_mythical</w:t>
            </w:r>
          </w:p>
        </w:tc>
        <w:tc>
          <w:tcPr>
            <w:tcW w:type="dxa" w:w="3120"/>
            <w:shd w:fill="F8F9FA"/>
          </w:tcPr>
          <w:p>
            <w:r>
              <w:rPr>
                <w:rFonts w:ascii="Segoe UI" w:hAnsi="Segoe UI"/>
                <w:sz w:val="18"/>
              </w:rPr>
              <w:t>bool</w:t>
            </w:r>
          </w:p>
        </w:tc>
        <w:tc>
          <w:tcPr>
            <w:tcW w:type="dxa" w:w="3120"/>
            <w:shd w:fill="F8F9FA"/>
          </w:tcPr>
          <w:p>
            <w:r>
              <w:rPr>
                <w:rFonts w:ascii="Segoe UI" w:hAnsi="Segoe UI"/>
                <w:sz w:val="18"/>
              </w:rPr>
              <w:t>Valor booleano que indica si el Pokémon es singular/mítico (True/False).</w:t>
            </w:r>
          </w:p>
        </w:tc>
      </w:tr>
      <w:tr>
        <w:tc>
          <w:tcPr>
            <w:tcW w:type="dxa" w:w="3120"/>
            <w:shd w:fill="FFFFFF"/>
          </w:tcPr>
          <w:p>
            <w:r>
              <w:rPr>
                <w:rFonts w:ascii="Segoe UI" w:hAnsi="Segoe UI"/>
                <w:sz w:val="18"/>
              </w:rPr>
              <w:t>habitat</w:t>
            </w:r>
          </w:p>
        </w:tc>
        <w:tc>
          <w:tcPr>
            <w:tcW w:type="dxa" w:w="3120"/>
            <w:shd w:fill="FFFFFF"/>
          </w:tcPr>
          <w:p>
            <w:r>
              <w:rPr>
                <w:rFonts w:ascii="Segoe UI" w:hAnsi="Segoe UI"/>
                <w:sz w:val="18"/>
              </w:rPr>
              <w:t>object</w:t>
            </w:r>
          </w:p>
        </w:tc>
        <w:tc>
          <w:tcPr>
            <w:tcW w:type="dxa" w:w="3120"/>
            <w:shd w:fill="FFFFFF"/>
          </w:tcPr>
          <w:p>
            <w:r>
              <w:rPr>
                <w:rFonts w:ascii="Segoe UI" w:hAnsi="Segoe UI"/>
                <w:sz w:val="18"/>
              </w:rPr>
              <w:t>Entorno ecológico asignado oficialmente (bosque, mar, cueva, etc.).</w:t>
            </w:r>
          </w:p>
        </w:tc>
      </w:tr>
      <w:tr>
        <w:tc>
          <w:tcPr>
            <w:tcW w:type="dxa" w:w="3120"/>
            <w:shd w:fill="F8F9FA"/>
          </w:tcPr>
          <w:p>
            <w:r>
              <w:rPr>
                <w:rFonts w:ascii="Segoe UI" w:hAnsi="Segoe UI"/>
                <w:sz w:val="18"/>
              </w:rPr>
              <w:t>capture_rate</w:t>
            </w:r>
          </w:p>
        </w:tc>
        <w:tc>
          <w:tcPr>
            <w:tcW w:type="dxa" w:w="3120"/>
            <w:shd w:fill="F8F9FA"/>
          </w:tcPr>
          <w:p>
            <w:r>
              <w:rPr>
                <w:rFonts w:ascii="Segoe UI" w:hAnsi="Segoe UI"/>
                <w:sz w:val="18"/>
              </w:rPr>
              <w:t>int64</w:t>
            </w:r>
          </w:p>
        </w:tc>
        <w:tc>
          <w:tcPr>
            <w:tcW w:type="dxa" w:w="3120"/>
            <w:shd w:fill="F8F9FA"/>
          </w:tcPr>
          <w:p>
            <w:r>
              <w:rPr>
                <w:rFonts w:ascii="Segoe UI" w:hAnsi="Segoe UI"/>
                <w:sz w:val="18"/>
              </w:rPr>
              <w:t>Ratio numérico de dificultad de captura (3 = mínimo, 255 = máximo).</w:t>
            </w:r>
          </w:p>
        </w:tc>
      </w:tr>
    </w:tbl>
    <w:p>
      <w:pPr>
        <w:spacing w:before="400" w:after="160"/>
      </w:pPr>
      <w:r>
        <w:rPr>
          <w:rFonts w:ascii="Segoe UI" w:hAnsi="Segoe UI"/>
          <w:b/>
          <w:color w:val="E53935"/>
          <w:sz w:val="32"/>
        </w:rPr>
        <w:t>3. Limpieza y Gestión de Datos</w:t>
      </w:r>
    </w:p>
    <w:p>
      <w:pPr>
        <w:spacing w:after="120" w:line="276" w:lineRule="auto"/>
      </w:pPr>
      <w:r>
        <w:rPr>
          <w:rFonts w:ascii="Segoe UI" w:hAnsi="Segoe UI"/>
          <w:sz w:val="21"/>
        </w:rPr>
        <w:t>Antes de proceder a la analítica, se aplicaron criterios metodológicos de calidad de datos:</w:t>
      </w:r>
    </w:p>
    <w:p>
      <w:pPr>
        <w:spacing w:before="280" w:after="120"/>
      </w:pPr>
      <w:r>
        <w:rPr>
          <w:rFonts w:ascii="Segoe UI" w:hAnsi="Segoe UI"/>
          <w:b/>
          <w:color w:val="1565C0"/>
          <w:sz w:val="26"/>
        </w:rPr>
        <w:t>3.1. Reducción de dimensionalidad (16 columnas eliminadas)</w:t>
      </w:r>
    </w:p>
    <w:p>
      <w:pPr>
        <w:spacing w:after="120" w:line="276" w:lineRule="auto"/>
      </w:pPr>
      <w:r>
        <w:rPr>
          <w:rFonts w:ascii="Segoe UI" w:hAnsi="Segoe UI"/>
          <w:sz w:val="21"/>
        </w:rPr>
        <w:t>El archivo sin depurar contenía 31 columnas. Se eliminaron 16 variables redundantes o puramente estéticas: sprites (sprite_url), textos de ambientación (flavor_text), medidas corporales (height_m, weight_kg), cadenas de evolución y habilidades de combate. Estas variables introducían ruido y consumo de memoria innecesario para los objetivos del proyecto.</w:t>
      </w:r>
    </w:p>
    <w:p>
      <w:pPr>
        <w:spacing w:before="280" w:after="120"/>
      </w:pPr>
      <w:r>
        <w:rPr>
          <w:rFonts w:ascii="Segoe UI" w:hAnsi="Segoe UI"/>
          <w:b/>
          <w:color w:val="1565C0"/>
          <w:sz w:val="26"/>
        </w:rPr>
        <w:t>3.2. Normalización de especies (1.025 registros)</w:t>
      </w:r>
    </w:p>
    <w:p>
      <w:pPr>
        <w:spacing w:after="120" w:line="276" w:lineRule="auto"/>
      </w:pPr>
      <w:r>
        <w:rPr>
          <w:rFonts w:ascii="Segoe UI" w:hAnsi="Segoe UI"/>
          <w:sz w:val="21"/>
        </w:rPr>
        <w:t>El archivo inicial contenía 1.350 filas debido a la inclusión de megaevoluciones, formas regionales (Alola, Galar, Hisui) y transformaciones temporales con numeraciones superiores a 10.000. Se procedió a filtrar estrictamente los números de Pokédex del 1 al 1.025. Esta decisión garantiza que cada especie esté representada una única vez, evitando sesgos que falsearían los análisis por tipo y hábitat.</w:t>
      </w:r>
    </w:p>
    <w:p>
      <w:pPr>
        <w:spacing w:before="280" w:after="120"/>
      </w:pPr>
      <w:r>
        <w:rPr>
          <w:rFonts w:ascii="Segoe UI" w:hAnsi="Segoe UI"/>
          <w:b/>
          <w:color w:val="1565C0"/>
          <w:sz w:val="26"/>
        </w:rPr>
        <w:t>3.3. Tratamiento de valores nulos (columna habitat)</w:t>
      </w:r>
    </w:p>
    <w:p>
      <w:pPr>
        <w:spacing w:after="120" w:line="276" w:lineRule="auto"/>
      </w:pPr>
      <w:r>
        <w:rPr>
          <w:rFonts w:ascii="Segoe UI" w:hAnsi="Segoe UI"/>
          <w:sz w:val="21"/>
        </w:rPr>
        <w:t>La auditoría de valores nulos reveló que todas las variables están completas al 100%, con la única excepción de la columna habitat, que presenta 639 valores faltantes (NaN).</w:t>
      </w:r>
    </w:p>
    <w:p>
      <w:pPr>
        <w:spacing w:after="120" w:line="276" w:lineRule="auto"/>
      </w:pPr>
      <w:r>
        <w:rPr>
          <w:rFonts w:ascii="Segoe UI" w:hAnsi="Segoe UI"/>
          <w:sz w:val="21"/>
        </w:rPr>
        <w:t>Explicación técnica e histórica: La categorización por hábitats fue una funcionalidad introducida exclusivamente por Game Freak en la 3ª Generación (juegos Rojo Fuego y Verde Hoja de Game Boy Advance), en la que se clasificó exactamente a los 386 Pokémon existentes en ese momento (Generaciones 1 a 3). En las generaciones posteriores (4 a 9) la mecánica fue abandonada en la Pokédex oficial.</w:t>
      </w:r>
    </w:p>
    <w:p>
      <w:pPr>
        <w:spacing w:after="120" w:line="276" w:lineRule="auto"/>
      </w:pPr>
      <w:r>
        <w:rPr>
          <w:rFonts w:ascii="Segoe UI" w:hAnsi="Segoe UI"/>
          <w:sz w:val="21"/>
        </w:rPr>
        <w:t>Solución aplicada: En lugar de imputar datos inventados o eliminar a los 639 Pokémon del dataset general, se implementó un filtrado selectivo mediante df.dropna(subset=["habitat"]) exclusivamente al abordar las Preguntas 1 y 2.</w:t>
      </w:r>
    </w:p>
    <w:p>
      <w:pPr>
        <w:spacing w:before="400" w:after="160"/>
      </w:pPr>
      <w:r>
        <w:rPr>
          <w:rFonts w:ascii="Segoe UI" w:hAnsi="Segoe UI"/>
          <w:b/>
          <w:color w:val="E53935"/>
          <w:sz w:val="32"/>
        </w:rPr>
        <w:t>4. Análisis Exploratorio de Datos (EDA)</w:t>
      </w:r>
    </w:p>
    <w:p>
      <w:pPr>
        <w:spacing w:after="120" w:line="276" w:lineRule="auto"/>
      </w:pPr>
      <w:r>
        <w:rPr>
          <w:rFonts w:ascii="Segoe UI" w:hAnsi="Segoe UI"/>
          <w:sz w:val="21"/>
        </w:rPr>
        <w:t>En el cuaderno 00_exploracion_inicial.ipynb se calcularon las estadísticas descriptivas de las variables cuantitativas de combate para los 1.025 Pokémon: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565C0"/>
          </w:tcPr>
          <w:p>
            <w:r>
              <w:rPr>
                <w:rFonts w:ascii="Segoe UI" w:hAnsi="Segoe UI"/>
                <w:b/>
                <w:color w:val="FFFFFF"/>
                <w:sz w:val="18"/>
              </w:rPr>
              <w:t>Métrica</w:t>
            </w:r>
          </w:p>
        </w:tc>
        <w:tc>
          <w:tcPr>
            <w:tcW w:type="dxa" w:w="1170"/>
            <w:shd w:fill="1565C0"/>
          </w:tcPr>
          <w:p>
            <w:r>
              <w:rPr>
                <w:rFonts w:ascii="Segoe UI" w:hAnsi="Segoe UI"/>
                <w:b/>
                <w:color w:val="FFFFFF"/>
                <w:sz w:val="18"/>
              </w:rPr>
              <w:t>HP</w:t>
            </w:r>
          </w:p>
        </w:tc>
        <w:tc>
          <w:tcPr>
            <w:tcW w:type="dxa" w:w="1170"/>
            <w:shd w:fill="1565C0"/>
          </w:tcPr>
          <w:p>
            <w:r>
              <w:rPr>
                <w:rFonts w:ascii="Segoe UI" w:hAnsi="Segoe UI"/>
                <w:b/>
                <w:color w:val="FFFFFF"/>
                <w:sz w:val="18"/>
              </w:rPr>
              <w:t>Attack</w:t>
            </w:r>
          </w:p>
        </w:tc>
        <w:tc>
          <w:tcPr>
            <w:tcW w:type="dxa" w:w="1170"/>
            <w:shd w:fill="1565C0"/>
          </w:tcPr>
          <w:p>
            <w:r>
              <w:rPr>
                <w:rFonts w:ascii="Segoe UI" w:hAnsi="Segoe UI"/>
                <w:b/>
                <w:color w:val="FFFFFF"/>
                <w:sz w:val="18"/>
              </w:rPr>
              <w:t>Defense</w:t>
            </w:r>
          </w:p>
        </w:tc>
        <w:tc>
          <w:tcPr>
            <w:tcW w:type="dxa" w:w="1170"/>
            <w:shd w:fill="1565C0"/>
          </w:tcPr>
          <w:p>
            <w:r>
              <w:rPr>
                <w:rFonts w:ascii="Segoe UI" w:hAnsi="Segoe UI"/>
                <w:b/>
                <w:color w:val="FFFFFF"/>
                <w:sz w:val="18"/>
              </w:rPr>
              <w:t>Sp. Atk</w:t>
            </w:r>
          </w:p>
        </w:tc>
        <w:tc>
          <w:tcPr>
            <w:tcW w:type="dxa" w:w="1170"/>
            <w:shd w:fill="1565C0"/>
          </w:tcPr>
          <w:p>
            <w:r>
              <w:rPr>
                <w:rFonts w:ascii="Segoe UI" w:hAnsi="Segoe UI"/>
                <w:b/>
                <w:color w:val="FFFFFF"/>
                <w:sz w:val="18"/>
              </w:rPr>
              <w:t>Sp. Def</w:t>
            </w:r>
          </w:p>
        </w:tc>
        <w:tc>
          <w:tcPr>
            <w:tcW w:type="dxa" w:w="1170"/>
            <w:shd w:fill="1565C0"/>
          </w:tcPr>
          <w:p>
            <w:r>
              <w:rPr>
                <w:rFonts w:ascii="Segoe UI" w:hAnsi="Segoe UI"/>
                <w:b/>
                <w:color w:val="FFFFFF"/>
                <w:sz w:val="18"/>
              </w:rPr>
              <w:t>Speed</w:t>
            </w:r>
          </w:p>
        </w:tc>
        <w:tc>
          <w:tcPr>
            <w:tcW w:type="dxa" w:w="1170"/>
            <w:shd w:fill="1565C0"/>
          </w:tcPr>
          <w:p>
            <w:r>
              <w:rPr>
                <w:rFonts w:ascii="Segoe UI" w:hAnsi="Segoe UI"/>
                <w:b/>
                <w:color w:val="FFFFFF"/>
                <w:sz w:val="18"/>
              </w:rPr>
              <w:t>BST Total</w:t>
            </w:r>
          </w:p>
        </w:tc>
      </w:tr>
      <w:tr>
        <w:tc>
          <w:tcPr>
            <w:tcW w:type="dxa" w:w="1170"/>
            <w:shd w:fill="F8F9FA"/>
          </w:tcPr>
          <w:p>
            <w:r>
              <w:rPr>
                <w:rFonts w:ascii="Segoe UI" w:hAnsi="Segoe UI"/>
                <w:sz w:val="17"/>
              </w:rPr>
              <w:t>Media (mean)</w:t>
            </w:r>
          </w:p>
        </w:tc>
        <w:tc>
          <w:tcPr>
            <w:tcW w:type="dxa" w:w="1170"/>
            <w:shd w:fill="F8F9FA"/>
          </w:tcPr>
          <w:p>
            <w:r>
              <w:rPr>
                <w:rFonts w:ascii="Segoe UI" w:hAnsi="Segoe UI"/>
                <w:sz w:val="17"/>
              </w:rPr>
              <w:t>69.9</w:t>
            </w:r>
          </w:p>
        </w:tc>
        <w:tc>
          <w:tcPr>
            <w:tcW w:type="dxa" w:w="1170"/>
            <w:shd w:fill="F8F9FA"/>
          </w:tcPr>
          <w:p>
            <w:r>
              <w:rPr>
                <w:rFonts w:ascii="Segoe UI" w:hAnsi="Segoe UI"/>
                <w:sz w:val="17"/>
              </w:rPr>
              <w:t>78.8</w:t>
            </w:r>
          </w:p>
        </w:tc>
        <w:tc>
          <w:tcPr>
            <w:tcW w:type="dxa" w:w="1170"/>
            <w:shd w:fill="F8F9FA"/>
          </w:tcPr>
          <w:p>
            <w:r>
              <w:rPr>
                <w:rFonts w:ascii="Segoe UI" w:hAnsi="Segoe UI"/>
                <w:sz w:val="17"/>
              </w:rPr>
              <w:t>74.2</w:t>
            </w:r>
          </w:p>
        </w:tc>
        <w:tc>
          <w:tcPr>
            <w:tcW w:type="dxa" w:w="1170"/>
            <w:shd w:fill="F8F9FA"/>
          </w:tcPr>
          <w:p>
            <w:r>
              <w:rPr>
                <w:rFonts w:ascii="Segoe UI" w:hAnsi="Segoe UI"/>
                <w:sz w:val="17"/>
              </w:rPr>
              <w:t>71.7</w:t>
            </w:r>
          </w:p>
        </w:tc>
        <w:tc>
          <w:tcPr>
            <w:tcW w:type="dxa" w:w="1170"/>
            <w:shd w:fill="F8F9FA"/>
          </w:tcPr>
          <w:p>
            <w:r>
              <w:rPr>
                <w:rFonts w:ascii="Segoe UI" w:hAnsi="Segoe UI"/>
                <w:sz w:val="17"/>
              </w:rPr>
              <w:t>71.8</w:t>
            </w:r>
          </w:p>
        </w:tc>
        <w:tc>
          <w:tcPr>
            <w:tcW w:type="dxa" w:w="1170"/>
            <w:shd w:fill="F8F9FA"/>
          </w:tcPr>
          <w:p>
            <w:r>
              <w:rPr>
                <w:rFonts w:ascii="Segoe UI" w:hAnsi="Segoe UI"/>
                <w:sz w:val="17"/>
              </w:rPr>
              <w:t>68.0</w:t>
            </w:r>
          </w:p>
        </w:tc>
        <w:tc>
          <w:tcPr>
            <w:tcW w:type="dxa" w:w="1170"/>
            <w:shd w:fill="F8F9FA"/>
          </w:tcPr>
          <w:p>
            <w:r>
              <w:rPr>
                <w:rFonts w:ascii="Segoe UI" w:hAnsi="Segoe UI"/>
                <w:sz w:val="17"/>
              </w:rPr>
              <w:t>435.5</w:t>
            </w:r>
          </w:p>
        </w:tc>
      </w:tr>
      <w:tr>
        <w:tc>
          <w:tcPr>
            <w:tcW w:type="dxa" w:w="1170"/>
            <w:shd w:fill="FFFFFF"/>
          </w:tcPr>
          <w:p>
            <w:r>
              <w:rPr>
                <w:rFonts w:ascii="Segoe UI" w:hAnsi="Segoe UI"/>
                <w:sz w:val="17"/>
              </w:rPr>
              <w:t>Desv. Est. (std)</w:t>
            </w:r>
          </w:p>
        </w:tc>
        <w:tc>
          <w:tcPr>
            <w:tcW w:type="dxa" w:w="1170"/>
            <w:shd w:fill="FFFFFF"/>
          </w:tcPr>
          <w:p>
            <w:r>
              <w:rPr>
                <w:rFonts w:ascii="Segoe UI" w:hAnsi="Segoe UI"/>
                <w:sz w:val="17"/>
              </w:rPr>
              <w:t>26.1</w:t>
            </w:r>
          </w:p>
        </w:tc>
        <w:tc>
          <w:tcPr>
            <w:tcW w:type="dxa" w:w="1170"/>
            <w:shd w:fill="FFFFFF"/>
          </w:tcPr>
          <w:p>
            <w:r>
              <w:rPr>
                <w:rFonts w:ascii="Segoe UI" w:hAnsi="Segoe UI"/>
                <w:sz w:val="17"/>
              </w:rPr>
              <w:t>32.1</w:t>
            </w:r>
          </w:p>
        </w:tc>
        <w:tc>
          <w:tcPr>
            <w:tcW w:type="dxa" w:w="1170"/>
            <w:shd w:fill="FFFFFF"/>
          </w:tcPr>
          <w:p>
            <w:r>
              <w:rPr>
                <w:rFonts w:ascii="Segoe UI" w:hAnsi="Segoe UI"/>
                <w:sz w:val="17"/>
              </w:rPr>
              <w:t>30.7</w:t>
            </w:r>
          </w:p>
        </w:tc>
        <w:tc>
          <w:tcPr>
            <w:tcW w:type="dxa" w:w="1170"/>
            <w:shd w:fill="FFFFFF"/>
          </w:tcPr>
          <w:p>
            <w:r>
              <w:rPr>
                <w:rFonts w:ascii="Segoe UI" w:hAnsi="Segoe UI"/>
                <w:sz w:val="17"/>
              </w:rPr>
              <w:t>32.3</w:t>
            </w:r>
          </w:p>
        </w:tc>
        <w:tc>
          <w:tcPr>
            <w:tcW w:type="dxa" w:w="1170"/>
            <w:shd w:fill="FFFFFF"/>
          </w:tcPr>
          <w:p>
            <w:r>
              <w:rPr>
                <w:rFonts w:ascii="Segoe UI" w:hAnsi="Segoe UI"/>
                <w:sz w:val="17"/>
              </w:rPr>
              <w:t>27.7</w:t>
            </w:r>
          </w:p>
        </w:tc>
        <w:tc>
          <w:tcPr>
            <w:tcW w:type="dxa" w:w="1170"/>
            <w:shd w:fill="FFFFFF"/>
          </w:tcPr>
          <w:p>
            <w:r>
              <w:rPr>
                <w:rFonts w:ascii="Segoe UI" w:hAnsi="Segoe UI"/>
                <w:sz w:val="17"/>
              </w:rPr>
              <w:t>29.3</w:t>
            </w:r>
          </w:p>
        </w:tc>
        <w:tc>
          <w:tcPr>
            <w:tcW w:type="dxa" w:w="1170"/>
            <w:shd w:fill="FFFFFF"/>
          </w:tcPr>
          <w:p>
            <w:r>
              <w:rPr>
                <w:rFonts w:ascii="Segoe UI" w:hAnsi="Segoe UI"/>
                <w:sz w:val="17"/>
              </w:rPr>
              <w:t>120.9</w:t>
            </w:r>
          </w:p>
        </w:tc>
      </w:tr>
      <w:tr>
        <w:tc>
          <w:tcPr>
            <w:tcW w:type="dxa" w:w="1170"/>
            <w:shd w:fill="F8F9FA"/>
          </w:tcPr>
          <w:p>
            <w:r>
              <w:rPr>
                <w:rFonts w:ascii="Segoe UI" w:hAnsi="Segoe UI"/>
                <w:sz w:val="17"/>
              </w:rPr>
              <w:t>Mínimo (min)</w:t>
            </w:r>
          </w:p>
        </w:tc>
        <w:tc>
          <w:tcPr>
            <w:tcW w:type="dxa" w:w="1170"/>
            <w:shd w:fill="F8F9FA"/>
          </w:tcPr>
          <w:p>
            <w:r>
              <w:rPr>
                <w:rFonts w:ascii="Segoe UI" w:hAnsi="Segoe UI"/>
                <w:sz w:val="17"/>
              </w:rPr>
              <w:t>1.0</w:t>
            </w:r>
          </w:p>
        </w:tc>
        <w:tc>
          <w:tcPr>
            <w:tcW w:type="dxa" w:w="1170"/>
            <w:shd w:fill="F8F9FA"/>
          </w:tcPr>
          <w:p>
            <w:r>
              <w:rPr>
                <w:rFonts w:ascii="Segoe UI" w:hAnsi="Segoe UI"/>
                <w:sz w:val="17"/>
              </w:rPr>
              <w:t>5.0</w:t>
            </w:r>
          </w:p>
        </w:tc>
        <w:tc>
          <w:tcPr>
            <w:tcW w:type="dxa" w:w="1170"/>
            <w:shd w:fill="F8F9FA"/>
          </w:tcPr>
          <w:p>
            <w:r>
              <w:rPr>
                <w:rFonts w:ascii="Segoe UI" w:hAnsi="Segoe UI"/>
                <w:sz w:val="17"/>
              </w:rPr>
              <w:t>5.0</w:t>
            </w:r>
          </w:p>
        </w:tc>
        <w:tc>
          <w:tcPr>
            <w:tcW w:type="dxa" w:w="1170"/>
            <w:shd w:fill="F8F9FA"/>
          </w:tcPr>
          <w:p>
            <w:r>
              <w:rPr>
                <w:rFonts w:ascii="Segoe UI" w:hAnsi="Segoe UI"/>
                <w:sz w:val="17"/>
              </w:rPr>
              <w:t>10.0</w:t>
            </w:r>
          </w:p>
        </w:tc>
        <w:tc>
          <w:tcPr>
            <w:tcW w:type="dxa" w:w="1170"/>
            <w:shd w:fill="F8F9FA"/>
          </w:tcPr>
          <w:p>
            <w:r>
              <w:rPr>
                <w:rFonts w:ascii="Segoe UI" w:hAnsi="Segoe UI"/>
                <w:sz w:val="17"/>
              </w:rPr>
              <w:t>20.0</w:t>
            </w:r>
          </w:p>
        </w:tc>
        <w:tc>
          <w:tcPr>
            <w:tcW w:type="dxa" w:w="1170"/>
            <w:shd w:fill="F8F9FA"/>
          </w:tcPr>
          <w:p>
            <w:r>
              <w:rPr>
                <w:rFonts w:ascii="Segoe UI" w:hAnsi="Segoe UI"/>
                <w:sz w:val="17"/>
              </w:rPr>
              <w:t>5.0</w:t>
            </w:r>
          </w:p>
        </w:tc>
        <w:tc>
          <w:tcPr>
            <w:tcW w:type="dxa" w:w="1170"/>
            <w:shd w:fill="F8F9FA"/>
          </w:tcPr>
          <w:p>
            <w:r>
              <w:rPr>
                <w:rFonts w:ascii="Segoe UI" w:hAnsi="Segoe UI"/>
                <w:sz w:val="17"/>
              </w:rPr>
              <w:t>175.0</w:t>
            </w:r>
          </w:p>
        </w:tc>
      </w:tr>
      <w:tr>
        <w:tc>
          <w:tcPr>
            <w:tcW w:type="dxa" w:w="1170"/>
            <w:shd w:fill="FFFFFF"/>
          </w:tcPr>
          <w:p>
            <w:r>
              <w:rPr>
                <w:rFonts w:ascii="Segoe UI" w:hAnsi="Segoe UI"/>
                <w:sz w:val="17"/>
              </w:rPr>
              <w:t>Mediana (50%)</w:t>
            </w:r>
          </w:p>
        </w:tc>
        <w:tc>
          <w:tcPr>
            <w:tcW w:type="dxa" w:w="1170"/>
            <w:shd w:fill="FFFFFF"/>
          </w:tcPr>
          <w:p>
            <w:r>
              <w:rPr>
                <w:rFonts w:ascii="Segoe UI" w:hAnsi="Segoe UI"/>
                <w:sz w:val="17"/>
              </w:rPr>
              <w:t>68.0</w:t>
            </w:r>
          </w:p>
        </w:tc>
        <w:tc>
          <w:tcPr>
            <w:tcW w:type="dxa" w:w="1170"/>
            <w:shd w:fill="FFFFFF"/>
          </w:tcPr>
          <w:p>
            <w:r>
              <w:rPr>
                <w:rFonts w:ascii="Segoe UI" w:hAnsi="Segoe UI"/>
                <w:sz w:val="17"/>
              </w:rPr>
              <w:t>75.0</w:t>
            </w:r>
          </w:p>
        </w:tc>
        <w:tc>
          <w:tcPr>
            <w:tcW w:type="dxa" w:w="1170"/>
            <w:shd w:fill="FFFFFF"/>
          </w:tcPr>
          <w:p>
            <w:r>
              <w:rPr>
                <w:rFonts w:ascii="Segoe UI" w:hAnsi="Segoe UI"/>
                <w:sz w:val="17"/>
              </w:rPr>
              <w:t>70.0</w:t>
            </w:r>
          </w:p>
        </w:tc>
        <w:tc>
          <w:tcPr>
            <w:tcW w:type="dxa" w:w="1170"/>
            <w:shd w:fill="FFFFFF"/>
          </w:tcPr>
          <w:p>
            <w:r>
              <w:rPr>
                <w:rFonts w:ascii="Segoe UI" w:hAnsi="Segoe UI"/>
                <w:sz w:val="17"/>
              </w:rPr>
              <w:t>65.0</w:t>
            </w:r>
          </w:p>
        </w:tc>
        <w:tc>
          <w:tcPr>
            <w:tcW w:type="dxa" w:w="1170"/>
            <w:shd w:fill="FFFFFF"/>
          </w:tcPr>
          <w:p>
            <w:r>
              <w:rPr>
                <w:rFonts w:ascii="Segoe UI" w:hAnsi="Segoe UI"/>
                <w:sz w:val="17"/>
              </w:rPr>
              <w:t>70.0</w:t>
            </w:r>
          </w:p>
        </w:tc>
        <w:tc>
          <w:tcPr>
            <w:tcW w:type="dxa" w:w="1170"/>
            <w:shd w:fill="FFFFFF"/>
          </w:tcPr>
          <w:p>
            <w:r>
              <w:rPr>
                <w:rFonts w:ascii="Segoe UI" w:hAnsi="Segoe UI"/>
                <w:sz w:val="17"/>
              </w:rPr>
              <w:t>65.0</w:t>
            </w:r>
          </w:p>
        </w:tc>
        <w:tc>
          <w:tcPr>
            <w:tcW w:type="dxa" w:w="1170"/>
            <w:shd w:fill="FFFFFF"/>
          </w:tcPr>
          <w:p>
            <w:r>
              <w:rPr>
                <w:rFonts w:ascii="Segoe UI" w:hAnsi="Segoe UI"/>
                <w:sz w:val="17"/>
              </w:rPr>
              <w:t>450.0</w:t>
            </w:r>
          </w:p>
        </w:tc>
      </w:tr>
      <w:tr>
        <w:tc>
          <w:tcPr>
            <w:tcW w:type="dxa" w:w="1170"/>
            <w:shd w:fill="F8F9FA"/>
          </w:tcPr>
          <w:p>
            <w:r>
              <w:rPr>
                <w:rFonts w:ascii="Segoe UI" w:hAnsi="Segoe UI"/>
                <w:sz w:val="17"/>
              </w:rPr>
              <w:t>Máximo (max)</w:t>
            </w:r>
          </w:p>
        </w:tc>
        <w:tc>
          <w:tcPr>
            <w:tcW w:type="dxa" w:w="1170"/>
            <w:shd w:fill="F8F9FA"/>
          </w:tcPr>
          <w:p>
            <w:r>
              <w:rPr>
                <w:rFonts w:ascii="Segoe UI" w:hAnsi="Segoe UI"/>
                <w:sz w:val="17"/>
              </w:rPr>
              <w:t>255.0</w:t>
            </w:r>
          </w:p>
        </w:tc>
        <w:tc>
          <w:tcPr>
            <w:tcW w:type="dxa" w:w="1170"/>
            <w:shd w:fill="F8F9FA"/>
          </w:tcPr>
          <w:p>
            <w:r>
              <w:rPr>
                <w:rFonts w:ascii="Segoe UI" w:hAnsi="Segoe UI"/>
                <w:sz w:val="17"/>
              </w:rPr>
              <w:t>190.0</w:t>
            </w:r>
          </w:p>
        </w:tc>
        <w:tc>
          <w:tcPr>
            <w:tcW w:type="dxa" w:w="1170"/>
            <w:shd w:fill="F8F9FA"/>
          </w:tcPr>
          <w:p>
            <w:r>
              <w:rPr>
                <w:rFonts w:ascii="Segoe UI" w:hAnsi="Segoe UI"/>
                <w:sz w:val="17"/>
              </w:rPr>
              <w:t>250.0</w:t>
            </w:r>
          </w:p>
        </w:tc>
        <w:tc>
          <w:tcPr>
            <w:tcW w:type="dxa" w:w="1170"/>
            <w:shd w:fill="F8F9FA"/>
          </w:tcPr>
          <w:p>
            <w:r>
              <w:rPr>
                <w:rFonts w:ascii="Segoe UI" w:hAnsi="Segoe UI"/>
                <w:sz w:val="17"/>
              </w:rPr>
              <w:t>194.0</w:t>
            </w:r>
          </w:p>
        </w:tc>
        <w:tc>
          <w:tcPr>
            <w:tcW w:type="dxa" w:w="1170"/>
            <w:shd w:fill="F8F9FA"/>
          </w:tcPr>
          <w:p>
            <w:r>
              <w:rPr>
                <w:rFonts w:ascii="Segoe UI" w:hAnsi="Segoe UI"/>
                <w:sz w:val="17"/>
              </w:rPr>
              <w:t>250.0</w:t>
            </w:r>
          </w:p>
        </w:tc>
        <w:tc>
          <w:tcPr>
            <w:tcW w:type="dxa" w:w="1170"/>
            <w:shd w:fill="F8F9FA"/>
          </w:tcPr>
          <w:p>
            <w:r>
              <w:rPr>
                <w:rFonts w:ascii="Segoe UI" w:hAnsi="Segoe UI"/>
                <w:sz w:val="17"/>
              </w:rPr>
              <w:t>200.0</w:t>
            </w:r>
          </w:p>
        </w:tc>
        <w:tc>
          <w:tcPr>
            <w:tcW w:type="dxa" w:w="1170"/>
            <w:shd w:fill="F8F9FA"/>
          </w:tcPr>
          <w:p>
            <w:r>
              <w:rPr>
                <w:rFonts w:ascii="Segoe UI" w:hAnsi="Segoe UI"/>
                <w:sz w:val="17"/>
              </w:rPr>
              <w:t>720.0</w:t>
            </w:r>
          </w:p>
        </w:tc>
      </w:tr>
    </w:tbl>
    <w:p>
      <w:pPr>
        <w:spacing w:after="120" w:line="276" w:lineRule="auto"/>
      </w:pPr>
      <w:r>
        <w:rPr>
          <w:rFonts w:ascii="Segoe UI" w:hAnsi="Segoe UI"/>
          <w:sz w:val="21"/>
        </w:rPr>
        <w:t>Observaciones clave:</w:t>
      </w:r>
    </w:p>
    <w:p>
      <w:pPr>
        <w:spacing w:after="120" w:line="276" w:lineRule="auto"/>
      </w:pPr>
      <w:r>
        <w:rPr>
          <w:rFonts w:ascii="Segoe UI" w:hAnsi="Segoe UI"/>
          <w:sz w:val="21"/>
        </w:rPr>
        <w:t>• La media global de fuerza (Base Stat Total) se sitúa en 435.5 puntos, con una mediana de 450.0 puntos.</w:t>
      </w:r>
    </w:p>
    <w:p>
      <w:pPr>
        <w:spacing w:after="120" w:line="276" w:lineRule="auto"/>
      </w:pPr>
      <w:r>
        <w:rPr>
          <w:rFonts w:ascii="Segoe UI" w:hAnsi="Segoe UI"/>
          <w:sz w:val="21"/>
        </w:rPr>
        <w:t>• El Pokémon con menores estadísticas base registra 175 puntos, mientras que el techo estadístico estándar lo marca Arceus con 720 puntos.</w:t>
      </w:r>
    </w:p>
    <w:p>
      <w:pPr>
        <w:spacing w:before="400" w:after="160"/>
      </w:pPr>
      <w:r>
        <w:rPr>
          <w:rFonts w:ascii="Segoe UI" w:hAnsi="Segoe UI"/>
          <w:b/>
          <w:color w:val="E53935"/>
          <w:sz w:val="32"/>
        </w:rPr>
        <w:t>5. Análisis en Profundidad: Resolución de Preguntas</w:t>
      </w:r>
    </w:p>
    <w:p>
      <w:pPr>
        <w:spacing w:before="280" w:after="120"/>
      </w:pPr>
      <w:r>
        <w:rPr>
          <w:rFonts w:ascii="Segoe UI" w:hAnsi="Segoe UI"/>
          <w:b/>
          <w:color w:val="1565C0"/>
          <w:sz w:val="26"/>
        </w:rPr>
        <w:t>5.1. Pregunta 1: Pokémon más fuerte por hábitat</w:t>
      </w:r>
    </w:p>
    <w:p>
      <w:pPr>
        <w:spacing w:after="120" w:line="276" w:lineRule="auto"/>
      </w:pPr>
      <w:r>
        <w:rPr>
          <w:rFonts w:ascii="Segoe UI" w:hAnsi="Segoe UI"/>
          <w:sz w:val="21"/>
        </w:rPr>
        <w:t>Objetivo: Identificar, para cada uno de los 9 hábitats ecológicos catalogados, cuál es el Pokémon que ostenta la mayor puntuación de estadística base total (base_stat_total).</w:t>
      </w:r>
    </w:p>
    <w:p>
      <w:pPr>
        <w:spacing w:after="120" w:line="276" w:lineRule="auto"/>
      </w:pPr>
      <w:r>
        <w:rPr>
          <w:rFonts w:ascii="Segoe UI" w:hAnsi="Segoe UI"/>
          <w:sz w:val="21"/>
        </w:rPr>
        <w:t>Metodología: Se filtraron las filas con hábitat no nulo (386 registros), se aplicó un agrupamiento por habitat y se extrajo el registro con el valor máximo mediante idxmax().</w:t>
      </w:r>
    </w:p>
    <w:p>
      <w:pPr>
        <w:jc w:val="center"/>
      </w:pPr>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pregunta_1.png"/>
                    <pic:cNvPicPr/>
                  </pic:nvPicPr>
                  <pic:blipFill>
                    <a:blip r:embed="rId9"/>
                    <a:stretch>
                      <a:fillRect/>
                    </a:stretch>
                  </pic:blipFill>
                  <pic:spPr>
                    <a:xfrm>
                      <a:off x="0" y="0"/>
                      <a:ext cx="5303520" cy="2946400"/>
                    </a:xfrm>
                    <a:prstGeom prst="rect"/>
                  </pic:spPr>
                </pic:pic>
              </a:graphicData>
            </a:graphic>
          </wp:inline>
        </w:drawing>
      </w:r>
    </w:p>
    <w:p>
      <w:pPr>
        <w:spacing w:after="120" w:line="276" w:lineRule="auto"/>
      </w:pPr>
      <w:r>
        <w:rPr>
          <w:rFonts w:ascii="Segoe UI" w:hAnsi="Segoe UI"/>
          <w:sz w:val="21"/>
        </w:rPr>
        <w:t>Resultados por hábitat:</w:t>
      </w:r>
    </w:p>
    <w:p>
      <w:pPr>
        <w:spacing w:after="120" w:line="276" w:lineRule="auto"/>
      </w:pPr>
      <w:r>
        <w:rPr>
          <w:rFonts w:ascii="Segoe UI" w:hAnsi="Segoe UI"/>
          <w:sz w:val="21"/>
        </w:rPr>
        <w:t>• Rare: Mewtwo (680 BST) y Rayquaza (680 BST) empatan en el primer puesto con la puntuación más alta.</w:t>
        <w:br/>
        <w:t>• Sea: Kyogre lidera el entorno marino con 670 BST.</w:t>
        <w:br/>
        <w:t>• Forest: Slaking lidera el bosque con 670 BST.</w:t>
        <w:br/>
        <w:t>• Rough-terrain: Groudon domina el terreno accidentado con 670 BST.</w:t>
        <w:br/>
        <w:t>• Waters-edge: Dragonite lidera las orillas con 600 BST.</w:t>
        <w:br/>
        <w:t>• Mountain: Tyranitar lidera las zonas montañosas con 600 BST.</w:t>
        <w:br/>
        <w:t>• Cave: Regirock con 580 BST.</w:t>
        <w:br/>
        <w:t>• Grassland: Raikou con 580 BST.</w:t>
        <w:br/>
        <w:t>• Urban: Blissey encabeza el entorno urbano con 540 BST.</w:t>
      </w:r>
    </w:p>
    <w:p>
      <w:pPr>
        <w:spacing w:before="280" w:after="120"/>
      </w:pPr>
      <w:r>
        <w:rPr>
          <w:rFonts w:ascii="Segoe UI" w:hAnsi="Segoe UI"/>
          <w:b/>
          <w:color w:val="1565C0"/>
          <w:sz w:val="26"/>
        </w:rPr>
        <w:t>5.2. Pregunta 2: Hábitat con más puntos de fuerza</w:t>
      </w:r>
    </w:p>
    <w:p>
      <w:pPr>
        <w:spacing w:after="120" w:line="276" w:lineRule="auto"/>
      </w:pPr>
      <w:r>
        <w:rPr>
          <w:rFonts w:ascii="Segoe UI" w:hAnsi="Segoe UI"/>
          <w:sz w:val="21"/>
        </w:rPr>
        <w:t>Objetivo: Determinar qué hábitat acumula mayor volumen global de fuerza y cuál presenta el promedio de poder más elevado.</w:t>
      </w:r>
    </w:p>
    <w:p>
      <w:pPr>
        <w:spacing w:after="120" w:line="276" w:lineRule="auto"/>
      </w:pPr>
      <w:r>
        <w:rPr>
          <w:rFonts w:ascii="Segoe UI" w:hAnsi="Segoe UI"/>
          <w:sz w:val="21"/>
        </w:rPr>
        <w:t>Metodología: Se calcularon la suma acumulada (sum()) y la media aritmética (mean()) de base_stat_total para cada grupo de hábitat.</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pregunta_2.png"/>
                    <pic:cNvPicPr/>
                  </pic:nvPicPr>
                  <pic:blipFill>
                    <a:blip r:embed="rId10"/>
                    <a:stretch>
                      <a:fillRect/>
                    </a:stretch>
                  </pic:blipFill>
                  <pic:spPr>
                    <a:xfrm>
                      <a:off x="0" y="0"/>
                      <a:ext cx="5029200" cy="3143250"/>
                    </a:xfrm>
                    <a:prstGeom prst="rect"/>
                  </pic:spPr>
                </pic:pic>
              </a:graphicData>
            </a:graphic>
          </wp:inline>
        </w:drawing>
      </w:r>
    </w:p>
    <w:p>
      <w:pPr>
        <w:spacing w:after="120" w:line="276" w:lineRule="auto"/>
      </w:pPr>
      <w:r>
        <w:rPr>
          <w:rFonts w:ascii="Segoe UI" w:hAnsi="Segoe UI"/>
          <w:sz w:val="21"/>
        </w:rPr>
        <w:t>Interpretación: Se aprecia una marcada dualidad analítica:</w:t>
      </w:r>
    </w:p>
    <w:p>
      <w:pPr>
        <w:spacing w:after="120" w:line="276" w:lineRule="auto"/>
      </w:pPr>
      <w:r>
        <w:rPr>
          <w:rFonts w:ascii="Segoe UI" w:hAnsi="Segoe UI"/>
          <w:sz w:val="21"/>
        </w:rPr>
        <w:t>• Por promedio de fuerza, el hábitat "rare" lidera indiscutiblemente con una media de 599.6 puntos, ya que está compuesto casi exclusivamente por criaturas legendarias (Articuno, Zapdos, Moltres, Mewtwo, Rayquaza).</w:t>
      </w:r>
    </w:p>
    <w:p>
      <w:pPr>
        <w:spacing w:after="120" w:line="276" w:lineRule="auto"/>
      </w:pPr>
      <w:r>
        <w:rPr>
          <w:rFonts w:ascii="Segoe UI" w:hAnsi="Segoe UI"/>
          <w:sz w:val="21"/>
        </w:rPr>
        <w:t>• Por volumen acumulado, el hábitat "grassland" (pradera) lidera el total absoluto debido a su alta concentración de especies (80 Pokémon, sumando más de 32.200 puntos).</w:t>
      </w:r>
    </w:p>
    <w:p>
      <w:pPr>
        <w:spacing w:before="280" w:after="120"/>
      </w:pPr>
      <w:r>
        <w:rPr>
          <w:rFonts w:ascii="Segoe UI" w:hAnsi="Segoe UI"/>
          <w:b/>
          <w:color w:val="1565C0"/>
          <w:sz w:val="26"/>
        </w:rPr>
        <w:t>5.3. Pregunta 3: Tipo más fuerte de media</w:t>
      </w:r>
    </w:p>
    <w:p>
      <w:pPr>
        <w:spacing w:after="120" w:line="276" w:lineRule="auto"/>
      </w:pPr>
      <w:r>
        <w:rPr>
          <w:rFonts w:ascii="Segoe UI" w:hAnsi="Segoe UI"/>
          <w:sz w:val="21"/>
        </w:rPr>
        <w:t>Objetivo: Comparar los 18 tipos elementales principales (type_1) para descubrir cuál presenta el promedio de estadísticas más alto del juego.</w:t>
      </w:r>
    </w:p>
    <w:p>
      <w:pPr>
        <w:spacing w:after="120" w:line="276" w:lineRule="auto"/>
      </w:pPr>
      <w:r>
        <w:rPr>
          <w:rFonts w:ascii="Segoe UI" w:hAnsi="Segoe UI"/>
          <w:sz w:val="21"/>
        </w:rPr>
        <w:t>Metodología: Se agruparon las 1.025 especies por type_1, calculando la media de base_stat_total y representándolo mediante un diagrama de caja (Boxplot) para analizar también la dispersión interna.</w:t>
      </w:r>
    </w:p>
    <w:p>
      <w:pPr>
        <w:jc w:val="center"/>
      </w:pPr>
      <w:r>
        <w:drawing>
          <wp:inline xmlns:a="http://schemas.openxmlformats.org/drawingml/2006/main" xmlns:pic="http://schemas.openxmlformats.org/drawingml/2006/picture">
            <wp:extent cx="5486400" cy="2514600"/>
            <wp:docPr id="3" name="Picture 3"/>
            <wp:cNvGraphicFramePr>
              <a:graphicFrameLocks noChangeAspect="1"/>
            </wp:cNvGraphicFramePr>
            <a:graphic>
              <a:graphicData uri="http://schemas.openxmlformats.org/drawingml/2006/picture">
                <pic:pic>
                  <pic:nvPicPr>
                    <pic:cNvPr id="0" name="pregunta_3.png"/>
                    <pic:cNvPicPr/>
                  </pic:nvPicPr>
                  <pic:blipFill>
                    <a:blip r:embed="rId11"/>
                    <a:stretch>
                      <a:fillRect/>
                    </a:stretch>
                  </pic:blipFill>
                  <pic:spPr>
                    <a:xfrm>
                      <a:off x="0" y="0"/>
                      <a:ext cx="5486400" cy="2514600"/>
                    </a:xfrm>
                    <a:prstGeom prst="rect"/>
                  </pic:spPr>
                </pic:pic>
              </a:graphicData>
            </a:graphic>
          </wp:inline>
        </w:drawing>
      </w:r>
    </w:p>
    <w:p>
      <w:pPr>
        <w:spacing w:after="120" w:line="276" w:lineRule="auto"/>
      </w:pPr>
      <w:r>
        <w:rPr>
          <w:rFonts w:ascii="Segoe UI" w:hAnsi="Segoe UI"/>
          <w:sz w:val="21"/>
        </w:rPr>
        <w:t>Ranking obtenido:</w:t>
      </w:r>
    </w:p>
    <w:p>
      <w:pPr>
        <w:spacing w:after="120" w:line="276" w:lineRule="auto"/>
      </w:pPr>
      <w:r>
        <w:rPr>
          <w:rFonts w:ascii="Segoe UI" w:hAnsi="Segoe UI"/>
          <w:sz w:val="21"/>
        </w:rPr>
        <w:t>1. Dragón (Dragon): 490.2 puntos de media.</w:t>
        <w:br/>
        <w:t>2. Acero (Steel): 475.1 puntos de media.</w:t>
        <w:br/>
        <w:t>3. Siniestro (Dark): 454.7 puntos de media.</w:t>
        <w:br/>
        <w:t>4. Psíquico (Psychic): 446.7 puntos de media.</w:t>
        <w:br/>
        <w:t>5. Fuego (Fire): 446.2 puntos de media.</w:t>
        <w:br/>
        <w:t>...</w:t>
        <w:br/>
        <w:t>17. Normal: 399.8 puntos de media.</w:t>
        <w:br/>
        <w:t>18. Bicho (Bug): 374.6 puntos de media.</w:t>
      </w:r>
    </w:p>
    <w:p>
      <w:pPr>
        <w:spacing w:after="120" w:line="276" w:lineRule="auto"/>
      </w:pPr>
      <w:r>
        <w:rPr>
          <w:rFonts w:ascii="Segoe UI" w:hAnsi="Segoe UI"/>
          <w:sz w:val="21"/>
        </w:rPr>
        <w:t>Conclusión del boxplot: Los tipos Dragón y Acero no solo tienen las medias más altas, sino que sus cajas intercuartílicas se sitúan visiblemente por encima del resto, reflejando el diseño de clases de élite implementado por los desarrolladores.</w:t>
      </w:r>
    </w:p>
    <w:p>
      <w:pPr>
        <w:spacing w:before="280" w:after="120"/>
      </w:pPr>
      <w:r>
        <w:rPr>
          <w:rFonts w:ascii="Segoe UI" w:hAnsi="Segoe UI"/>
          <w:b/>
          <w:color w:val="1565C0"/>
          <w:sz w:val="26"/>
        </w:rPr>
        <w:t>5.4. Pregunta 4: Pokémon no legendario más fuerte</w:t>
      </w:r>
    </w:p>
    <w:p>
      <w:pPr>
        <w:spacing w:after="120" w:line="276" w:lineRule="auto"/>
      </w:pPr>
      <w:r>
        <w:rPr>
          <w:rFonts w:ascii="Segoe UI" w:hAnsi="Segoe UI"/>
          <w:sz w:val="21"/>
        </w:rPr>
        <w:t>Objetivo: Identificar a la criatura más poderosa de la franquicia excluyendo a los Pokémon legendarios y singulares.</w:t>
      </w:r>
    </w:p>
    <w:p>
      <w:pPr>
        <w:spacing w:after="120" w:line="276" w:lineRule="auto"/>
      </w:pPr>
      <w:r>
        <w:rPr>
          <w:rFonts w:ascii="Segoe UI" w:hAnsi="Segoe UI"/>
          <w:sz w:val="21"/>
        </w:rPr>
        <w:t>Metodología: Se aplicó una máscara booleana doble (is_legendary == False &amp; is_mythical == False) y se ordenó descendentemente por base_stat_total.</w:t>
      </w:r>
    </w:p>
    <w:p>
      <w:pPr>
        <w:jc w:val="center"/>
      </w:pPr>
      <w:r>
        <w:drawing>
          <wp:inline xmlns:a="http://schemas.openxmlformats.org/drawingml/2006/main" xmlns:pic="http://schemas.openxmlformats.org/drawingml/2006/picture">
            <wp:extent cx="5120640" cy="2560320"/>
            <wp:docPr id="4" name="Picture 4"/>
            <wp:cNvGraphicFramePr>
              <a:graphicFrameLocks noChangeAspect="1"/>
            </wp:cNvGraphicFramePr>
            <a:graphic>
              <a:graphicData uri="http://schemas.openxmlformats.org/drawingml/2006/picture">
                <pic:pic>
                  <pic:nvPicPr>
                    <pic:cNvPr id="0" name="pregunta_4.png"/>
                    <pic:cNvPicPr/>
                  </pic:nvPicPr>
                  <pic:blipFill>
                    <a:blip r:embed="rId12"/>
                    <a:stretch>
                      <a:fillRect/>
                    </a:stretch>
                  </pic:blipFill>
                  <pic:spPr>
                    <a:xfrm>
                      <a:off x="0" y="0"/>
                      <a:ext cx="5120640" cy="2560320"/>
                    </a:xfrm>
                    <a:prstGeom prst="rect"/>
                  </pic:spPr>
                </pic:pic>
              </a:graphicData>
            </a:graphic>
          </wp:inline>
        </w:drawing>
      </w:r>
    </w:p>
    <w:p>
      <w:pPr>
        <w:spacing w:after="120" w:line="276" w:lineRule="auto"/>
      </w:pPr>
      <w:r>
        <w:rPr>
          <w:rFonts w:ascii="Segoe UI" w:hAnsi="Segoe UI"/>
          <w:sz w:val="21"/>
        </w:rPr>
        <w:t>Resultados destacados:</w:t>
      </w:r>
    </w:p>
    <w:p>
      <w:pPr>
        <w:spacing w:after="120" w:line="276" w:lineRule="auto"/>
      </w:pPr>
      <w:r>
        <w:rPr>
          <w:rFonts w:ascii="Segoe UI" w:hAnsi="Segoe UI"/>
          <w:sz w:val="21"/>
        </w:rPr>
        <w:t>• El puesto #1 absoluto lo ocupa Slaking con 670 puntos de estadística total.</w:t>
      </w:r>
    </w:p>
    <w:p>
      <w:pPr>
        <w:spacing w:after="120" w:line="276" w:lineRule="auto"/>
      </w:pPr>
      <w:r>
        <w:rPr>
          <w:rFonts w:ascii="Segoe UI" w:hAnsi="Segoe UI"/>
          <w:sz w:val="21"/>
        </w:rPr>
        <w:t>• El segundo escalón lo comparten los denominados "pseudolegendarios" con exactamente 600 puntos: Hydreigon, Kommo-o, Goodra, Baxcalibur, Tyranitar, Salamence, Metagross, Garchomp y Dragapult.</w:t>
      </w:r>
    </w:p>
    <w:p>
      <w:pPr>
        <w:spacing w:after="120" w:line="276" w:lineRule="auto"/>
      </w:pPr>
      <w:r>
        <w:rPr>
          <w:rFonts w:ascii="Segoe UI" w:hAnsi="Segoe UI"/>
          <w:sz w:val="21"/>
        </w:rPr>
        <w:t>Paradoja de diseño: Aunque Slaking tiene 670 BST (superando a la mayoría de legendarios en estado base), su habilidad pasiva Ausente (Truant) le impide atacar dos turnos seguidos, equilibrando su descomunal fuerza numérica.</w:t>
      </w:r>
    </w:p>
    <w:p>
      <w:pPr>
        <w:spacing w:before="280" w:after="120"/>
      </w:pPr>
      <w:r>
        <w:rPr>
          <w:rFonts w:ascii="Segoe UI" w:hAnsi="Segoe UI"/>
          <w:b/>
          <w:color w:val="1565C0"/>
          <w:sz w:val="26"/>
        </w:rPr>
        <w:t>5.5. Pregunta 5: Legendarios con mayor ratio de captura</w:t>
      </w:r>
    </w:p>
    <w:p>
      <w:pPr>
        <w:spacing w:after="120" w:line="276" w:lineRule="auto"/>
      </w:pPr>
      <w:r>
        <w:rPr>
          <w:rFonts w:ascii="Segoe UI" w:hAnsi="Segoe UI"/>
          <w:sz w:val="21"/>
        </w:rPr>
        <w:t>Objetivo: Analizar la dificultad de captura en la categoría de Pokémon legendarios e identificar aquellos con mayor capture_rate.</w:t>
      </w:r>
    </w:p>
    <w:p>
      <w:pPr>
        <w:spacing w:after="120" w:line="276" w:lineRule="auto"/>
      </w:pPr>
      <w:r>
        <w:rPr>
          <w:rFonts w:ascii="Segoe UI" w:hAnsi="Segoe UI"/>
          <w:sz w:val="21"/>
        </w:rPr>
        <w:t>Metodología: Se filtraron las especies con is_legendary == True (71 especies) y se analizó la distribución de capture_rate.</w:t>
      </w:r>
    </w:p>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pregunta_5.png"/>
                    <pic:cNvPicPr/>
                  </pic:nvPicPr>
                  <pic:blipFill>
                    <a:blip r:embed="rId13"/>
                    <a:stretch>
                      <a:fillRect/>
                    </a:stretch>
                  </pic:blipFill>
                  <pic:spPr>
                    <a:xfrm>
                      <a:off x="0" y="0"/>
                      <a:ext cx="4937760" cy="2777490"/>
                    </a:xfrm>
                    <a:prstGeom prst="rect"/>
                  </pic:spPr>
                </pic:pic>
              </a:graphicData>
            </a:graphic>
          </wp:inline>
        </w:drawing>
      </w:r>
    </w:p>
    <w:p>
      <w:pPr>
        <w:spacing w:after="120" w:line="276" w:lineRule="auto"/>
      </w:pPr>
      <w:r>
        <w:rPr>
          <w:rFonts w:ascii="Segoe UI" w:hAnsi="Segoe UI"/>
          <w:sz w:val="21"/>
        </w:rPr>
        <w:t>Hallazgos analíticos:</w:t>
      </w:r>
    </w:p>
    <w:p>
      <w:pPr>
        <w:spacing w:after="120" w:line="276" w:lineRule="auto"/>
      </w:pPr>
      <w:r>
        <w:rPr>
          <w:rFonts w:ascii="Segoe UI" w:hAnsi="Segoe UI"/>
          <w:sz w:val="21"/>
        </w:rPr>
        <w:t>• 3 legendarios presentan un capture rate de 255 (el valor máximo absoluto de la fórmula de captura, equivalente a captura casi garantizada con cualquier Pokéball estándar): Necrozma, Eternatus y Terapagos.</w:t>
      </w:r>
    </w:p>
    <w:p>
      <w:pPr>
        <w:spacing w:after="120" w:line="276" w:lineRule="auto"/>
      </w:pPr>
      <w:r>
        <w:rPr>
          <w:rFonts w:ascii="Segoe UI" w:hAnsi="Segoe UI"/>
          <w:sz w:val="21"/>
        </w:rPr>
        <w:t>• 7 legendarios presentan un capture rate de 45: Rayquaza, Xerneas, Yveltal, Cosmog, Cosmoem, Solgaleo y Lunala.</w:t>
      </w:r>
    </w:p>
    <w:p>
      <w:pPr>
        <w:spacing w:after="120" w:line="276" w:lineRule="auto"/>
      </w:pPr>
      <w:r>
        <w:rPr>
          <w:rFonts w:ascii="Segoe UI" w:hAnsi="Segoe UI"/>
          <w:sz w:val="21"/>
        </w:rPr>
        <w:t>• El 85% de los legendarios restantes (Mewtwo, Lugia, Ho-Oh, etc.) tienen un capture rate de 3 (el valor más restrictivo de todo el juego).</w:t>
      </w:r>
    </w:p>
    <w:p>
      <w:pPr>
        <w:spacing w:after="120" w:line="276" w:lineRule="auto"/>
      </w:pPr>
      <w:r>
        <w:rPr>
          <w:rFonts w:ascii="Segoe UI" w:hAnsi="Segoe UI"/>
          <w:sz w:val="21"/>
        </w:rPr>
        <w:t>Justificación narrativa: Los Pokémon con ratios de 255 y 45 están integrados obligatoriamente en el clímax de la historia principal de sus respectivos juegos (Sol/Luna, Espada/Escudo, Escarlata/Púrpura); facilitar su captura evita que el jugador quede bloqueado en la cinemática final.</w:t>
      </w:r>
    </w:p>
    <w:p>
      <w:pPr>
        <w:spacing w:before="400" w:after="160"/>
      </w:pPr>
      <w:r>
        <w:rPr>
          <w:rFonts w:ascii="Segoe UI" w:hAnsi="Segoe UI"/>
          <w:b/>
          <w:color w:val="E53935"/>
          <w:sz w:val="32"/>
        </w:rPr>
        <w:t>6. Conclusiones</w:t>
      </w:r>
    </w:p>
    <w:p>
      <w:pPr>
        <w:spacing w:after="120" w:line="276" w:lineRule="auto"/>
      </w:pPr>
      <w:r>
        <w:rPr>
          <w:rFonts w:ascii="Segoe UI" w:hAnsi="Segoe UI"/>
          <w:sz w:val="21"/>
        </w:rPr>
        <w:t>El desarrollo de este proyecto ha permitido extraer conclusiones de valor tanto en el ámbito analítico como en el metodológico:</w:t>
      </w:r>
    </w:p>
    <w:p>
      <w:pPr>
        <w:spacing w:after="120" w:line="276" w:lineRule="auto"/>
      </w:pPr>
      <w:r>
        <w:rPr>
          <w:rFonts w:ascii="Segoe UI" w:hAnsi="Segoe UI"/>
          <w:sz w:val="21"/>
        </w:rPr>
        <w:t>1. Evidencia de diseño paramétrico: Los datos confirman que las estadísticas de Pokémon no se distribuyen al azar; responden a arquetipos deliberados donde los hábitats aislados y los tipos Dragón y Acero están sobrerrepresentados en la parte alta de la distribución.</w:t>
      </w:r>
    </w:p>
    <w:p>
      <w:pPr>
        <w:spacing w:after="120" w:line="276" w:lineRule="auto"/>
      </w:pPr>
      <w:r>
        <w:rPr>
          <w:rFonts w:ascii="Segoe UI" w:hAnsi="Segoe UI"/>
          <w:sz w:val="21"/>
        </w:rPr>
        <w:t>2. Detección y resolución de sesgos: La depuración de megaevoluciones (filas &gt; 10.000) y el tratamiento riguroso de los 639 nulos de hábitat evitaron distorsiones estadísticas que habrían invalidado las conclusiones.</w:t>
      </w:r>
    </w:p>
    <w:p>
      <w:pPr>
        <w:spacing w:after="120" w:line="276" w:lineRule="auto"/>
      </w:pPr>
      <w:r>
        <w:rPr>
          <w:rFonts w:ascii="Segoe UI" w:hAnsi="Segoe UI"/>
          <w:sz w:val="21"/>
        </w:rPr>
        <w:t>3. Complementariedad de herramientas: La combinación de Pandas para el filtrado tabular con Seaborn/Matplotlib para la visualización ha permitido transformar tablas numéricas densas en respuestas directas y visuales.</w:t>
      </w:r>
    </w:p>
    <w:p>
      <w:pPr>
        <w:spacing w:after="120" w:line="276" w:lineRule="auto"/>
      </w:pPr>
      <w:r>
        <w:rPr>
          <w:rFonts w:ascii="Segoe UI" w:hAnsi="Segoe UI"/>
          <w:sz w:val="21"/>
        </w:rPr>
        <w:t>4. Eficacia del flujo de trabajo en equipo: La partición modular de preguntas en cuadernos Jupyter independientes y la sincronización con Git/GitHub Desktop facilitó la resolución simultánea del proyecto sin colisiones de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