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Accessibility Conformance Report — iiif-transcript-player</w:t>
      </w:r>
    </w:p>
    <w:p>
      <w:pPr>
        <w:pStyle w:val="Author"/>
      </w:pPr>
      <w:r>
        <w:t xml:space="preserve">Trevor Muñoz, MITH, University of Maryland</w:t>
      </w:r>
    </w:p>
    <w:p>
      <w:pPr>
        <w:pStyle w:val="Date"/>
      </w:pPr>
      <w:r>
        <w:t xml:space="preserve">24 August 2026</w:t>
      </w:r>
    </w:p>
    <w:bookmarkStart w:id="34" w:name="accessibility-conformance-report"/>
    <w:p>
      <w:pPr>
        <w:pStyle w:val="Heading1"/>
      </w:pPr>
      <w:r>
        <w:t xml:space="preserve">Accessibility Conformance Report</w:t>
      </w:r>
    </w:p>
    <w:p>
      <w:pPr>
        <w:pStyle w:val="FirstParagraph"/>
      </w:pPr>
      <w:r>
        <w:rPr>
          <w:b/>
          <w:bCs/>
        </w:rPr>
        <w:t xml:space="preserve">International Edition (VPAT® Version 2.5 INT)</w:t>
      </w:r>
    </w:p>
    <w:p>
      <w:pPr>
        <w:pStyle w:val="BodyText"/>
      </w:pPr>
      <w:r>
        <w:t xml:space="preserve">Covering WCAG 2.1, Revised Section 508, and EN 301 549 v3.2.1.</w:t>
      </w:r>
    </w:p>
    <w:bookmarkStart w:id="10" w:name="product-information"/>
    <w:p>
      <w:pPr>
        <w:pStyle w:val="Heading2"/>
      </w:pPr>
      <w:r>
        <w:t xml:space="preserve">Product Information</w:t>
      </w:r>
    </w:p>
    <w:tbl>
      <w:tblPr>
        <w:tblW w:w="13680" w:type="dxa"/>
        <w:tblLayout w:type="fixed"/>
        <w:tblBorders>
          <w:top w:val="single" w:sz="4" w:space="0" w:color="B4C0CC"/>
          <w:left w:val="single" w:sz="4" w:space="0" w:color="B4C0CC"/>
          <w:bottom w:val="single" w:sz="4" w:space="0" w:color="B4C0CC"/>
          <w:right w:val="single" w:sz="4" w:space="0" w:color="B4C0CC"/>
          <w:insideH w:val="single" w:sz="4" w:space="0" w:color="B4C0CC"/>
          <w:insideV w:val="single" w:sz="4" w:space="0" w:color="B4C0CC"/>
        </w:tblBorders>
        <w:tblCellMar>
          <w:top w:w="80" w:type="dxa"/>
          <w:left w:w="108" w:type="dxa"/>
          <w:bottom w:w="80" w:type="dxa"/>
          <w:right w:w="108" w:type="dxa"/>
        </w:tblCellMar>
      </w:tblPr>
      <w:tblGrid>
        <w:gridCol w:w="3600"/>
        <w:gridCol w:w="10080"/>
      </w:tblGrid>
      <w:tr>
        <w:trPr>
          <w:tblHeader/>
          <w:cantSplit/>
        </w:trPr>
        <w:tc>
          <w:tcPr/>
          <w:p>
            <w:pPr>
              <w:pStyle w:val="Compact"/>
            </w:pPr>
            <w:r>
              <w:rPr>
                <w:b/>
                <w:bCs/>
              </w:rPr>
              <w:t xml:space="preserve">Name of Product/Version</w:t>
            </w:r>
          </w:p>
        </w:tc>
        <w:tc>
          <w:tcPr/>
          <w:p>
            <w:pPr>
              <w:pStyle w:val="Compact"/>
            </w:pPr>
            <w:r>
              <w:rPr>
                <w:rStyle w:val="VerbatimChar"/>
              </w:rPr>
              <w:t xml:space="preserve">@umd-mith/svelte-iiif-transcript-player</w:t>
            </w:r>
            <w:r>
              <w:t xml:space="preserve"> </w:t>
            </w:r>
            <w:r>
              <w:t xml:space="preserve">— the</w:t>
            </w:r>
            <w:r>
              <w:t xml:space="preserve"> </w:t>
            </w:r>
            <w:r>
              <w:rPr>
                <w:rStyle w:val="VerbatimChar"/>
              </w:rPr>
              <w:t xml:space="preserve">&lt;iiif-transcript-player&gt;</w:t>
            </w:r>
            <w:r>
              <w:t xml:space="preserve"> </w:t>
            </w:r>
            <w:r>
              <w:t xml:space="preserve">custom element, element build</w:t>
            </w:r>
            <w:r>
              <w:t xml:space="preserve"> </w:t>
            </w:r>
            <w:r>
              <w:rPr>
                <w:rStyle w:val="VerbatimChar"/>
              </w:rPr>
              <w:t xml:space="preserve">4741a70</w:t>
            </w:r>
          </w:p>
        </w:tc>
      </w:tr>
      <w:tr>
        <w:trPr>
          <w:cantSplit/>
        </w:trPr>
        <w:tc>
          <w:tcPr/>
          <w:p>
            <w:pPr>
              <w:pStyle w:val="Compact"/>
            </w:pPr>
            <w:r>
              <w:rPr>
                <w:b/>
                <w:bCs/>
              </w:rPr>
              <w:t xml:space="preserve">Report Date</w:t>
            </w:r>
          </w:p>
        </w:tc>
        <w:tc>
          <w:tcPr/>
          <w:p>
            <w:pPr>
              <w:pStyle w:val="Compact"/>
            </w:pPr>
            <w:r>
              <w:t xml:space="preserve">24 August 2026</w:t>
            </w:r>
          </w:p>
        </w:tc>
      </w:tr>
      <w:tr>
        <w:trPr>
          <w:cantSplit/>
        </w:trPr>
        <w:tc>
          <w:tcPr/>
          <w:p>
            <w:pPr>
              <w:pStyle w:val="Compact"/>
            </w:pPr>
            <w:r>
              <w:rPr>
                <w:b/>
                <w:bCs/>
              </w:rPr>
              <w:t xml:space="preserve">Product Description</w:t>
            </w:r>
          </w:p>
        </w:tc>
        <w:tc>
          <w:tcPr/>
          <w:p>
            <w:pPr>
              <w:pStyle w:val="Compact"/>
            </w:pPr>
            <w:r>
              <w:t xml:space="preserve">A web component, and the Svelte 5 component library beneath it, that synchronizes IIIF-manifest-driven audio and video playback with a time-synchronized, searchable transcript panel.</w:t>
            </w:r>
          </w:p>
        </w:tc>
      </w:tr>
      <w:tr>
        <w:trPr>
          <w:cantSplit/>
        </w:trPr>
        <w:tc>
          <w:tcPr/>
          <w:p>
            <w:pPr>
              <w:pStyle w:val="Compact"/>
            </w:pPr>
            <w:r>
              <w:rPr>
                <w:b/>
                <w:bCs/>
              </w:rPr>
              <w:t xml:space="preserve">Contact Information</w:t>
            </w:r>
          </w:p>
        </w:tc>
        <w:tc>
          <w:tcPr/>
          <w:p>
            <w:pPr>
              <w:pStyle w:val="Compact"/>
            </w:pPr>
            <w:r>
              <w:t xml:space="preserve">Trevor Muñoz, Maryland Institute for Technology in the Humanities (MITH), University of Maryland —</w:t>
            </w:r>
            <w:r>
              <w:t xml:space="preserve"> </w:t>
            </w:r>
            <w:r>
              <w:rPr>
                <w:rStyle w:val="VerbatimChar"/>
              </w:rPr>
              <w:t xml:space="preserve">tmunoz@umd.edu</w:t>
            </w:r>
          </w:p>
        </w:tc>
      </w:tr>
      <w:tr>
        <w:trPr>
          <w:cantSplit/>
        </w:trPr>
        <w:tc>
          <w:tcPr/>
          <w:p>
            <w:pPr>
              <w:pStyle w:val="Compact"/>
            </w:pPr>
            <w:r>
              <w:rPr>
                <w:b/>
                <w:bCs/>
              </w:rPr>
              <w:t xml:space="preserve">Notes</w:t>
            </w:r>
          </w:p>
        </w:tc>
        <w:tc>
          <w:tcPr/>
          <w:p>
            <w:pPr>
              <w:pStyle w:val="Compact"/>
            </w:pPr>
            <w:r>
              <w:t xml:space="preserve">This report is</w:t>
            </w:r>
            <w:r>
              <w:t xml:space="preserve"> </w:t>
            </w:r>
            <w:r>
              <w:rPr>
                <w:b/>
                <w:bCs/>
              </w:rPr>
              <w:t xml:space="preserve">self-authored and has not been independently reviewed</w:t>
            </w:r>
            <w:r>
              <w:t xml:space="preserve">. Five Level A and AA criteria are scored Not Evaluated, which VPAT 2.5 does not permit; see "Declared deviation from VPAT 2.5" below. The evidence artifacts named below are committed to this repository and are re-derivable by a reviewer.</w:t>
            </w:r>
          </w:p>
        </w:tc>
      </w:tr>
      <w:tr>
        <w:trPr>
          <w:cantSplit/>
        </w:trPr>
        <w:tc>
          <w:tcPr/>
          <w:p>
            <w:pPr>
              <w:pStyle w:val="Compact"/>
            </w:pPr>
            <w:r>
              <w:rPr>
                <w:b/>
                <w:bCs/>
              </w:rPr>
              <w:t xml:space="preserve">Evaluation Methods Used</w:t>
            </w:r>
          </w:p>
        </w:tc>
        <w:tc>
          <w:tcPr/>
          <w:p>
            <w:pPr>
              <w:pStyle w:val="Compact"/>
            </w:pPr>
            <w:r>
              <w:t xml:space="preserve">Manual source review; manual and automated keyboard testing in a browser; automated layout measurement at a 320px host; automated right-to-left measurement; axe-core scanning, a contrast-ratio test, and a reflow regression test, all committed and executed in CI. Automated forced-colors testing runs in CI under emulation (</w:t>
            </w:r>
            <w:r>
              <w:rPr>
                <w:rStyle w:val="VerbatimChar"/>
              </w:rPr>
              <w:t xml:space="preserve">element-forced-colors.test.ts</w:t>
            </w:r>
            <w:r>
              <w:t xml:space="preserve">). Screen-reader testing (NVDA, VoiceOver), 200% text-only zoom, and the</w:t>
            </w:r>
            <w:r>
              <w:t xml:space="preserve"> </w:t>
            </w:r>
            <w:r>
              <w:rPr>
                <w:b/>
                <w:bCs/>
              </w:rPr>
              <w:t xml:space="preserve">manual</w:t>
            </w:r>
            <w:r>
              <w:t xml:space="preserve"> </w:t>
            </w:r>
            <w:r>
              <w:t xml:space="preserve">forced-colors pass on a Windows contrast theme have</w:t>
            </w:r>
            <w:r>
              <w:t xml:space="preserve"> </w:t>
            </w:r>
            <w:r>
              <w:rPr>
                <w:b/>
                <w:bCs/>
              </w:rPr>
              <w:t xml:space="preserve">not</w:t>
            </w:r>
            <w:r>
              <w:t xml:space="preserve"> </w:t>
            </w:r>
            <w:r>
              <w:t xml:space="preserve">been performed.</w:t>
            </w:r>
          </w:p>
        </w:tc>
      </w:tr>
      <w:tr>
        <w:trPr>
          <w:cantSplit/>
        </w:trPr>
        <w:tc>
          <w:tcPr/>
          <w:p>
            <w:pPr>
              <w:pStyle w:val="Compact"/>
            </w:pPr>
            <w:r>
              <w:rPr>
                <w:b/>
                <w:bCs/>
              </w:rPr>
              <w:t xml:space="preserve">Scope</w:t>
            </w:r>
          </w:p>
        </w:tc>
        <w:tc>
          <w:tcPr/>
          <w:p>
            <w:pPr>
              <w:pStyle w:val="Compact"/>
            </w:pPr>
            <w:r>
              <w:t xml:space="preserve">The component evaluated in isolation on a minimal host page. Branch</w:t>
            </w:r>
            <w:r>
              <w:t xml:space="preserve"> </w:t>
            </w:r>
            <w:r>
              <w:rPr>
                <w:rStyle w:val="VerbatimChar"/>
              </w:rPr>
              <w:t xml:space="preserve">docs/a11y-acr</w:t>
            </w:r>
            <w:r>
              <w:t xml:space="preserve"> </w:t>
            </w:r>
            <w:r>
              <w:t xml:space="preserve">of</w:t>
            </w:r>
            <w:r>
              <w:t xml:space="preserve"> </w:t>
            </w:r>
            <w:r>
              <w:rPr>
                <w:rStyle w:val="VerbatimChar"/>
              </w:rPr>
              <w:t xml:space="preserve">umd-mith/svelte-iiif-transcript-player</w:t>
            </w:r>
            <w:r>
              <w:t xml:space="preserve">, at its tip. Recorded evidence names the element build it was taken at;</w:t>
            </w:r>
            <w:r>
              <w:t xml:space="preserve"> </w:t>
            </w:r>
            <w:r>
              <w:rPr>
                <w:rStyle w:val="VerbatimChar"/>
              </w:rPr>
              <w:t xml:space="preserve">70acb01</w:t>
            </w:r>
            <w:r>
              <w:t xml:space="preserve"> </w:t>
            </w:r>
            <w:r>
              <w:t xml:space="preserve">and</w:t>
            </w:r>
            <w:r>
              <w:t xml:space="preserve"> </w:t>
            </w:r>
            <w:r>
              <w:rPr>
                <w:rStyle w:val="VerbatimChar"/>
              </w:rPr>
              <w:t xml:space="preserve">e74e616</w:t>
            </w:r>
            <w:r>
              <w:t xml:space="preserve"> </w:t>
            </w:r>
            <w:r>
              <w:t xml:space="preserve">are ancestors of</w:t>
            </w:r>
            <w:r>
              <w:t xml:space="preserve"> </w:t>
            </w:r>
            <w:r>
              <w:rPr>
                <w:rStyle w:val="VerbatimChar"/>
              </w:rPr>
              <w:t xml:space="preserve">4741a70</w:t>
            </w:r>
            <w:r>
              <w:t xml:space="preserve">. Re-pin to the merge commit when the branch lands.</w:t>
            </w:r>
          </w:p>
        </w:tc>
      </w:tr>
      <w:tr>
        <w:trPr>
          <w:cantSplit/>
        </w:trPr>
        <w:tc>
          <w:tcPr/>
          <w:p>
            <w:pPr>
              <w:pStyle w:val="Compact"/>
            </w:pPr>
            <w:r>
              <w:rPr>
                <w:b/>
                <w:bCs/>
              </w:rPr>
              <w:t xml:space="preserve">Reviewed by</w:t>
            </w:r>
          </w:p>
        </w:tc>
        <w:tc>
          <w:tcPr/>
          <w:p>
            <w:pPr>
              <w:pStyle w:val="Compact"/>
            </w:pPr>
            <w:r>
              <w:rPr>
                <w:i/>
                <w:iCs/>
              </w:rPr>
              <w:t xml:space="preserve">pending — see</w:t>
            </w:r>
            <w:r>
              <w:rPr>
                <w:i/>
                <w:iCs/>
              </w:rPr>
              <w:t xml:space="preserve"> </w:t>
            </w:r>
            <w:hyperlink r:id="rId9">
              <w:r>
                <w:rPr>
                  <w:rStyle w:val="VerbatimChar"/>
                  <w:i/>
                  <w:iCs/>
                </w:rPr>
                <w:t xml:space="preserve">countersign-request.md</w:t>
              </w:r>
            </w:hyperlink>
            <w:r>
              <w:rPr>
                <w:i/>
                <w:iCs/>
              </w:rPr>
              <w:t xml:space="preserve">. Update this row to</w:t>
            </w:r>
            <w:r>
              <w:rPr>
                <w:i/>
                <w:iCs/>
              </w:rPr>
              <w:t xml:space="preserve"> </w:t>
            </w:r>
            <w:r>
              <w:rPr>
                <w:rStyle w:val="VerbatimChar"/>
                <w:i/>
                <w:iCs/>
              </w:rPr>
              <w:t xml:space="preserve">reviewed by &lt;reviewer name&gt;, &lt;date&gt;, scope: element build at commit &lt;scope-sha&gt;</w:t>
            </w:r>
            <w:r>
              <w:rPr>
                <w:i/>
                <w:iCs/>
              </w:rPr>
              <w:t xml:space="preserve"> </w:t>
            </w:r>
            <w:r>
              <w:rPr>
                <w:i/>
                <w:iCs/>
              </w:rPr>
              <w:t xml:space="preserve">when a reply arrives. This report is not countersigned until then.</w:t>
            </w:r>
          </w:p>
        </w:tc>
      </w:tr>
    </w:tbl>
    <w:bookmarkEnd w:id="10"/>
    <w:bookmarkStart w:id="15" w:name="applicable-standardsguidelines"/>
    <w:p>
      <w:pPr>
        <w:pStyle w:val="Heading2"/>
      </w:pPr>
      <w:r>
        <w:t xml:space="preserve">Applicable Standards/Guidelines</w:t>
      </w:r>
    </w:p>
    <w:tbl>
      <w:tblPr>
        <w:tblW w:w="13680" w:type="dxa"/>
        <w:tblLayout w:type="fixed"/>
        <w:tblBorders>
          <w:top w:val="single" w:sz="4" w:space="0" w:color="B4C0CC"/>
          <w:left w:val="single" w:sz="4" w:space="0" w:color="B4C0CC"/>
          <w:bottom w:val="single" w:sz="4" w:space="0" w:color="B4C0CC"/>
          <w:right w:val="single" w:sz="4" w:space="0" w:color="B4C0CC"/>
          <w:insideH w:val="single" w:sz="4" w:space="0" w:color="B4C0CC"/>
          <w:insideV w:val="single" w:sz="4" w:space="0" w:color="B4C0CC"/>
        </w:tblBorders>
        <w:tblCellMar>
          <w:top w:w="80" w:type="dxa"/>
          <w:left w:w="108" w:type="dxa"/>
          <w:bottom w:w="80" w:type="dxa"/>
          <w:right w:w="108" w:type="dxa"/>
        </w:tblCellMar>
      </w:tblPr>
      <w:tblGrid>
        <w:gridCol w:w="3600"/>
        <w:gridCol w:w="10080"/>
      </w:tblGrid>
      <w:tr>
        <w:trPr>
          <w:tblHeader/>
          <w:cantSplit/>
          <w:tblHeader w:val="on"/>
        </w:trPr>
        <w:tc>
          <w:tcPr/>
          <w:p>
            <w:pPr>
              <w:pStyle w:val="Compact"/>
            </w:pPr>
            <w:r>
              <w:t xml:space="preserve">Standard/Guideline</w:t>
            </w:r>
          </w:p>
        </w:tc>
        <w:tc>
          <w:tcPr/>
          <w:p>
            <w:pPr>
              <w:pStyle w:val="Compact"/>
            </w:pPr>
            <w:r>
              <w:t xml:space="preserve">Included In Report</w:t>
            </w:r>
          </w:p>
        </w:tc>
      </w:tr>
      <w:tr>
        <w:trPr>
          <w:cantSplit/>
        </w:trPr>
        <w:tc>
          <w:tcPr/>
          <w:p>
            <w:pPr>
              <w:pStyle w:val="Compact"/>
            </w:pPr>
            <w:hyperlink r:id="rId11">
              <w:r>
                <w:rPr>
                  <w:rStyle w:val="Hyperlink"/>
                </w:rPr>
                <w:t xml:space="preserve">Web Content Accessibility Guidelines 2.0</w:t>
              </w:r>
            </w:hyperlink>
          </w:p>
        </w:tc>
        <w:tc>
          <w:tcPr/>
          <w:p>
            <w:pPr>
              <w:pStyle w:val="Compact"/>
            </w:pPr>
            <w:r>
              <w:t xml:space="preserve">Level A (No), Level AA (No), Level AAA (No)</w:t>
            </w:r>
          </w:p>
        </w:tc>
      </w:tr>
      <w:tr>
        <w:trPr>
          <w:cantSplit/>
        </w:trPr>
        <w:tc>
          <w:tcPr/>
          <w:p>
            <w:pPr>
              <w:pStyle w:val="Compact"/>
            </w:pPr>
            <w:hyperlink r:id="rId12">
              <w:r>
                <w:rPr>
                  <w:rStyle w:val="Hyperlink"/>
                </w:rPr>
                <w:t xml:space="preserve">Web Content Accessibility Guidelines 2.1</w:t>
              </w:r>
            </w:hyperlink>
          </w:p>
        </w:tc>
        <w:tc>
          <w:tcPr/>
          <w:p>
            <w:pPr>
              <w:pStyle w:val="Compact"/>
            </w:pPr>
            <w:r>
              <w:t xml:space="preserve">Level A (</w:t>
            </w:r>
            <w:r>
              <w:rPr>
                <w:b/>
                <w:bCs/>
              </w:rPr>
              <w:t xml:space="preserve">Yes</w:t>
            </w:r>
            <w:r>
              <w:t xml:space="preserve">), Level AA (</w:t>
            </w:r>
            <w:r>
              <w:rPr>
                <w:b/>
                <w:bCs/>
              </w:rPr>
              <w:t xml:space="preserve">Yes</w:t>
            </w:r>
            <w:r>
              <w:t xml:space="preserve">), Level AAA (No)</w:t>
            </w:r>
          </w:p>
        </w:tc>
      </w:tr>
      <w:tr>
        <w:trPr>
          <w:cantSplit/>
        </w:trPr>
        <w:tc>
          <w:tcPr/>
          <w:p>
            <w:pPr>
              <w:pStyle w:val="Compact"/>
            </w:pPr>
            <w:hyperlink r:id="rId13">
              <w:r>
                <w:rPr>
                  <w:rStyle w:val="Hyperlink"/>
                </w:rPr>
                <w:t xml:space="preserve">Revised Section 508 standards</w:t>
              </w:r>
            </w:hyperlink>
            <w:r>
              <w:t xml:space="preserve"> </w:t>
            </w:r>
            <w:r>
              <w:t xml:space="preserve">— published January 2017</w:t>
            </w:r>
          </w:p>
        </w:tc>
        <w:tc>
          <w:tcPr/>
          <w:p>
            <w:pPr>
              <w:pStyle w:val="Compact"/>
            </w:pPr>
            <w:r>
              <w:t xml:space="preserve">(</w:t>
            </w:r>
            <w:r>
              <w:rPr>
                <w:b/>
                <w:bCs/>
              </w:rPr>
              <w:t xml:space="preserve">Yes</w:t>
            </w:r>
            <w:r>
              <w:t xml:space="preserve">)</w:t>
            </w:r>
          </w:p>
        </w:tc>
      </w:tr>
      <w:tr>
        <w:trPr>
          <w:cantSplit/>
        </w:trPr>
        <w:tc>
          <w:tcPr/>
          <w:p>
            <w:pPr>
              <w:pStyle w:val="Compact"/>
            </w:pPr>
            <w:hyperlink r:id="rId14">
              <w:r>
                <w:rPr>
                  <w:rStyle w:val="Hyperlink"/>
                </w:rPr>
                <w:t xml:space="preserve">EN 301 549</w:t>
              </w:r>
            </w:hyperlink>
            <w:r>
              <w:t xml:space="preserve"> </w:t>
            </w:r>
            <w:r>
              <w:t xml:space="preserve">v3.2.1 (2021-03)</w:t>
            </w:r>
          </w:p>
        </w:tc>
        <w:tc>
          <w:tcPr/>
          <w:p>
            <w:pPr>
              <w:pStyle w:val="Compact"/>
            </w:pPr>
            <w:r>
              <w:t xml:space="preserve">(</w:t>
            </w:r>
            <w:r>
              <w:rPr>
                <w:b/>
                <w:bCs/>
              </w:rPr>
              <w:t xml:space="preserve">Yes</w:t>
            </w:r>
            <w:r>
              <w:t xml:space="preserve">)</w:t>
            </w:r>
          </w:p>
        </w:tc>
      </w:tr>
    </w:tbl>
    <w:p>
      <w:pPr>
        <w:pStyle w:val="BodyText"/>
      </w:pPr>
      <w:r>
        <w:t xml:space="preserve">WCAG 2.2 is deliberately not claimed. The DOJ Title II rule (28 CFR 35.200)</w:t>
      </w:r>
      <w:r>
        <w:t xml:space="preserve"> </w:t>
      </w:r>
      <w:r>
        <w:t xml:space="preserve">names WCAG 2.1 AA for this institution's compliance cohort. Claiming 2.2 would</w:t>
      </w:r>
      <w:r>
        <w:t xml:space="preserve"> </w:t>
      </w:r>
      <w:r>
        <w:t xml:space="preserve">add six Level A and AA criteria against which this product has not been</w:t>
      </w:r>
      <w:r>
        <w:t xml:space="preserve"> </w:t>
      </w:r>
      <w:r>
        <w:t xml:space="preserve">evaluated (2.4.11, 2.5.7, 2.5.8, 3.2.6, 3.3.7, 3.3.8), including 2.5.8 Target</w:t>
      </w:r>
      <w:r>
        <w:t xml:space="preserve"> </w:t>
      </w:r>
      <w:r>
        <w:t xml:space="preserve">Size (Minimum), which the search previous and next controls would</w:t>
      </w:r>
      <w:r>
        <w:t xml:space="preserve"> </w:t>
      </w:r>
      <w:r>
        <w:t xml:space="preserve">likely fail at their present padding. Note that 2.1 retains 4.1.1 Parsing,</w:t>
      </w:r>
      <w:r>
        <w:t xml:space="preserve"> </w:t>
      </w:r>
      <w:r>
        <w:t xml:space="preserve">which 2.2 removes.</w:t>
      </w:r>
    </w:p>
    <w:bookmarkEnd w:id="15"/>
    <w:bookmarkStart w:id="17" w:name="terms"/>
    <w:p>
      <w:pPr>
        <w:pStyle w:val="Heading2"/>
      </w:pPr>
      <w:r>
        <w:t xml:space="preserve">Terms</w:t>
      </w:r>
    </w:p>
    <w:p>
      <w:pPr>
        <w:pStyle w:val="FirstParagraph"/>
      </w:pPr>
      <w:r>
        <w:t xml:space="preserve">The terms used in the Conformance Level information are defined as follows:</w:t>
      </w:r>
    </w:p>
    <w:p>
      <w:pPr>
        <w:pStyle w:val="Compact"/>
        <w:numPr>
          <w:ilvl w:val="0"/>
          <w:numId w:val="1001"/>
        </w:numPr>
      </w:pPr>
      <w:r>
        <w:rPr>
          <w:b/>
          <w:bCs/>
        </w:rPr>
        <w:t xml:space="preserve">Supports:</w:t>
      </w:r>
      <w:r>
        <w:t xml:space="preserve"> </w:t>
      </w:r>
      <w:r>
        <w:t xml:space="preserve">The functionality of the product has at least one method that</w:t>
      </w:r>
      <w:r>
        <w:t xml:space="preserve"> </w:t>
      </w:r>
      <w:r>
        <w:t xml:space="preserve">meets the criterion without known defects or meets with equivalent</w:t>
      </w:r>
      <w:r>
        <w:t xml:space="preserve"> </w:t>
      </w:r>
      <w:r>
        <w:t xml:space="preserve">facilitation.</w:t>
      </w:r>
    </w:p>
    <w:p>
      <w:pPr>
        <w:pStyle w:val="Compact"/>
        <w:numPr>
          <w:ilvl w:val="0"/>
          <w:numId w:val="1001"/>
        </w:numPr>
      </w:pPr>
      <w:r>
        <w:rPr>
          <w:b/>
          <w:bCs/>
        </w:rPr>
        <w:t xml:space="preserve">Partially Supports:</w:t>
      </w:r>
      <w:r>
        <w:t xml:space="preserve"> </w:t>
      </w:r>
      <w:r>
        <w:t xml:space="preserve">Some functionality of the product does not meet the</w:t>
      </w:r>
      <w:r>
        <w:t xml:space="preserve"> </w:t>
      </w:r>
      <w:r>
        <w:t xml:space="preserve">criterion.</w:t>
      </w:r>
    </w:p>
    <w:p>
      <w:pPr>
        <w:pStyle w:val="Compact"/>
        <w:numPr>
          <w:ilvl w:val="0"/>
          <w:numId w:val="1001"/>
        </w:numPr>
      </w:pPr>
      <w:r>
        <w:rPr>
          <w:b/>
          <w:bCs/>
        </w:rPr>
        <w:t xml:space="preserve">Does Not Support:</w:t>
      </w:r>
      <w:r>
        <w:t xml:space="preserve"> </w:t>
      </w:r>
      <w:r>
        <w:t xml:space="preserve">The majority of product functionality does not meet</w:t>
      </w:r>
      <w:r>
        <w:t xml:space="preserve"> </w:t>
      </w:r>
      <w:r>
        <w:t xml:space="preserve">the criterion.</w:t>
      </w:r>
    </w:p>
    <w:p>
      <w:pPr>
        <w:pStyle w:val="Compact"/>
        <w:numPr>
          <w:ilvl w:val="0"/>
          <w:numId w:val="1001"/>
        </w:numPr>
      </w:pPr>
      <w:r>
        <w:rPr>
          <w:b/>
          <w:bCs/>
        </w:rPr>
        <w:t xml:space="preserve">Not Applicable:</w:t>
      </w:r>
      <w:r>
        <w:t xml:space="preserve"> </w:t>
      </w:r>
      <w:r>
        <w:t xml:space="preserve">The criterion is not relevant to the product.</w:t>
      </w:r>
    </w:p>
    <w:p>
      <w:pPr>
        <w:pStyle w:val="Compact"/>
        <w:numPr>
          <w:ilvl w:val="0"/>
          <w:numId w:val="1001"/>
        </w:numPr>
      </w:pPr>
      <w:r>
        <w:rPr>
          <w:b/>
          <w:bCs/>
        </w:rPr>
        <w:t xml:space="preserve">Not Evaluated:</w:t>
      </w:r>
      <w:r>
        <w:t xml:space="preserve"> </w:t>
      </w:r>
      <w:r>
        <w:t xml:space="preserve">The product has not been evaluated against the criterion.</w:t>
      </w:r>
      <w:r>
        <w:t xml:space="preserve"> </w:t>
      </w:r>
      <w:r>
        <w:t xml:space="preserve">This can be used only in WCAG 2.x Level AAA.</w:t>
      </w:r>
    </w:p>
    <w:bookmarkStart w:id="16" w:name="declared-deviation-from-vpat-25"/>
    <w:p>
      <w:pPr>
        <w:pStyle w:val="Heading3"/>
      </w:pPr>
      <w:r>
        <w:t xml:space="preserve">Declared deviation from VPAT 2.5</w:t>
      </w:r>
    </w:p>
    <w:p>
      <w:pPr>
        <w:pStyle w:val="FirstParagraph"/>
      </w:pPr>
      <w:r>
        <w:t xml:space="preserve">This report uses</w:t>
      </w:r>
      <w:r>
        <w:t xml:space="preserve"> </w:t>
      </w:r>
      <w:r>
        <w:rPr>
          <w:b/>
          <w:bCs/>
        </w:rPr>
        <w:t xml:space="preserve">Not Evaluated</w:t>
      </w:r>
      <w:r>
        <w:t xml:space="preserve"> </w:t>
      </w:r>
      <w:r>
        <w:t xml:space="preserve">on five Level A and AA criteria:</w:t>
      </w:r>
      <w:r>
        <w:t xml:space="preserve"> </w:t>
      </w:r>
      <w:r>
        <w:rPr>
          <w:b/>
          <w:bCs/>
        </w:rPr>
        <w:t xml:space="preserve">1.3.4,</w:t>
      </w:r>
      <w:r>
        <w:rPr>
          <w:b/>
          <w:bCs/>
        </w:rPr>
        <w:t xml:space="preserve"> </w:t>
      </w:r>
      <w:r>
        <w:rPr>
          <w:b/>
          <w:bCs/>
        </w:rPr>
        <w:t xml:space="preserve">1.4.4, 1.4.12, 2.5.2</w:t>
      </w:r>
      <w:r>
        <w:t xml:space="preserve"> </w:t>
      </w:r>
      <w:r>
        <w:t xml:space="preserve">and</w:t>
      </w:r>
      <w:r>
        <w:t xml:space="preserve"> </w:t>
      </w:r>
      <w:r>
        <w:rPr>
          <w:b/>
          <w:bCs/>
        </w:rPr>
        <w:t xml:space="preserve">4.1.2</w:t>
      </w:r>
      <w:r>
        <w:t xml:space="preserve">. The template restricts that level to</w:t>
      </w:r>
      <w:r>
        <w:t xml:space="preserve"> </w:t>
      </w:r>
      <w:r>
        <w:t xml:space="preserve">Level AAA. The deviation is declared here rather than left to be discovered.</w:t>
      </w:r>
    </w:p>
    <w:p>
      <w:pPr>
        <w:pStyle w:val="BodyText"/>
      </w:pPr>
      <w:r>
        <w:t xml:space="preserve">The permitted alternative is to assert one of the four scored levels on</w:t>
      </w:r>
      <w:r>
        <w:t xml:space="preserve"> </w:t>
      </w:r>
      <w:r>
        <w:t xml:space="preserve">evidence the author does not hold. At 4.1.2 that means asserting whether NVDA</w:t>
      </w:r>
      <w:r>
        <w:t xml:space="preserve"> </w:t>
      </w:r>
      <w:r>
        <w:t xml:space="preserve">and VoiceOver expose an open shadow root's accessibility tree, which source</w:t>
      </w:r>
      <w:r>
        <w:t xml:space="preserve"> </w:t>
      </w:r>
      <w:r>
        <w:t xml:space="preserve">inspection cannot establish and on which those two implementations have</w:t>
      </w:r>
      <w:r>
        <w:t xml:space="preserve"> </w:t>
      </w:r>
      <w:r>
        <w:t xml:space="preserve">historically differed.</w:t>
      </w:r>
    </w:p>
    <w:p>
      <w:pPr>
        <w:pStyle w:val="BodyText"/>
      </w:pPr>
      <w:r>
        <w:t xml:space="preserve">The preferred remedy is to perform the outstanding evaluations and score the</w:t>
      </w:r>
      <w:r>
        <w:t xml:space="preserve"> </w:t>
      </w:r>
      <w:r>
        <w:t xml:space="preserve">rows, not to relabel them. The test scripts are written and committed. A</w:t>
      </w:r>
      <w:r>
        <w:t xml:space="preserve"> </w:t>
      </w:r>
      <w:r>
        <w:t xml:space="preserve">reviewer is entitled to reject the deviation.</w:t>
      </w:r>
    </w:p>
    <w:bookmarkEnd w:id="16"/>
    <w:bookmarkEnd w:id="17"/>
    <w:bookmarkStart w:id="23" w:name="wcag-21-report"/>
    <w:p>
      <w:pPr>
        <w:pStyle w:val="Heading2"/>
      </w:pPr>
      <w:r>
        <w:t xml:space="preserve">WCAG 2.1 Report</w:t>
      </w:r>
    </w:p>
    <w:p>
      <w:pPr>
        <w:pStyle w:val="FirstParagraph"/>
      </w:pPr>
      <w:r>
        <w:t xml:space="preserve">Conformance to WCAG 2.1 Success Criteria is reported for Level A and Level AA.</w:t>
      </w:r>
      <w:r>
        <w:t xml:space="preserve"> </w:t>
      </w:r>
      <w:r>
        <w:t xml:space="preserve">Level AAA is not included.</w:t>
      </w:r>
    </w:p>
    <w:p>
      <w:pPr>
        <w:pStyle w:val="BodyText"/>
      </w:pPr>
      <w:r>
        <w:rPr>
          <w:b/>
          <w:bCs/>
        </w:rPr>
        <w:t xml:space="preserve">Scoping note.</w:t>
      </w:r>
      <w:r>
        <w:t xml:space="preserve"> </w:t>
      </w:r>
      <w:r>
        <w:t xml:space="preserve">WCAG conformance is defined for a full page. This report</w:t>
      </w:r>
      <w:r>
        <w:t xml:space="preserve"> </w:t>
      </w:r>
      <w:r>
        <w:t xml:space="preserve">describes the component evaluated in isolation on a minimal host page.</w:t>
      </w:r>
      <w:r>
        <w:t xml:space="preserve"> </w:t>
      </w:r>
      <w:r>
        <w:t xml:space="preserve">Conformance of any page embedding it depends further on that page and on the</w:t>
      </w:r>
      <w:r>
        <w:t xml:space="preserve"> </w:t>
      </w:r>
      <w:r>
        <w:t xml:space="preserve">IIIF manifest supplied to it. Criteria the component cannot satisfy on its own</w:t>
      </w:r>
      <w:r>
        <w:t xml:space="preserve"> </w:t>
      </w:r>
      <w:r>
        <w:t xml:space="preserve">are marked Not Applicable with the reason stated in Remarks. Contrast claims</w:t>
      </w:r>
      <w:r>
        <w:t xml:space="preserve"> </w:t>
      </w:r>
      <w:r>
        <w:t xml:space="preserve">(1.4.3, 1.4.11) hold for shipped default</w:t>
      </w:r>
      <w:r>
        <w:t xml:space="preserve"> </w:t>
      </w:r>
      <w:r>
        <w:rPr>
          <w:rStyle w:val="VerbatimChar"/>
        </w:rPr>
        <w:t xml:space="preserve">--iiif-player-*</w:t>
      </w:r>
      <w:r>
        <w:t xml:space="preserve"> </w:t>
      </w:r>
      <w:r>
        <w:t xml:space="preserve">token values only.</w:t>
      </w:r>
    </w:p>
    <w:p>
      <w:pPr>
        <w:pStyle w:val="BodyText"/>
      </w:pPr>
      <w:r>
        <w:rPr>
          <w:b/>
          <w:bCs/>
        </w:rPr>
        <w:t xml:space="preserve">Content responsibility note, applying to 1.2.1–1.2.5.</w:t>
      </w:r>
      <w:r>
        <w:t xml:space="preserve"> </w:t>
      </w:r>
      <w:r>
        <w:t xml:space="preserve">The component</w:t>
      </w:r>
      <w:r>
        <w:t xml:space="preserve"> </w:t>
      </w:r>
      <w:r>
        <w:t xml:space="preserve">renders whatever caption tracks and transcript annotations the supplied IIIF</w:t>
      </w:r>
      <w:r>
        <w:t xml:space="preserve"> </w:t>
      </w:r>
      <w:r>
        <w:t xml:space="preserve">manifest carries. It neither generates nor validates captions, transcripts, or</w:t>
      </w:r>
      <w:r>
        <w:t xml:space="preserve"> </w:t>
      </w:r>
      <w:r>
        <w:t xml:space="preserve">audio descriptions. Where a row reflects a gap in the component's own behavior</w:t>
      </w:r>
      <w:r>
        <w:t xml:space="preserve"> </w:t>
      </w:r>
      <w:r>
        <w:t xml:space="preserve">rather than in manifest content, Remarks say so. The component emits a</w:t>
      </w:r>
      <w:r>
        <w:t xml:space="preserve"> </w:t>
      </w:r>
      <w:r>
        <w:t xml:space="preserve">development-time console warning, numbered by success criterion, when a video</w:t>
      </w:r>
      <w:r>
        <w:t xml:space="preserve"> </w:t>
      </w:r>
      <w:r>
        <w:t xml:space="preserve">canvas carries no caption tracks (</w:t>
      </w:r>
      <w:r>
        <w:rPr>
          <w:rStyle w:val="VerbatimChar"/>
        </w:rPr>
        <w:t xml:space="preserve">src/lib/player/Viewer.svelte</w:t>
      </w:r>
      <w:r>
        <w:t xml:space="preserve">).</w:t>
      </w:r>
    </w:p>
    <w:p>
      <w:pPr>
        <w:pStyle w:val="BodyText"/>
      </w:pPr>
      <w:r>
        <w:rPr>
          <w:b/>
          <w:bCs/>
        </w:rPr>
        <w:t xml:space="preserve">Host pages used for evaluation.</w:t>
      </w:r>
      <w:r>
        <w:t xml:space="preserve"> </w:t>
      </w:r>
      <w:r>
        <w:rPr>
          <w:rStyle w:val="VerbatimChar"/>
        </w:rPr>
        <w:t xml:space="preserve">examples/element/plain.html</w:t>
      </w:r>
      <w:r>
        <w:t xml:space="preserve"> </w:t>
      </w:r>
      <w:r>
        <w:t xml:space="preserve">carries a</w:t>
      </w:r>
      <w:r>
        <w:t xml:space="preserve"> </w:t>
      </w:r>
      <w:r>
        <w:t xml:space="preserve">deliberately hostile style block that remaps</w:t>
      </w:r>
      <w:r>
        <w:t xml:space="preserve"> </w:t>
      </w:r>
      <w:r>
        <w:rPr>
          <w:rStyle w:val="VerbatimChar"/>
        </w:rPr>
        <w:t xml:space="preserve">--iiif-player-accent</w:t>
      </w:r>
      <w:r>
        <w:t xml:space="preserve"> </w:t>
      </w:r>
      <w:r>
        <w:t xml:space="preserve">and other</w:t>
      </w:r>
      <w:r>
        <w:t xml:space="preserve"> </w:t>
      </w:r>
      <w:r>
        <w:t xml:space="preserve">tokens, to prove they do not leak. It is the correct page for keyboard and</w:t>
      </w:r>
      <w:r>
        <w:t xml:space="preserve"> </w:t>
      </w:r>
      <w:r>
        <w:t xml:space="preserve">screen-reader work and the wrong page for any claim scoped to shipped</w:t>
      </w:r>
      <w:r>
        <w:t xml:space="preserve"> </w:t>
      </w:r>
      <w:r>
        <w:t xml:space="preserve">defaults. Default-appearance claims rest on</w:t>
      </w:r>
      <w:r>
        <w:t xml:space="preserve"> </w:t>
      </w:r>
      <w:r>
        <w:rPr>
          <w:rStyle w:val="VerbatimChar"/>
        </w:rPr>
        <w:t xml:space="preserve">docs/src/pages/canvas-nav-demo.astro</w:t>
      </w:r>
      <w:r>
        <w:t xml:space="preserve">, which applies no</w:t>
      </w:r>
      <w:r>
        <w:t xml:space="preserve"> </w:t>
      </w:r>
      <w:r>
        <w:rPr>
          <w:rStyle w:val="VerbatimChar"/>
        </w:rPr>
        <w:t xml:space="preserve">::part()</w:t>
      </w:r>
      <w:r>
        <w:t xml:space="preserve"> </w:t>
      </w:r>
      <w:r>
        <w:t xml:space="preserve">overrides</w:t>
      </w:r>
      <w:r>
        <w:t xml:space="preserve"> </w:t>
      </w:r>
      <w:r>
        <w:t xml:space="preserve">and no token remapping.</w:t>
      </w:r>
    </w:p>
    <w:bookmarkStart w:id="20" w:name="table-1-success-criteria-level-a"/>
    <w:p>
      <w:pPr>
        <w:pStyle w:val="Heading3"/>
      </w:pPr>
      <w:r>
        <w:t xml:space="preserve">Table 1: Success Criteria, Level A</w:t>
      </w:r>
    </w:p>
    <w:tbl>
      <w:tblPr>
        <w:tblW w:w="13680" w:type="dxa"/>
        <w:tblLayout w:type="fixed"/>
        <w:tblBorders>
          <w:top w:val="single" w:sz="4" w:space="0" w:color="B4C0CC"/>
          <w:left w:val="single" w:sz="4" w:space="0" w:color="B4C0CC"/>
          <w:bottom w:val="single" w:sz="4" w:space="0" w:color="B4C0CC"/>
          <w:right w:val="single" w:sz="4" w:space="0" w:color="B4C0CC"/>
          <w:insideH w:val="single" w:sz="4" w:space="0" w:color="B4C0CC"/>
          <w:insideV w:val="single" w:sz="4" w:space="0" w:color="B4C0CC"/>
        </w:tblBorders>
        <w:tblCellMar>
          <w:top w:w="80" w:type="dxa"/>
          <w:left w:w="108" w:type="dxa"/>
          <w:bottom w:w="80" w:type="dxa"/>
          <w:right w:w="108" w:type="dxa"/>
        </w:tblCellMar>
      </w:tblPr>
      <w:tblGrid>
        <w:gridCol w:w="2700"/>
        <w:gridCol w:w="1900"/>
        <w:gridCol w:w="9080"/>
      </w:tblGrid>
      <w:tr>
        <w:trPr>
          <w:tblHeader/>
          <w:cantSplit/>
          <w:tblHeader w:val="on"/>
        </w:trPr>
        <w:tc>
          <w:tcPr/>
          <w:p>
            <w:pPr>
              <w:pStyle w:val="Compact"/>
            </w:pPr>
            <w:r>
              <w:t xml:space="preserve">Criteria</w:t>
            </w:r>
          </w:p>
        </w:tc>
        <w:tc>
          <w:tcPr/>
          <w:p>
            <w:pPr>
              <w:pStyle w:val="Compact"/>
            </w:pPr>
            <w:r>
              <w:t xml:space="preserve">Conformance Level</w:t>
            </w:r>
          </w:p>
        </w:tc>
        <w:tc>
          <w:tcPr/>
          <w:p>
            <w:pPr>
              <w:pStyle w:val="Compact"/>
            </w:pPr>
            <w:r>
              <w:t xml:space="preserve">Remarks and Explanations</w:t>
            </w:r>
          </w:p>
        </w:tc>
      </w:tr>
      <w:tr>
        <w:trPr>
          <w:cantSplit/>
        </w:trPr>
        <w:tc>
          <w:tcPr/>
          <w:p>
            <w:pPr>
              <w:pStyle w:val="Compact"/>
            </w:pPr>
            <w:r>
              <w:t xml:space="preserve">1.1.1 Non-text Content</w:t>
            </w:r>
          </w:p>
        </w:tc>
        <w:tc>
          <w:tcPr/>
          <w:p>
            <w:pPr>
              <w:pStyle w:val="Compact"/>
            </w:pPr>
            <w:r>
              <w:t xml:space="preserve">Supports</w:t>
            </w:r>
          </w:p>
        </w:tc>
        <w:tc>
          <w:tcPr/>
          <w:p>
            <w:pPr>
              <w:pStyle w:val="Compact"/>
            </w:pPr>
            <w:r>
              <w:t xml:space="preserve">Every control rendering a glyph or abbreviation carries an</w:t>
            </w:r>
            <w:r>
              <w:t xml:space="preserve"> </w:t>
            </w:r>
            <w:r>
              <w:rPr>
                <w:rStyle w:val="VerbatimChar"/>
              </w:rPr>
              <w:t xml:space="preserve">aria-label</w:t>
            </w:r>
            <w:r>
              <w:t xml:space="preserve">: the search previous and next controls, the captions control (visible</w:t>
            </w:r>
            <w:r>
              <w:t xml:space="preserve"> </w:t>
            </w:r>
            <w:r>
              <w:rPr>
                <w:rStyle w:val="VerbatimChar"/>
              </w:rPr>
              <w:t xml:space="preserve">CC</w:t>
            </w:r>
            <w:r>
              <w:t xml:space="preserve">, named "Toggle captions"), and the skip controls (visible</w:t>
            </w:r>
            <w:r>
              <w:t xml:space="preserve"> </w:t>
            </w:r>
            <w:r>
              <w:rPr>
                <w:rStyle w:val="VerbatimChar"/>
              </w:rPr>
              <w:t xml:space="preserve">+30s</w:t>
            </w:r>
            <w:r>
              <w:t xml:space="preserve"> </w:t>
            </w:r>
            <w:r>
              <w:t xml:space="preserve">and</w:t>
            </w:r>
            <w:r>
              <w:t xml:space="preserve"> </w:t>
            </w:r>
            <w:r>
              <w:rPr>
                <w:rStyle w:val="VerbatimChar"/>
              </w:rPr>
              <w:t xml:space="preserve">-10s</w:t>
            </w:r>
            <w:r>
              <w:t xml:space="preserve">, named "Skip forward 30 seconds" and "Skip back 10 seconds"). Speed is a native</w:t>
            </w:r>
            <w:r>
              <w:t xml:space="preserve"> </w:t>
            </w:r>
            <w:r>
              <w:rPr>
                <w:rStyle w:val="VerbatimChar"/>
              </w:rPr>
              <w:t xml:space="preserve">&lt;select&gt;</w:t>
            </w:r>
            <w:r>
              <w:t xml:space="preserve">, Progress a native range, and Time a</w:t>
            </w:r>
            <w:r>
              <w:t xml:space="preserve"> </w:t>
            </w:r>
            <w:r>
              <w:rPr>
                <w:rStyle w:val="VerbatimChar"/>
              </w:rPr>
              <w:t xml:space="preserve">role="timer"</w:t>
            </w:r>
            <w:r>
              <w:t xml:space="preserve">, each with an</w:t>
            </w:r>
            <w:r>
              <w:t xml:space="preserve"> </w:t>
            </w:r>
            <w:r>
              <w:rPr>
                <w:rStyle w:val="VerbatimChar"/>
              </w:rPr>
              <w:t xml:space="preserve">aria-label</w:t>
            </w:r>
            <w:r>
              <w:t xml:space="preserve">. The play control uses visible text. No decorative images exist in the shipped composition. See 2.5.3 for the voice-control consequence of the glyph labels.</w:t>
            </w:r>
          </w:p>
        </w:tc>
      </w:tr>
      <w:tr>
        <w:trPr>
          <w:cantSplit/>
        </w:trPr>
        <w:tc>
          <w:tcPr/>
          <w:p>
            <w:pPr>
              <w:pStyle w:val="Compact"/>
            </w:pPr>
            <w:r>
              <w:t xml:space="preserve">1.2.1 Audio-only and Video-only (Prerecorded)</w:t>
            </w:r>
          </w:p>
        </w:tc>
        <w:tc>
          <w:tcPr/>
          <w:p>
            <w:pPr>
              <w:pStyle w:val="Compact"/>
            </w:pPr>
            <w:r>
              <w:t xml:space="preserve">Partially Supports</w:t>
            </w:r>
          </w:p>
        </w:tc>
        <w:tc>
          <w:tcPr/>
          <w:p>
            <w:pPr>
              <w:pStyle w:val="Compact"/>
            </w:pPr>
            <w:r>
              <w:t xml:space="preserve">The transcript panel is a text alternative, but only where the manifest supplies WebVTT or</w:t>
            </w:r>
            <w:r>
              <w:t xml:space="preserve"> </w:t>
            </w:r>
            <w:r>
              <w:rPr>
                <w:rStyle w:val="VerbatimChar"/>
              </w:rPr>
              <w:t xml:space="preserve">TextualBody</w:t>
            </w:r>
            <w:r>
              <w:t xml:space="preserve"> </w:t>
            </w:r>
            <w:r>
              <w:t xml:space="preserve">annotations. See the content responsibility note.</w:t>
            </w:r>
          </w:p>
        </w:tc>
      </w:tr>
      <w:tr>
        <w:trPr>
          <w:cantSplit/>
        </w:trPr>
        <w:tc>
          <w:tcPr/>
          <w:p>
            <w:pPr>
              <w:pStyle w:val="Compact"/>
            </w:pPr>
            <w:r>
              <w:t xml:space="preserve">1.2.2 Captions (Prerecorded)</w:t>
            </w:r>
          </w:p>
        </w:tc>
        <w:tc>
          <w:tcPr/>
          <w:p>
            <w:pPr>
              <w:pStyle w:val="Compact"/>
            </w:pPr>
            <w:r>
              <w:t xml:space="preserve">Supports</w:t>
            </w:r>
            <w:r>
              <w:t xml:space="preserve"> </w:t>
            </w:r>
            <w:r>
              <w:rPr>
                <w:i/>
                <w:iCs/>
              </w:rPr>
              <w:t xml:space="preserve">(subject to manifest content)</w:t>
            </w:r>
          </w:p>
        </w:tc>
        <w:tc>
          <w:tcPr/>
          <w:p>
            <w:pPr>
              <w:pStyle w:val="Compact"/>
            </w:pPr>
            <w:r>
              <w:t xml:space="preserve">A captions control ships in the element's fixed composition on any video canvas carrying caption tracks, backed by a state machine (</w:t>
            </w:r>
            <w:r>
              <w:rPr>
                <w:rStyle w:val="VerbatimChar"/>
              </w:rPr>
              <w:t xml:space="preserve">src/lib/player/captionsMachine.ts</w:t>
            </w:r>
            <w:r>
              <w:t xml:space="preserve">) that keeps</w:t>
            </w:r>
            <w:r>
              <w:t xml:space="preserve"> </w:t>
            </w:r>
            <w:r>
              <w:rPr>
                <w:rStyle w:val="VerbatimChar"/>
              </w:rPr>
              <w:t xml:space="preserve">aria-pressed</w:t>
            </w:r>
            <w:r>
              <w:t xml:space="preserve"> </w:t>
            </w:r>
            <w:r>
              <w:t xml:space="preserve">truthful whether captions are toggled from the control or from the browser's native caption menu, and that does not silently re-hide a chosen state across a canvas change. An earlier element build disabled captions with no means of re-enabling them; that defect is closed. Whether captions exist for a given item remains the manifest publisher's responsibility.</w:t>
            </w:r>
          </w:p>
        </w:tc>
      </w:tr>
      <w:tr>
        <w:trPr>
          <w:cantSplit/>
        </w:trPr>
        <w:tc>
          <w:tcPr/>
          <w:p>
            <w:pPr>
              <w:pStyle w:val="Compact"/>
            </w:pPr>
            <w:r>
              <w:t xml:space="preserve">1.2.3 Audio Description or Media Alternative (Prerecorded)</w:t>
            </w:r>
          </w:p>
        </w:tc>
        <w:tc>
          <w:tcPr/>
          <w:p>
            <w:pPr>
              <w:pStyle w:val="Compact"/>
            </w:pPr>
            <w:r>
              <w:t xml:space="preserve">Partially Supports</w:t>
            </w:r>
          </w:p>
        </w:tc>
        <w:tc>
          <w:tcPr/>
          <w:p>
            <w:pPr>
              <w:pStyle w:val="Compact"/>
            </w:pPr>
            <w:r>
              <w:t xml:space="preserve">The transcript panel is a time-synchronized, keyboard-navigable text alternative and takes credit through the media-alternative branch. Three conditions hold it short of Supports: it exists only where the manifest supplies it; it carries dialogue without non-dialogue visual context; and its accessible name does not identify it as an alternative to the video specifically. An evaluator may reasonably hold that a dialogue-only transcript is not a media alternative, which would place this row at Does Not Support.</w:t>
            </w:r>
          </w:p>
        </w:tc>
      </w:tr>
      <w:tr>
        <w:trPr>
          <w:cantSplit/>
        </w:trPr>
        <w:tc>
          <w:tcPr/>
          <w:p>
            <w:pPr>
              <w:pStyle w:val="Compact"/>
            </w:pPr>
            <w:r>
              <w:t xml:space="preserve">1.3.1 Info and Relationships</w:t>
            </w:r>
          </w:p>
        </w:tc>
        <w:tc>
          <w:tcPr/>
          <w:p>
            <w:pPr>
              <w:pStyle w:val="Compact"/>
            </w:pPr>
            <w:r>
              <w:t xml:space="preserve">Supports</w:t>
            </w:r>
          </w:p>
        </w:tc>
        <w:tc>
          <w:tcPr/>
          <w:p>
            <w:pPr>
              <w:pStyle w:val="Compact"/>
            </w:pPr>
            <w:r>
              <w:rPr>
                <w:rStyle w:val="VerbatimChar"/>
              </w:rPr>
              <w:t xml:space="preserve">role="group"</w:t>
            </w:r>
            <w:r>
              <w:t xml:space="preserve"> </w:t>
            </w:r>
            <w:r>
              <w:t xml:space="preserve">with</w:t>
            </w:r>
            <w:r>
              <w:t xml:space="preserve"> </w:t>
            </w:r>
            <w:r>
              <w:rPr>
                <w:rStyle w:val="VerbatimChar"/>
              </w:rPr>
              <w:t xml:space="preserve">aria-label</w:t>
            </w:r>
            <w:r>
              <w:t xml:space="preserve"> </w:t>
            </w:r>
            <w:r>
              <w:t xml:space="preserve">on the control bar (</w:t>
            </w:r>
            <w:r>
              <w:rPr>
                <w:rStyle w:val="VerbatimChar"/>
              </w:rPr>
              <w:t xml:space="preserve">Controls.svelte:16</w:t>
            </w:r>
            <w:r>
              <w:t xml:space="preserve">) and the segment list (</w:t>
            </w:r>
            <w:r>
              <w:rPr>
                <w:rStyle w:val="VerbatimChar"/>
              </w:rPr>
              <w:t xml:space="preserve">TranscriptSegments.svelte:229</w:t>
            </w:r>
            <w:r>
              <w:t xml:space="preserve">);</w:t>
            </w:r>
            <w:r>
              <w:t xml:space="preserve"> </w:t>
            </w:r>
            <w:r>
              <w:rPr>
                <w:rStyle w:val="VerbatimChar"/>
              </w:rPr>
              <w:t xml:space="preserve">role="region"</w:t>
            </w:r>
            <w:r>
              <w:t xml:space="preserve"> </w:t>
            </w:r>
            <w:r>
              <w:t xml:space="preserve">with</w:t>
            </w:r>
            <w:r>
              <w:t xml:space="preserve"> </w:t>
            </w:r>
            <w:r>
              <w:rPr>
                <w:rStyle w:val="VerbatimChar"/>
              </w:rPr>
              <w:t xml:space="preserve">aria-label</w:t>
            </w:r>
            <w:r>
              <w:t xml:space="preserve"> </w:t>
            </w:r>
            <w:r>
              <w:t xml:space="preserve">on the transcript panel (</w:t>
            </w:r>
            <w:r>
              <w:rPr>
                <w:rStyle w:val="VerbatimChar"/>
              </w:rPr>
              <w:t xml:space="preserve">Transcript.svelte:339</w:t>
            </w:r>
            <w:r>
              <w:t xml:space="preserve">);</w:t>
            </w:r>
            <w:r>
              <w:t xml:space="preserve"> </w:t>
            </w:r>
            <w:r>
              <w:rPr>
                <w:rStyle w:val="VerbatimChar"/>
              </w:rPr>
              <w:t xml:space="preserve">role="search"</w:t>
            </w:r>
            <w:r>
              <w:t xml:space="preserve"> </w:t>
            </w:r>
            <w:r>
              <w:t xml:space="preserve">on the search wrapper (</w:t>
            </w:r>
            <w:r>
              <w:rPr>
                <w:rStyle w:val="VerbatimChar"/>
              </w:rPr>
              <w:t xml:space="preserve">Search.svelte:111</w:t>
            </w:r>
            <w:r>
              <w:t xml:space="preserve">);</w:t>
            </w:r>
            <w:r>
              <w:t xml:space="preserve"> </w:t>
            </w:r>
            <w:r>
              <w:rPr>
                <w:rStyle w:val="VerbatimChar"/>
              </w:rPr>
              <w:t xml:space="preserve">nav</w:t>
            </w:r>
            <w:r>
              <w:t xml:space="preserve"> </w:t>
            </w:r>
            <w:r>
              <w:t xml:space="preserve">with</w:t>
            </w:r>
            <w:r>
              <w:t xml:space="preserve"> </w:t>
            </w:r>
            <w:r>
              <w:rPr>
                <w:rStyle w:val="VerbatimChar"/>
              </w:rPr>
              <w:t xml:space="preserve">aria-label</w:t>
            </w:r>
            <w:r>
              <w:t xml:space="preserve"> </w:t>
            </w:r>
            <w:r>
              <w:t xml:space="preserve">on canvas navigation (</w:t>
            </w:r>
            <w:r>
              <w:rPr>
                <w:rStyle w:val="VerbatimChar"/>
              </w:rPr>
              <w:t xml:space="preserve">CanvasNav.svelte:36</w:t>
            </w:r>
            <w:r>
              <w:t xml:space="preserve">);</w:t>
            </w:r>
            <w:r>
              <w:t xml:space="preserve"> </w:t>
            </w:r>
            <w:r>
              <w:rPr>
                <w:rStyle w:val="VerbatimChar"/>
              </w:rPr>
              <w:t xml:space="preserve">aria-current="true"</w:t>
            </w:r>
            <w:r>
              <w:t xml:space="preserve"> </w:t>
            </w:r>
            <w:r>
              <w:t xml:space="preserve">on the active segment and the active canvas. The segment list is a labelled</w:t>
            </w:r>
            <w:r>
              <w:t xml:space="preserve"> </w:t>
            </w:r>
            <w:r>
              <w:rPr>
                <w:rStyle w:val="VerbatimChar"/>
              </w:rPr>
              <w:t xml:space="preserve">group</w:t>
            </w:r>
            <w:r>
              <w:t xml:space="preserve"> </w:t>
            </w:r>
            <w:r>
              <w:t xml:space="preserve">rather than a</w:t>
            </w:r>
            <w:r>
              <w:t xml:space="preserve"> </w:t>
            </w:r>
            <w:r>
              <w:rPr>
                <w:rStyle w:val="VerbatimChar"/>
              </w:rPr>
              <w:t xml:space="preserve">toolbar</w:t>
            </w:r>
            <w:r>
              <w:t xml:space="preserve">; the rationale is recorded in source above the container and in</w:t>
            </w:r>
            <w:r>
              <w:t xml:space="preserve"> </w:t>
            </w:r>
            <w:r>
              <w:rPr>
                <w:rStyle w:val="VerbatimChar"/>
              </w:rPr>
              <w:t xml:space="preserve">README.md</w:t>
            </w:r>
            <w:r>
              <w:t xml:space="preserve">.</w:t>
            </w:r>
          </w:p>
        </w:tc>
      </w:tr>
      <w:tr>
        <w:trPr>
          <w:cantSplit/>
        </w:trPr>
        <w:tc>
          <w:tcPr/>
          <w:p>
            <w:pPr>
              <w:pStyle w:val="Compact"/>
            </w:pPr>
            <w:r>
              <w:t xml:space="preserve">1.3.2 Meaningful Sequence</w:t>
            </w:r>
          </w:p>
        </w:tc>
        <w:tc>
          <w:tcPr/>
          <w:p>
            <w:pPr>
              <w:pStyle w:val="Compact"/>
            </w:pPr>
            <w:r>
              <w:t xml:space="preserve">Supports</w:t>
            </w:r>
          </w:p>
        </w:tc>
        <w:tc>
          <w:tcPr/>
          <w:p>
            <w:pPr>
              <w:pStyle w:val="Compact"/>
            </w:pPr>
            <w:r>
              <w:t xml:space="preserve">A single DOM order. No CSS reordering alters reading order.</w:t>
            </w:r>
          </w:p>
        </w:tc>
      </w:tr>
      <w:tr>
        <w:trPr>
          <w:cantSplit/>
        </w:trPr>
        <w:tc>
          <w:tcPr/>
          <w:p>
            <w:pPr>
              <w:pStyle w:val="Compact"/>
            </w:pPr>
            <w:r>
              <w:t xml:space="preserve">1.3.3 Sensory Characteristics</w:t>
            </w:r>
          </w:p>
        </w:tc>
        <w:tc>
          <w:tcPr/>
          <w:p>
            <w:pPr>
              <w:pStyle w:val="Compact"/>
            </w:pPr>
            <w:r>
              <w:t xml:space="preserve">Supports</w:t>
            </w:r>
          </w:p>
        </w:tc>
        <w:tc>
          <w:tcPr/>
          <w:p>
            <w:pPr>
              <w:pStyle w:val="Compact"/>
            </w:pPr>
            <w:r>
              <w:t xml:space="preserve">No instruction references shape, size, visual location, orientation, or sound.</w:t>
            </w:r>
          </w:p>
        </w:tc>
      </w:tr>
      <w:tr>
        <w:trPr>
          <w:cantSplit/>
        </w:trPr>
        <w:tc>
          <w:tcPr/>
          <w:p>
            <w:pPr>
              <w:pStyle w:val="Compact"/>
            </w:pPr>
            <w:r>
              <w:t xml:space="preserve">1.4.1 Use of Color</w:t>
            </w:r>
          </w:p>
        </w:tc>
        <w:tc>
          <w:tcPr/>
          <w:p>
            <w:pPr>
              <w:pStyle w:val="Compact"/>
            </w:pPr>
            <w:r>
              <w:t xml:space="preserve">Supports</w:t>
            </w:r>
          </w:p>
        </w:tc>
        <w:tc>
          <w:tcPr/>
          <w:p>
            <w:pPr>
              <w:pStyle w:val="Compact"/>
            </w:pPr>
            <w:r>
              <w:t xml:space="preserve">Active-segment and search-match state carry a 4px</w:t>
            </w:r>
            <w:r>
              <w:t xml:space="preserve"> </w:t>
            </w:r>
            <w:r>
              <w:rPr>
                <w:rStyle w:val="VerbatimChar"/>
              </w:rPr>
              <w:t xml:space="preserve">border-inline-start</w:t>
            </w:r>
            <w:r>
              <w:t xml:space="preserve"> </w:t>
            </w:r>
            <w:r>
              <w:t xml:space="preserve">indicator in addition to background color. The</w:t>
            </w:r>
            <w:r>
              <w:t xml:space="preserve"> </w:t>
            </w:r>
            <w:r>
              <w:rPr>
                <w:b/>
                <w:bCs/>
              </w:rPr>
              <w:t xml:space="preserve">current</w:t>
            </w:r>
            <w:r>
              <w:t xml:space="preserve"> </w:t>
            </w:r>
            <w:r>
              <w:t xml:space="preserve">search match — the one the previous and next controls move to — additionally carries its own inset outline; until element build</w:t>
            </w:r>
            <w:r>
              <w:t xml:space="preserve"> </w:t>
            </w:r>
            <w:r>
              <w:rPr>
                <w:rStyle w:val="VerbatimChar"/>
              </w:rPr>
              <w:t xml:space="preserve">6c7dc23</w:t>
            </w:r>
            <w:r>
              <w:t xml:space="preserve"> </w:t>
            </w:r>
            <w:r>
              <w:t xml:space="preserve">it rendered identically to every other match, so activating those controls changed nothing a sighted user could perceive. The active canvas-nav control carries the same reserved-then-colored indicator as of element build</w:t>
            </w:r>
            <w:r>
              <w:t xml:space="preserve"> </w:t>
            </w:r>
            <w:r>
              <w:rPr>
                <w:rStyle w:val="VerbatimChar"/>
              </w:rPr>
              <w:t xml:space="preserve">4741a70</w:t>
            </w:r>
            <w:r>
              <w:t xml:space="preserve">; before that build it was distinguished by its accent background alone.</w:t>
            </w:r>
            <w:r>
              <w:t xml:space="preserve"> </w:t>
            </w:r>
            <w:r>
              <w:rPr>
                <w:rStyle w:val="VerbatimChar"/>
              </w:rPr>
              <w:t xml:space="preserve">aria-current</w:t>
            </w:r>
            <w:r>
              <w:t xml:space="preserve"> </w:t>
            </w:r>
            <w:r>
              <w:t xml:space="preserve">is present throughout but is programmatic rather than a visual means and is not counted toward this row. Held by</w:t>
            </w:r>
            <w:r>
              <w:t xml:space="preserve"> </w:t>
            </w:r>
            <w:r>
              <w:rPr>
                <w:rStyle w:val="VerbatimChar"/>
              </w:rPr>
              <w:t xml:space="preserve">src/element/element-a11y-tokens.test.ts</w:t>
            </w:r>
            <w:r>
              <w:t xml:space="preserve">.</w:t>
            </w:r>
          </w:p>
        </w:tc>
      </w:tr>
      <w:tr>
        <w:trPr>
          <w:cantSplit/>
        </w:trPr>
        <w:tc>
          <w:tcPr/>
          <w:p>
            <w:pPr>
              <w:pStyle w:val="Compact"/>
            </w:pPr>
            <w:r>
              <w:t xml:space="preserve">1.4.2 Audio Control</w:t>
            </w:r>
          </w:p>
        </w:tc>
        <w:tc>
          <w:tcPr/>
          <w:p>
            <w:pPr>
              <w:pStyle w:val="Compact"/>
            </w:pPr>
            <w:r>
              <w:t xml:space="preserve">Supports</w:t>
            </w:r>
          </w:p>
        </w:tc>
        <w:tc>
          <w:tcPr/>
          <w:p>
            <w:pPr>
              <w:pStyle w:val="Compact"/>
            </w:pPr>
            <w:r>
              <w:rPr>
                <w:rStyle w:val="VerbatimChar"/>
              </w:rPr>
              <w:t xml:space="preserve">autoplay</w:t>
            </w:r>
            <w:r>
              <w:t xml:space="preserve"> </w:t>
            </w:r>
            <w:r>
              <w:t xml:space="preserve">is opt-in and defaults to false. Where it is used, the play control is the first control in the bar and provides pause. No volume control exists; pause satisfies this criterion.</w:t>
            </w:r>
          </w:p>
        </w:tc>
      </w:tr>
      <w:tr>
        <w:trPr>
          <w:cantSplit/>
        </w:trPr>
        <w:tc>
          <w:tcPr/>
          <w:p>
            <w:pPr>
              <w:pStyle w:val="Compact"/>
            </w:pPr>
            <w:r>
              <w:t xml:space="preserve">2.1.1 Keyboard</w:t>
            </w:r>
          </w:p>
        </w:tc>
        <w:tc>
          <w:tcPr/>
          <w:p>
            <w:pPr>
              <w:pStyle w:val="Compact"/>
            </w:pPr>
            <w:r>
              <w:t xml:space="preserve">Supports</w:t>
            </w:r>
          </w:p>
        </w:tc>
        <w:tc>
          <w:tcPr/>
          <w:p>
            <w:pPr>
              <w:pStyle w:val="Compact"/>
            </w:pPr>
            <w:r>
              <w:t xml:space="preserve">Roving-tabindex transcript navigation with Arrow Up and Arrow Down (wrapping at the ends), Home, and End; segments carry</w:t>
            </w:r>
            <w:r>
              <w:t xml:space="preserve"> </w:t>
            </w:r>
            <w:r>
              <w:rPr>
                <w:rStyle w:val="VerbatimChar"/>
              </w:rPr>
              <w:t xml:space="preserve">role="button"</w:t>
            </w:r>
            <w:r>
              <w:t xml:space="preserve"> </w:t>
            </w:r>
            <w:r>
              <w:t xml:space="preserve">and handle Enter and Space explicitly (</w:t>
            </w:r>
            <w:r>
              <w:rPr>
                <w:rStyle w:val="VerbatimChar"/>
              </w:rPr>
              <w:t xml:space="preserve">Segment.svelte:72</w:t>
            </w:r>
            <w:r>
              <w:t xml:space="preserve">, and</w:t>
            </w:r>
            <w:r>
              <w:t xml:space="preserve"> </w:t>
            </w:r>
            <w:r>
              <w:rPr>
                <w:rStyle w:val="VerbatimChar"/>
              </w:rPr>
              <w:t xml:space="preserve">TranscriptSegments.svelte:256</w:t>
            </w:r>
            <w:r>
              <w:t xml:space="preserve"> </w:t>
            </w:r>
            <w:r>
              <w:t xml:space="preserve">for snippet consumers); arrow, Home and End movement lives in</w:t>
            </w:r>
            <w:r>
              <w:t xml:space="preserve"> </w:t>
            </w:r>
            <w:r>
              <w:rPr>
                <w:rStyle w:val="VerbatimChar"/>
              </w:rPr>
              <w:t xml:space="preserve">src/lib/transcript/keyboardNav.ts</w:t>
            </w:r>
            <w:r>
              <w:t xml:space="preserve">. Progress is a native</w:t>
            </w:r>
            <w:r>
              <w:t xml:space="preserve"> </w:t>
            </w:r>
            <w:r>
              <w:rPr>
                <w:rStyle w:val="VerbatimChar"/>
              </w:rPr>
              <w:t xml:space="preserve">input type="range"</w:t>
            </w:r>
            <w:r>
              <w:t xml:space="preserve">, Speed a native</w:t>
            </w:r>
            <w:r>
              <w:t xml:space="preserve"> </w:t>
            </w:r>
            <w:r>
              <w:rPr>
                <w:rStyle w:val="VerbatimChar"/>
              </w:rPr>
              <w:t xml:space="preserve">&lt;select&gt;</w:t>
            </w:r>
            <w:r>
              <w:t xml:space="preserve">, and every other control a native</w:t>
            </w:r>
            <w:r>
              <w:t xml:space="preserve"> </w:t>
            </w:r>
            <w:r>
              <w:rPr>
                <w:rStyle w:val="VerbatimChar"/>
              </w:rPr>
              <w:t xml:space="preserve">&lt;button&gt;</w:t>
            </w:r>
            <w:r>
              <w:t xml:space="preserve">. Arrow, Home and End movement is confirmed in</w:t>
            </w:r>
            <w:r>
              <w:t xml:space="preserve"> </w:t>
            </w:r>
            <w:hyperlink r:id="rId18">
              <w:r>
                <w:rPr>
                  <w:rStyle w:val="VerbatimChar"/>
                </w:rPr>
                <w:t xml:space="preserve">keyboard-walkthrough.md</w:t>
              </w:r>
            </w:hyperlink>
            <w:r>
              <w:t xml:space="preserve">; the Enter and Space activation checks (steps 7 and 8) and the control-bar order check (step 2) are blank there, pending a browser carrying an H.264 decoder. No defect is known in either path.</w:t>
            </w:r>
          </w:p>
        </w:tc>
      </w:tr>
      <w:tr>
        <w:trPr>
          <w:cantSplit/>
        </w:trPr>
        <w:tc>
          <w:tcPr/>
          <w:p>
            <w:pPr>
              <w:pStyle w:val="Compact"/>
            </w:pPr>
            <w:r>
              <w:t xml:space="preserve">2.1.2 No Keyboard Trap</w:t>
            </w:r>
          </w:p>
        </w:tc>
        <w:tc>
          <w:tcPr/>
          <w:p>
            <w:pPr>
              <w:pStyle w:val="Compact"/>
            </w:pPr>
            <w:r>
              <w:t xml:space="preserve">Supports</w:t>
            </w:r>
          </w:p>
        </w:tc>
        <w:tc>
          <w:tcPr/>
          <w:p>
            <w:pPr>
              <w:pStyle w:val="Compact"/>
            </w:pPr>
            <w:r>
              <w:t xml:space="preserve">Confirmed in</w:t>
            </w:r>
            <w:r>
              <w:t xml:space="preserve"> </w:t>
            </w:r>
            <w:hyperlink r:id="rId18">
              <w:r>
                <w:rPr>
                  <w:rStyle w:val="VerbatimChar"/>
                </w:rPr>
                <w:t xml:space="preserve">keyboard-walkthrough.md</w:t>
              </w:r>
            </w:hyperlink>
            <w:r>
              <w:t xml:space="preserve">, steps 10 and 11. Tab from a focused transcript segment leaves the shadow tree for the next element on the host page; Shift+Tab re-enters at the same position. The shadow boundary does not capture focus in either direction.</w:t>
            </w:r>
          </w:p>
        </w:tc>
      </w:tr>
      <w:tr>
        <w:trPr>
          <w:cantSplit/>
        </w:trPr>
        <w:tc>
          <w:tcPr/>
          <w:p>
            <w:pPr>
              <w:pStyle w:val="Compact"/>
            </w:pPr>
            <w:r>
              <w:t xml:space="preserve">2.1.4 Character Key Shortcuts</w:t>
            </w:r>
          </w:p>
        </w:tc>
        <w:tc>
          <w:tcPr/>
          <w:p>
            <w:pPr>
              <w:pStyle w:val="Compact"/>
            </w:pPr>
            <w:r>
              <w:t xml:space="preserve">Supports</w:t>
            </w:r>
          </w:p>
        </w:tc>
        <w:tc>
          <w:tcPr/>
          <w:p>
            <w:pPr>
              <w:pStyle w:val="Compact"/>
            </w:pPr>
            <w:r>
              <w:t xml:space="preserve">No single-character shortcuts exist. Arrow, Home, and End apply only while focus is inside the segment-list container, which is the standard composite-widget exemption.</w:t>
            </w:r>
          </w:p>
        </w:tc>
      </w:tr>
      <w:tr>
        <w:trPr>
          <w:cantSplit/>
        </w:trPr>
        <w:tc>
          <w:tcPr/>
          <w:p>
            <w:pPr>
              <w:pStyle w:val="Compact"/>
            </w:pPr>
            <w:r>
              <w:t xml:space="preserve">2.2.1 Timing Adjustable</w:t>
            </w:r>
          </w:p>
        </w:tc>
        <w:tc>
          <w:tcPr/>
          <w:p>
            <w:pPr>
              <w:pStyle w:val="Compact"/>
            </w:pPr>
            <w:r>
              <w:t xml:space="preserve">Not Applicable</w:t>
            </w:r>
          </w:p>
        </w:tc>
        <w:tc>
          <w:tcPr/>
          <w:p>
            <w:pPr>
              <w:pStyle w:val="Compact"/>
            </w:pPr>
            <w:r>
              <w:t xml:space="preserve">The component imposes no time limit or session timeout.</w:t>
            </w:r>
          </w:p>
        </w:tc>
      </w:tr>
      <w:tr>
        <w:trPr>
          <w:cantSplit/>
        </w:trPr>
        <w:tc>
          <w:tcPr/>
          <w:p>
            <w:pPr>
              <w:pStyle w:val="Compact"/>
            </w:pPr>
            <w:r>
              <w:t xml:space="preserve">2.2.2 Pause, Stop, Hide</w:t>
            </w:r>
          </w:p>
        </w:tc>
        <w:tc>
          <w:tcPr/>
          <w:p>
            <w:pPr>
              <w:pStyle w:val="Compact"/>
            </w:pPr>
            <w:r>
              <w:t xml:space="preserve">Supports</w:t>
            </w:r>
          </w:p>
        </w:tc>
        <w:tc>
          <w:tcPr/>
          <w:p>
            <w:pPr>
              <w:pStyle w:val="Compact"/>
            </w:pPr>
            <w:r>
              <w:t xml:space="preserve">An independent auto-scroll pause control in the transcript panel provides the required mechanism.</w:t>
            </w:r>
            <w:r>
              <w:t xml:space="preserve"> </w:t>
            </w:r>
            <w:r>
              <w:rPr>
                <w:rStyle w:val="VerbatimChar"/>
              </w:rPr>
              <w:t xml:space="preserve">prefers-reduced-motion: reduce</w:t>
            </w:r>
            <w:r>
              <w:t xml:space="preserve"> </w:t>
            </w:r>
            <w:r>
              <w:t xml:space="preserve">is honored in every scroll path irrespective of that control's state, and pausing the media stops the scroll. While the control is active it also suppresses auto-scroll after seek-driven navigation, which is documented and accepted behavior.</w:t>
            </w:r>
          </w:p>
        </w:tc>
      </w:tr>
      <w:tr>
        <w:trPr>
          <w:cantSplit/>
        </w:trPr>
        <w:tc>
          <w:tcPr/>
          <w:p>
            <w:pPr>
              <w:pStyle w:val="Compact"/>
            </w:pPr>
            <w:r>
              <w:t xml:space="preserve">2.3.1 Three Flashes or Below Threshold</w:t>
            </w:r>
          </w:p>
        </w:tc>
        <w:tc>
          <w:tcPr/>
          <w:p>
            <w:pPr>
              <w:pStyle w:val="Compact"/>
            </w:pPr>
            <w:r>
              <w:t xml:space="preserve">Supports</w:t>
            </w:r>
            <w:r>
              <w:t xml:space="preserve"> </w:t>
            </w:r>
            <w:r>
              <w:rPr>
                <w:i/>
                <w:iCs/>
              </w:rPr>
              <w:t xml:space="preserve">(component)</w:t>
            </w:r>
          </w:p>
        </w:tc>
        <w:tc>
          <w:tcPr/>
          <w:p>
            <w:pPr>
              <w:pStyle w:val="Compact"/>
            </w:pPr>
            <w:r>
              <w:t xml:space="preserve">No flashing occurs in component chrome. Manifest media content is the publisher's responsibility; see the content responsibility note.</w:t>
            </w:r>
          </w:p>
        </w:tc>
      </w:tr>
      <w:tr>
        <w:trPr>
          <w:cantSplit/>
        </w:trPr>
        <w:tc>
          <w:tcPr/>
          <w:p>
            <w:pPr>
              <w:pStyle w:val="Compact"/>
            </w:pPr>
            <w:r>
              <w:t xml:space="preserve">2.4.1 Bypass Blocks</w:t>
            </w:r>
          </w:p>
        </w:tc>
        <w:tc>
          <w:tcPr/>
          <w:p>
            <w:pPr>
              <w:pStyle w:val="Compact"/>
            </w:pPr>
            <w:r>
              <w:t xml:space="preserve">Not Applicable</w:t>
            </w:r>
          </w:p>
        </w:tc>
        <w:tc>
          <w:tcPr/>
          <w:p>
            <w:pPr>
              <w:pStyle w:val="Compact"/>
            </w:pPr>
            <w:r>
              <w:t xml:space="preserve">Page-level. The component does not control the surrounding page's landmark or skip-link structure.</w:t>
            </w:r>
          </w:p>
        </w:tc>
      </w:tr>
      <w:tr>
        <w:trPr>
          <w:cantSplit/>
        </w:trPr>
        <w:tc>
          <w:tcPr/>
          <w:p>
            <w:pPr>
              <w:pStyle w:val="Compact"/>
            </w:pPr>
            <w:r>
              <w:t xml:space="preserve">2.4.2 Page Titled</w:t>
            </w:r>
          </w:p>
        </w:tc>
        <w:tc>
          <w:tcPr/>
          <w:p>
            <w:pPr>
              <w:pStyle w:val="Compact"/>
            </w:pPr>
            <w:r>
              <w:t xml:space="preserve">Not Applicable</w:t>
            </w:r>
          </w:p>
        </w:tc>
        <w:tc>
          <w:tcPr/>
          <w:p>
            <w:pPr>
              <w:pStyle w:val="Compact"/>
            </w:pPr>
            <w:r>
              <w:t xml:space="preserve">Page-level. The component does not set</w:t>
            </w:r>
            <w:r>
              <w:t xml:space="preserve"> </w:t>
            </w:r>
            <w:r>
              <w:rPr>
                <w:rStyle w:val="VerbatimChar"/>
              </w:rPr>
              <w:t xml:space="preserve">document.title</w:t>
            </w:r>
            <w:r>
              <w:t xml:space="preserve">.</w:t>
            </w:r>
          </w:p>
        </w:tc>
      </w:tr>
      <w:tr>
        <w:trPr>
          <w:cantSplit/>
        </w:trPr>
        <w:tc>
          <w:tcPr/>
          <w:p>
            <w:pPr>
              <w:pStyle w:val="Compact"/>
            </w:pPr>
            <w:r>
              <w:t xml:space="preserve">2.4.3 Focus Order</w:t>
            </w:r>
          </w:p>
        </w:tc>
        <w:tc>
          <w:tcPr/>
          <w:p>
            <w:pPr>
              <w:pStyle w:val="Compact"/>
            </w:pPr>
            <w:r>
              <w:t xml:space="preserve">Supports</w:t>
            </w:r>
          </w:p>
        </w:tc>
        <w:tc>
          <w:tcPr/>
          <w:p>
            <w:pPr>
              <w:pStyle w:val="Compact"/>
            </w:pPr>
            <w:r>
              <w:t xml:space="preserve">Confirmed in</w:t>
            </w:r>
            <w:r>
              <w:t xml:space="preserve"> </w:t>
            </w:r>
            <w:hyperlink r:id="rId18">
              <w:r>
                <w:rPr>
                  <w:rStyle w:val="VerbatimChar"/>
                </w:rPr>
                <w:t xml:space="preserve">keyboard-walkthrough.md</w:t>
              </w:r>
            </w:hyperlink>
            <w:r>
              <w:t xml:space="preserve"> </w:t>
            </w:r>
            <w:r>
              <w:t xml:space="preserve">for the conditions of highest risk: Tab entry into the shadow tree; exactly one roving-tabindex stop among 107 segments; Tab leaving the panel rather than traversing it segment by segment; Shift+Tab mirroring that; and, across a canvas change in both directions, the entry point resetting to the new canvas's first segment rather than retaining a reference to the previous canvas. Two checks remain unconfirmed and are named rather than assumed: the full control-bar tab order (the automated run had the media-dependent controls disabled) and the reverse traversal of the control bar. DOM order is single and is not reordered by CSS.</w:t>
            </w:r>
          </w:p>
        </w:tc>
      </w:tr>
      <w:tr>
        <w:trPr>
          <w:cantSplit/>
        </w:trPr>
        <w:tc>
          <w:tcPr/>
          <w:p>
            <w:pPr>
              <w:pStyle w:val="Compact"/>
            </w:pPr>
            <w:r>
              <w:t xml:space="preserve">2.4.4 Link Purpose (In Context)</w:t>
            </w:r>
          </w:p>
        </w:tc>
        <w:tc>
          <w:tcPr/>
          <w:p>
            <w:pPr>
              <w:pStyle w:val="Compact"/>
            </w:pPr>
            <w:r>
              <w:t xml:space="preserve">Not Applicable</w:t>
            </w:r>
          </w:p>
        </w:tc>
        <w:tc>
          <w:tcPr/>
          <w:p>
            <w:pPr>
              <w:pStyle w:val="Compact"/>
            </w:pPr>
            <w:r>
              <w:t xml:space="preserve">No</w:t>
            </w:r>
            <w:r>
              <w:t xml:space="preserve"> </w:t>
            </w:r>
            <w:r>
              <w:rPr>
                <w:rStyle w:val="VerbatimChar"/>
              </w:rPr>
              <w:t xml:space="preserve">&lt;a&gt;</w:t>
            </w:r>
            <w:r>
              <w:t xml:space="preserve"> </w:t>
            </w:r>
            <w:r>
              <w:t xml:space="preserve">element exists in the shipped composition. Transcript text renders as escaped plain text.</w:t>
            </w:r>
          </w:p>
        </w:tc>
      </w:tr>
      <w:tr>
        <w:trPr>
          <w:cantSplit/>
        </w:trPr>
        <w:tc>
          <w:tcPr/>
          <w:p>
            <w:pPr>
              <w:pStyle w:val="Compact"/>
            </w:pPr>
            <w:r>
              <w:t xml:space="preserve">2.5.1 Pointer Gestures</w:t>
            </w:r>
          </w:p>
        </w:tc>
        <w:tc>
          <w:tcPr/>
          <w:p>
            <w:pPr>
              <w:pStyle w:val="Compact"/>
            </w:pPr>
            <w:r>
              <w:t xml:space="preserve">Supports</w:t>
            </w:r>
          </w:p>
        </w:tc>
        <w:tc>
          <w:tcPr/>
          <w:p>
            <w:pPr>
              <w:pStyle w:val="Compact"/>
            </w:pPr>
            <w:r>
              <w:t xml:space="preserve">No path-based or multipoint gestures. The range input is the only drag interaction and is fully keyboard-operable.</w:t>
            </w:r>
          </w:p>
        </w:tc>
      </w:tr>
      <w:tr>
        <w:trPr>
          <w:cantSplit/>
        </w:trPr>
        <w:tc>
          <w:tcPr/>
          <w:p>
            <w:pPr>
              <w:pStyle w:val="Compact"/>
            </w:pPr>
            <w:r>
              <w:t xml:space="preserve">2.5.2 Pointer Cancellation</w:t>
            </w:r>
          </w:p>
        </w:tc>
        <w:tc>
          <w:tcPr/>
          <w:p>
            <w:pPr>
              <w:pStyle w:val="Compact"/>
            </w:pPr>
            <w:r>
              <w:rPr>
                <w:b/>
                <w:bCs/>
              </w:rPr>
              <w:t xml:space="preserve">Not Evaluated</w:t>
            </w:r>
            <w:r>
              <w:t xml:space="preserve"> </w:t>
            </w:r>
            <w:r>
              <w:rPr>
                <w:i/>
                <w:iCs/>
              </w:rPr>
              <w:t xml:space="preserve">(declared deviation)</w:t>
            </w:r>
          </w:p>
        </w:tc>
        <w:tc>
          <w:tcPr/>
          <w:p>
            <w:pPr>
              <w:pStyle w:val="Compact"/>
            </w:pPr>
            <w:r>
              <w:t xml:space="preserve">Activation occurs on</w:t>
            </w:r>
            <w:r>
              <w:t xml:space="preserve"> </w:t>
            </w:r>
            <w:r>
              <w:rPr>
                <w:rStyle w:val="VerbatimChar"/>
              </w:rPr>
              <w:t xml:space="preserve">click</w:t>
            </w:r>
            <w:r>
              <w:t xml:space="preserve">, which is an up-event and is the behavior this criterion requires;</w:t>
            </w:r>
            <w:r>
              <w:t xml:space="preserve"> </w:t>
            </w:r>
            <w:r>
              <w:rPr>
                <w:rStyle w:val="VerbatimChar"/>
              </w:rPr>
              <w:t xml:space="preserve">keydown</w:t>
            </w:r>
            <w:r>
              <w:t xml:space="preserve"> </w:t>
            </w:r>
            <w:r>
              <w:t xml:space="preserve">activation is keyboard rather than single-pointer input and is out of scope here. The risk from source is low, but no evaluation has been performed and no committed script covers it.</w:t>
            </w:r>
          </w:p>
        </w:tc>
      </w:tr>
      <w:tr>
        <w:trPr>
          <w:cantSplit/>
        </w:trPr>
        <w:tc>
          <w:tcPr/>
          <w:p>
            <w:pPr>
              <w:pStyle w:val="Compact"/>
            </w:pPr>
            <w:r>
              <w:t xml:space="preserve">2.5.3 Label in Name</w:t>
            </w:r>
          </w:p>
        </w:tc>
        <w:tc>
          <w:tcPr/>
          <w:p>
            <w:pPr>
              <w:pStyle w:val="Compact"/>
            </w:pPr>
            <w:r>
              <w:t xml:space="preserve">Partially Supports</w:t>
            </w:r>
          </w:p>
        </w:tc>
        <w:tc>
          <w:tcPr/>
          <w:p>
            <w:pPr>
              <w:pStyle w:val="Compact"/>
            </w:pPr>
            <w:r>
              <w:t xml:space="preserve">Three controls render visible text that their accessible name does not contain, leaving a speech-input user without a visible string to speak: the two skip controls show</w:t>
            </w:r>
            <w:r>
              <w:t xml:space="preserve"> </w:t>
            </w:r>
            <w:r>
              <w:rPr>
                <w:rStyle w:val="VerbatimChar"/>
              </w:rPr>
              <w:t xml:space="preserve">+30s</w:t>
            </w:r>
            <w:r>
              <w:t xml:space="preserve"> </w:t>
            </w:r>
            <w:r>
              <w:t xml:space="preserve">and</w:t>
            </w:r>
            <w:r>
              <w:t xml:space="preserve"> </w:t>
            </w:r>
            <w:r>
              <w:rPr>
                <w:rStyle w:val="VerbatimChar"/>
              </w:rPr>
              <w:t xml:space="preserve">-10s</w:t>
            </w:r>
            <w:r>
              <w:t xml:space="preserve"> </w:t>
            </w:r>
            <w:r>
              <w:t xml:space="preserve">(</w:t>
            </w:r>
            <w:r>
              <w:rPr>
                <w:rStyle w:val="VerbatimChar"/>
              </w:rPr>
              <w:t xml:space="preserve">Skip.svelte:19</w:t>
            </w:r>
            <w:r>
              <w:t xml:space="preserve">) under the names "Skip forward 30 seconds" and "Skip back 10 seconds" (</w:t>
            </w:r>
            <w:r>
              <w:rPr>
                <w:rStyle w:val="VerbatimChar"/>
              </w:rPr>
              <w:t xml:space="preserve">Skip.svelte:21-23</w:t>
            </w:r>
            <w:r>
              <w:t xml:space="preserve">), and the captions control shows</w:t>
            </w:r>
            <w:r>
              <w:t xml:space="preserve"> </w:t>
            </w:r>
            <w:r>
              <w:rPr>
                <w:rStyle w:val="VerbatimChar"/>
              </w:rPr>
              <w:t xml:space="preserve">CC</w:t>
            </w:r>
            <w:r>
              <w:t xml:space="preserve"> </w:t>
            </w:r>
            <w:r>
              <w:t xml:space="preserve">(</w:t>
            </w:r>
            <w:r>
              <w:rPr>
                <w:rStyle w:val="VerbatimChar"/>
              </w:rPr>
              <w:t xml:space="preserve">Captions.svelte:37</w:t>
            </w:r>
            <w:r>
              <w:t xml:space="preserve">) under "Toggle captions" (</w:t>
            </w:r>
            <w:r>
              <w:rPr>
                <w:rStyle w:val="VerbatimChar"/>
              </w:rPr>
              <w:t xml:space="preserve">Captions.svelte:33</w:t>
            </w:r>
            <w:r>
              <w:t xml:space="preserve">). Two further cases are arguable and are not counted: the speed</w:t>
            </w:r>
            <w:r>
              <w:t xml:space="preserve"> </w:t>
            </w:r>
            <w:r>
              <w:rPr>
                <w:rStyle w:val="VerbatimChar"/>
              </w:rPr>
              <w:t xml:space="preserve">&lt;select&gt;</w:t>
            </w:r>
            <w:r>
              <w:t xml:space="preserve"> </w:t>
            </w:r>
            <w:r>
              <w:t xml:space="preserve">is named "Playback speed" while its visible strings are option values rather than a label, and Time is a</w:t>
            </w:r>
            <w:r>
              <w:t xml:space="preserve"> </w:t>
            </w:r>
            <w:r>
              <w:rPr>
                <w:rStyle w:val="VerbatimChar"/>
              </w:rPr>
              <w:t xml:space="preserve">role="timer"</w:t>
            </w:r>
            <w:r>
              <w:t xml:space="preserve"> </w:t>
            </w:r>
            <w:r>
              <w:t xml:space="preserve">rather than an operable component. Not remediated in this release.</w:t>
            </w:r>
          </w:p>
        </w:tc>
      </w:tr>
      <w:tr>
        <w:trPr>
          <w:cantSplit/>
        </w:trPr>
        <w:tc>
          <w:tcPr/>
          <w:p>
            <w:pPr>
              <w:pStyle w:val="Compact"/>
            </w:pPr>
            <w:r>
              <w:t xml:space="preserve">2.5.4 Motion Actuation</w:t>
            </w:r>
          </w:p>
        </w:tc>
        <w:tc>
          <w:tcPr/>
          <w:p>
            <w:pPr>
              <w:pStyle w:val="Compact"/>
            </w:pPr>
            <w:r>
              <w:t xml:space="preserve">Not Applicable</w:t>
            </w:r>
          </w:p>
        </w:tc>
        <w:tc>
          <w:tcPr/>
          <w:p>
            <w:pPr>
              <w:pStyle w:val="Compact"/>
            </w:pPr>
            <w:r>
              <w:t xml:space="preserve">No device-motion or user-motion input is used.</w:t>
            </w:r>
          </w:p>
        </w:tc>
      </w:tr>
      <w:tr>
        <w:trPr>
          <w:cantSplit/>
        </w:trPr>
        <w:tc>
          <w:tcPr/>
          <w:p>
            <w:pPr>
              <w:pStyle w:val="Compact"/>
            </w:pPr>
            <w:r>
              <w:t xml:space="preserve">3.1.1 Language of Page</w:t>
            </w:r>
          </w:p>
        </w:tc>
        <w:tc>
          <w:tcPr/>
          <w:p>
            <w:pPr>
              <w:pStyle w:val="Compact"/>
            </w:pPr>
            <w:r>
              <w:t xml:space="preserve">Not Applicable</w:t>
            </w:r>
          </w:p>
        </w:tc>
        <w:tc>
          <w:tcPr/>
          <w:p>
            <w:pPr>
              <w:pStyle w:val="Compact"/>
            </w:pPr>
            <w:r>
              <w:t xml:space="preserve">Page-level.</w:t>
            </w:r>
            <w:r>
              <w:t xml:space="preserve"> </w:t>
            </w:r>
            <w:r>
              <w:rPr>
                <w:rStyle w:val="VerbatimChar"/>
              </w:rPr>
              <w:t xml:space="preserve">&lt;html lang&gt;</w:t>
            </w:r>
            <w:r>
              <w:t xml:space="preserve"> </w:t>
            </w:r>
            <w:r>
              <w:t xml:space="preserve">is the host page's responsibility.</w:t>
            </w:r>
          </w:p>
        </w:tc>
      </w:tr>
      <w:tr>
        <w:trPr>
          <w:cantSplit/>
        </w:trPr>
        <w:tc>
          <w:tcPr/>
          <w:p>
            <w:pPr>
              <w:pStyle w:val="Compact"/>
            </w:pPr>
            <w:r>
              <w:t xml:space="preserve">3.2.1 On Focus</w:t>
            </w:r>
          </w:p>
        </w:tc>
        <w:tc>
          <w:tcPr/>
          <w:p>
            <w:pPr>
              <w:pStyle w:val="Compact"/>
            </w:pPr>
            <w:r>
              <w:t xml:space="preserve">Supports</w:t>
            </w:r>
          </w:p>
        </w:tc>
        <w:tc>
          <w:tcPr/>
          <w:p>
            <w:pPr>
              <w:pStyle w:val="Compact"/>
            </w:pPr>
            <w:r>
              <w:t xml:space="preserve">Focus does not initiate a change of context. Roving-tabindex movement occurs only in direct response to a key press.</w:t>
            </w:r>
          </w:p>
        </w:tc>
      </w:tr>
      <w:tr>
        <w:trPr>
          <w:cantSplit/>
        </w:trPr>
        <w:tc>
          <w:tcPr/>
          <w:p>
            <w:pPr>
              <w:pStyle w:val="Compact"/>
            </w:pPr>
            <w:r>
              <w:t xml:space="preserve">3.2.2 On Input</w:t>
            </w:r>
          </w:p>
        </w:tc>
        <w:tc>
          <w:tcPr/>
          <w:p>
            <w:pPr>
              <w:pStyle w:val="Compact"/>
            </w:pPr>
            <w:r>
              <w:t xml:space="preserve">Supports</w:t>
            </w:r>
          </w:p>
        </w:tc>
        <w:tc>
          <w:tcPr/>
          <w:p>
            <w:pPr>
              <w:pStyle w:val="Compact"/>
            </w:pPr>
            <w:r>
              <w:t xml:space="preserve">Changing the speed</w:t>
            </w:r>
            <w:r>
              <w:t xml:space="preserve"> </w:t>
            </w:r>
            <w:r>
              <w:rPr>
                <w:rStyle w:val="VerbatimChar"/>
              </w:rPr>
              <w:t xml:space="preserve">&lt;select&gt;</w:t>
            </w:r>
            <w:r>
              <w:t xml:space="preserve"> </w:t>
            </w:r>
            <w:r>
              <w:t xml:space="preserve">changes the playback rate, which is the control's stated purpose rather than an unexpected change of context. The search input filters in place.</w:t>
            </w:r>
          </w:p>
        </w:tc>
      </w:tr>
      <w:tr>
        <w:trPr>
          <w:cantSplit/>
        </w:trPr>
        <w:tc>
          <w:tcPr/>
          <w:p>
            <w:pPr>
              <w:pStyle w:val="Compact"/>
            </w:pPr>
            <w:r>
              <w:t xml:space="preserve">3.3.1 Error Identification</w:t>
            </w:r>
          </w:p>
        </w:tc>
        <w:tc>
          <w:tcPr/>
          <w:p>
            <w:pPr>
              <w:pStyle w:val="Compact"/>
            </w:pPr>
            <w:r>
              <w:t xml:space="preserve">Partially Supports</w:t>
            </w:r>
          </w:p>
        </w:tc>
        <w:tc>
          <w:tcPr/>
          <w:p>
            <w:pPr>
              <w:pStyle w:val="Compact"/>
            </w:pPr>
            <w:r>
              <w:t xml:space="preserve">Fatal errors render a</w:t>
            </w:r>
            <w:r>
              <w:t xml:space="preserve"> </w:t>
            </w:r>
            <w:r>
              <w:rPr>
                <w:rStyle w:val="VerbatimChar"/>
              </w:rPr>
              <w:t xml:space="preserve">role="alert"</w:t>
            </w:r>
            <w:r>
              <w:t xml:space="preserve"> </w:t>
            </w:r>
            <w:r>
              <w:t xml:space="preserve">banner, which is the correct role and is announced. The message text may be a raw transport-level string such as</w:t>
            </w:r>
            <w:r>
              <w:t xml:space="preserve"> </w:t>
            </w:r>
            <w:r>
              <w:rPr>
                <w:rStyle w:val="VerbatimChar"/>
              </w:rPr>
              <w:t xml:space="preserve">"Failed to fetch manifest: 404 Not Found"</w:t>
            </w:r>
            <w:r>
              <w:t xml:space="preserve">, or a concatenated list of validation issues; it is neither fully human-readable nor localizable. This is a system and configuration error surface rather than the user-input error surface the criterion contemplates, so applicability is arguable.</w:t>
            </w:r>
          </w:p>
        </w:tc>
      </w:tr>
      <w:tr>
        <w:trPr>
          <w:cantSplit/>
        </w:trPr>
        <w:tc>
          <w:tcPr/>
          <w:p>
            <w:pPr>
              <w:pStyle w:val="Compact"/>
            </w:pPr>
            <w:r>
              <w:t xml:space="preserve">3.3.2 Labels or Instructions</w:t>
            </w:r>
          </w:p>
        </w:tc>
        <w:tc>
          <w:tcPr/>
          <w:p>
            <w:pPr>
              <w:pStyle w:val="Compact"/>
            </w:pPr>
            <w:r>
              <w:t xml:space="preserve">Supports</w:t>
            </w:r>
          </w:p>
        </w:tc>
        <w:tc>
          <w:tcPr/>
          <w:p>
            <w:pPr>
              <w:pStyle w:val="Compact"/>
            </w:pPr>
            <w:r>
              <w:t xml:space="preserve">The search input carries both</w:t>
            </w:r>
            <w:r>
              <w:t xml:space="preserve"> </w:t>
            </w:r>
            <w:r>
              <w:rPr>
                <w:rStyle w:val="VerbatimChar"/>
              </w:rPr>
              <w:t xml:space="preserve">aria-label="Search transcript"</w:t>
            </w:r>
            <w:r>
              <w:t xml:space="preserve"> </w:t>
            </w:r>
            <w:r>
              <w:t xml:space="preserve">and a visible placeholder (</w:t>
            </w:r>
            <w:r>
              <w:rPr>
                <w:rStyle w:val="VerbatimChar"/>
              </w:rPr>
              <w:t xml:space="preserve">Search.svelte:113-118</w:t>
            </w:r>
            <w:r>
              <w:t xml:space="preserve">).</w:t>
            </w:r>
          </w:p>
        </w:tc>
      </w:tr>
      <w:tr>
        <w:trPr>
          <w:cantSplit/>
        </w:trPr>
        <w:tc>
          <w:tcPr/>
          <w:p>
            <w:pPr>
              <w:pStyle w:val="Compact"/>
            </w:pPr>
            <w:r>
              <w:t xml:space="preserve">4.1.1 Parsing</w:t>
            </w:r>
          </w:p>
        </w:tc>
        <w:tc>
          <w:tcPr/>
          <w:p>
            <w:pPr>
              <w:pStyle w:val="Compact"/>
            </w:pPr>
            <w:r>
              <w:t xml:space="preserve">Supports</w:t>
            </w:r>
          </w:p>
        </w:tc>
        <w:tc>
          <w:tcPr/>
          <w:p>
            <w:pPr>
              <w:pStyle w:val="Compact"/>
            </w:pPr>
            <w:r>
              <w:t xml:space="preserve">The September 2023 WCAG editorial errata render this criterion always satisfied for WCAG 2.0 and 2.1; it is obsolete and removed in 2.2. It appears here because this report claims 2.1. Independently of the errata, Svelte-generated markup produces no duplicate identifiers in component chrome, and duplicate</w:t>
            </w:r>
            <w:r>
              <w:t xml:space="preserve"> </w:t>
            </w:r>
            <w:r>
              <w:rPr>
                <w:rStyle w:val="VerbatimChar"/>
              </w:rPr>
              <w:t xml:space="preserve">id</w:t>
            </w:r>
            <w:r>
              <w:t xml:space="preserve"> </w:t>
            </w:r>
            <w:r>
              <w:t xml:space="preserve">values present in some manifest annotation exports become</w:t>
            </w:r>
            <w:r>
              <w:t xml:space="preserve"> </w:t>
            </w:r>
            <w:r>
              <w:rPr>
                <w:rStyle w:val="VerbatimChar"/>
              </w:rPr>
              <w:t xml:space="preserve">data-annotation-id</w:t>
            </w:r>
            <w:r>
              <w:t xml:space="preserve"> </w:t>
            </w:r>
            <w:r>
              <w:t xml:space="preserve">attribute values rather than DOM identifiers.</w:t>
            </w:r>
          </w:p>
        </w:tc>
      </w:tr>
      <w:tr>
        <w:trPr>
          <w:cantSplit/>
        </w:trPr>
        <w:tc>
          <w:tcPr/>
          <w:p>
            <w:pPr>
              <w:pStyle w:val="Compact"/>
            </w:pPr>
            <w:r>
              <w:t xml:space="preserve">4.1.2 Name, Role, Value</w:t>
            </w:r>
          </w:p>
        </w:tc>
        <w:tc>
          <w:tcPr/>
          <w:p>
            <w:pPr>
              <w:pStyle w:val="Compact"/>
            </w:pPr>
            <w:r>
              <w:rPr>
                <w:b/>
                <w:bCs/>
              </w:rPr>
              <w:t xml:space="preserve">Not Evaluated</w:t>
            </w:r>
            <w:r>
              <w:t xml:space="preserve"> </w:t>
            </w:r>
            <w:r>
              <w:rPr>
                <w:i/>
                <w:iCs/>
              </w:rPr>
              <w:t xml:space="preserve">(declared deviation)</w:t>
            </w:r>
          </w:p>
        </w:tc>
        <w:tc>
          <w:tcPr/>
          <w:p>
            <w:pPr>
              <w:pStyle w:val="Compact"/>
            </w:pPr>
            <w:r>
              <w:t xml:space="preserve">Pending the NVDA with Firefox and VoiceOver with Safari evaluations in</w:t>
            </w:r>
            <w:r>
              <w:t xml:space="preserve"> </w:t>
            </w:r>
            <w:hyperlink r:id="rId19">
              <w:r>
                <w:rPr>
                  <w:rStyle w:val="VerbatimChar"/>
                </w:rPr>
                <w:t xml:space="preserve">screen-reader-scripts.md</w:t>
              </w:r>
            </w:hyperlink>
            <w:r>
              <w:t xml:space="preserve">, for which no results are recorded. Source-level roles, names, and states are complete; see 1.3.1, together with</w:t>
            </w:r>
            <w:r>
              <w:t xml:space="preserve"> </w:t>
            </w:r>
            <w:r>
              <w:rPr>
                <w:rStyle w:val="VerbatimChar"/>
              </w:rPr>
              <w:t xml:space="preserve">aria-current</w:t>
            </w:r>
            <w:r>
              <w:t xml:space="preserve">,</w:t>
            </w:r>
            <w:r>
              <w:t xml:space="preserve"> </w:t>
            </w:r>
            <w:r>
              <w:rPr>
                <w:rStyle w:val="VerbatimChar"/>
              </w:rPr>
              <w:t xml:space="preserve">aria-busy</w:t>
            </w:r>
            <w:r>
              <w:t xml:space="preserve"> </w:t>
            </w:r>
            <w:r>
              <w:t xml:space="preserve">(</w:t>
            </w:r>
            <w:r>
              <w:rPr>
                <w:rStyle w:val="VerbatimChar"/>
              </w:rPr>
              <w:t xml:space="preserve">Transcript.svelte:341</w:t>
            </w:r>
            <w:r>
              <w:t xml:space="preserve">), and</w:t>
            </w:r>
            <w:r>
              <w:t xml:space="preserve"> </w:t>
            </w:r>
            <w:r>
              <w:rPr>
                <w:rStyle w:val="VerbatimChar"/>
              </w:rPr>
              <w:t xml:space="preserve">aria-valuetext</w:t>
            </w:r>
            <w:r>
              <w:t xml:space="preserve"> </w:t>
            </w:r>
            <w:r>
              <w:t xml:space="preserve">on Progress (</w:t>
            </w:r>
            <w:r>
              <w:rPr>
                <w:rStyle w:val="VerbatimChar"/>
              </w:rPr>
              <w:t xml:space="preserve">Progress.svelte:35</w:t>
            </w:r>
            <w:r>
              <w:t xml:space="preserve">). The open question is whether assistive technology exposes an open shadow root's accessibility tree correctly, which source inspection cannot establish. This report does not claim the row on source inspection.</w:t>
            </w:r>
          </w:p>
        </w:tc>
      </w:tr>
    </w:tbl>
    <w:bookmarkEnd w:id="20"/>
    <w:bookmarkStart w:id="22" w:name="table-2-success-criteria-level-aa"/>
    <w:p>
      <w:pPr>
        <w:pStyle w:val="Heading3"/>
      </w:pPr>
      <w:r>
        <w:t xml:space="preserve">Table 2: Success Criteria, Level AA</w:t>
      </w:r>
    </w:p>
    <w:tbl>
      <w:tblPr>
        <w:tblW w:w="13680" w:type="dxa"/>
        <w:tblLayout w:type="fixed"/>
        <w:tblBorders>
          <w:top w:val="single" w:sz="4" w:space="0" w:color="B4C0CC"/>
          <w:left w:val="single" w:sz="4" w:space="0" w:color="B4C0CC"/>
          <w:bottom w:val="single" w:sz="4" w:space="0" w:color="B4C0CC"/>
          <w:right w:val="single" w:sz="4" w:space="0" w:color="B4C0CC"/>
          <w:insideH w:val="single" w:sz="4" w:space="0" w:color="B4C0CC"/>
          <w:insideV w:val="single" w:sz="4" w:space="0" w:color="B4C0CC"/>
        </w:tblBorders>
        <w:tblCellMar>
          <w:top w:w="80" w:type="dxa"/>
          <w:left w:w="108" w:type="dxa"/>
          <w:bottom w:w="80" w:type="dxa"/>
          <w:right w:w="108" w:type="dxa"/>
        </w:tblCellMar>
      </w:tblPr>
      <w:tblGrid>
        <w:gridCol w:w="2700"/>
        <w:gridCol w:w="1900"/>
        <w:gridCol w:w="9080"/>
      </w:tblGrid>
      <w:tr>
        <w:trPr>
          <w:tblHeader/>
          <w:cantSplit/>
          <w:tblHeader w:val="on"/>
        </w:trPr>
        <w:tc>
          <w:tcPr/>
          <w:p>
            <w:pPr>
              <w:pStyle w:val="Compact"/>
            </w:pPr>
            <w:r>
              <w:t xml:space="preserve">Criteria</w:t>
            </w:r>
          </w:p>
        </w:tc>
        <w:tc>
          <w:tcPr/>
          <w:p>
            <w:pPr>
              <w:pStyle w:val="Compact"/>
            </w:pPr>
            <w:r>
              <w:t xml:space="preserve">Conformance Level</w:t>
            </w:r>
          </w:p>
        </w:tc>
        <w:tc>
          <w:tcPr/>
          <w:p>
            <w:pPr>
              <w:pStyle w:val="Compact"/>
            </w:pPr>
            <w:r>
              <w:t xml:space="preserve">Remarks and Explanations</w:t>
            </w:r>
          </w:p>
        </w:tc>
      </w:tr>
      <w:tr>
        <w:trPr>
          <w:cantSplit/>
        </w:trPr>
        <w:tc>
          <w:tcPr/>
          <w:p>
            <w:pPr>
              <w:pStyle w:val="Compact"/>
            </w:pPr>
            <w:r>
              <w:t xml:space="preserve">1.2.4 Captions (Live)</w:t>
            </w:r>
          </w:p>
        </w:tc>
        <w:tc>
          <w:tcPr/>
          <w:p>
            <w:pPr>
              <w:pStyle w:val="Compact"/>
            </w:pPr>
            <w:r>
              <w:t xml:space="preserve">Not Applicable</w:t>
            </w:r>
          </w:p>
        </w:tc>
        <w:tc>
          <w:tcPr/>
          <w:p>
            <w:pPr>
              <w:pStyle w:val="Compact"/>
            </w:pPr>
            <w:r>
              <w:t xml:space="preserve">No live-media path exists in the component.</w:t>
            </w:r>
          </w:p>
        </w:tc>
      </w:tr>
      <w:tr>
        <w:trPr>
          <w:cantSplit/>
        </w:trPr>
        <w:tc>
          <w:tcPr/>
          <w:p>
            <w:pPr>
              <w:pStyle w:val="Compact"/>
            </w:pPr>
            <w:r>
              <w:t xml:space="preserve">1.2.5 Audio Description (Prerecorded)</w:t>
            </w:r>
          </w:p>
        </w:tc>
        <w:tc>
          <w:tcPr/>
          <w:p>
            <w:pPr>
              <w:pStyle w:val="Compact"/>
            </w:pPr>
            <w:r>
              <w:rPr>
                <w:b/>
                <w:bCs/>
              </w:rPr>
              <w:t xml:space="preserve">Does Not Support</w:t>
            </w:r>
          </w:p>
        </w:tc>
        <w:tc>
          <w:tcPr/>
          <w:p>
            <w:pPr>
              <w:pStyle w:val="Compact"/>
            </w:pPr>
            <w:r>
              <w:t xml:space="preserve">Caption-track construction from manifest annotations fixes the track kind to</w:t>
            </w:r>
            <w:r>
              <w:t xml:space="preserve"> </w:t>
            </w:r>
            <w:r>
              <w:rPr>
                <w:rStyle w:val="VerbatimChar"/>
              </w:rPr>
              <w:t xml:space="preserve">"captions"</w:t>
            </w:r>
            <w:r>
              <w:t xml:space="preserve"> </w:t>
            </w:r>
            <w:r>
              <w:t xml:space="preserve">(</w:t>
            </w:r>
            <w:r>
              <w:rPr>
                <w:rStyle w:val="VerbatimChar"/>
              </w:rPr>
              <w:t xml:space="preserve">src/lib/iiif/helpers.ts:1055</w:t>
            </w:r>
            <w:r>
              <w:t xml:space="preserve">), so a publisher cannot express a</w:t>
            </w:r>
            <w:r>
              <w:t xml:space="preserve"> </w:t>
            </w:r>
            <w:r>
              <w:rPr>
                <w:rStyle w:val="VerbatimChar"/>
              </w:rPr>
              <w:t xml:space="preserve">descriptions</w:t>
            </w:r>
            <w:r>
              <w:t xml:space="preserve"> </w:t>
            </w:r>
            <w:r>
              <w:t xml:space="preserve">track through this component, and no alternate-audio-track affordance exists. A transcript does not satisfy this row: the media-alternative allowance applies at 1.2.3, Level A. At Level AA this criterion requires audio description. Carried consistently at Section 508 §503.4.2 and EN 301 549 §7.2.1. See "Known limitations" in</w:t>
            </w:r>
            <w:r>
              <w:t xml:space="preserve"> </w:t>
            </w:r>
            <w:r>
              <w:rPr>
                <w:rStyle w:val="VerbatimChar"/>
              </w:rPr>
              <w:t xml:space="preserve">README.md</w:t>
            </w:r>
            <w:r>
              <w:t xml:space="preserve">.</w:t>
            </w:r>
          </w:p>
        </w:tc>
      </w:tr>
      <w:tr>
        <w:trPr>
          <w:cantSplit/>
        </w:trPr>
        <w:tc>
          <w:tcPr/>
          <w:p>
            <w:pPr>
              <w:pStyle w:val="Compact"/>
            </w:pPr>
            <w:r>
              <w:t xml:space="preserve">1.3.4 Orientation</w:t>
            </w:r>
          </w:p>
        </w:tc>
        <w:tc>
          <w:tcPr/>
          <w:p>
            <w:pPr>
              <w:pStyle w:val="Compact"/>
            </w:pPr>
            <w:r>
              <w:rPr>
                <w:b/>
                <w:bCs/>
              </w:rPr>
              <w:t xml:space="preserve">Not Evaluated</w:t>
            </w:r>
            <w:r>
              <w:t xml:space="preserve"> </w:t>
            </w:r>
            <w:r>
              <w:rPr>
                <w:i/>
                <w:iCs/>
              </w:rPr>
              <w:t xml:space="preserve">(declared deviation)</w:t>
            </w:r>
          </w:p>
        </w:tc>
        <w:tc>
          <w:tcPr/>
          <w:p>
            <w:pPr>
              <w:pStyle w:val="Compact"/>
            </w:pPr>
            <w:r>
              <w:t xml:space="preserve">No orientation lock exists in source. A device evaluation would close this row.</w:t>
            </w:r>
          </w:p>
        </w:tc>
      </w:tr>
      <w:tr>
        <w:trPr>
          <w:cantSplit/>
        </w:trPr>
        <w:tc>
          <w:tcPr/>
          <w:p>
            <w:pPr>
              <w:pStyle w:val="Compact"/>
            </w:pPr>
            <w:r>
              <w:t xml:space="preserve">1.3.5 Identify Input Purpose</w:t>
            </w:r>
          </w:p>
        </w:tc>
        <w:tc>
          <w:tcPr/>
          <w:p>
            <w:pPr>
              <w:pStyle w:val="Compact"/>
            </w:pPr>
            <w:r>
              <w:t xml:space="preserve">Not Applicable</w:t>
            </w:r>
          </w:p>
        </w:tc>
        <w:tc>
          <w:tcPr/>
          <w:p>
            <w:pPr>
              <w:pStyle w:val="Compact"/>
            </w:pPr>
            <w:r>
              <w:t xml:space="preserve">The single text input is a transcript search field rather than a field collecting information about the user. It sets</w:t>
            </w:r>
            <w:r>
              <w:t xml:space="preserve"> </w:t>
            </w:r>
            <w:r>
              <w:rPr>
                <w:rStyle w:val="VerbatimChar"/>
              </w:rPr>
              <w:t xml:space="preserve">autocomplete="off"</w:t>
            </w:r>
            <w:r>
              <w:t xml:space="preserve"> </w:t>
            </w:r>
            <w:r>
              <w:t xml:space="preserve">(</w:t>
            </w:r>
            <w:r>
              <w:rPr>
                <w:rStyle w:val="VerbatimChar"/>
              </w:rPr>
              <w:t xml:space="preserve">Search.svelte:117</w:t>
            </w:r>
            <w:r>
              <w:t xml:space="preserve">), and no autocomplete token exists for searching page content.</w:t>
            </w:r>
          </w:p>
        </w:tc>
      </w:tr>
      <w:tr>
        <w:trPr>
          <w:cantSplit/>
        </w:trPr>
        <w:tc>
          <w:tcPr/>
          <w:p>
            <w:pPr>
              <w:pStyle w:val="Compact"/>
            </w:pPr>
            <w:r>
              <w:t xml:space="preserve">1.4.3 Contrast (Minimum)</w:t>
            </w:r>
          </w:p>
        </w:tc>
        <w:tc>
          <w:tcPr/>
          <w:p>
            <w:pPr>
              <w:pStyle w:val="Compact"/>
            </w:pPr>
            <w:r>
              <w:t xml:space="preserve">Supports</w:t>
            </w:r>
            <w:r>
              <w:t xml:space="preserve"> </w:t>
            </w:r>
            <w:r>
              <w:rPr>
                <w:i/>
                <w:iCs/>
              </w:rPr>
              <w:t xml:space="preserve">(shipped defaults only)</w:t>
            </w:r>
          </w:p>
        </w:tc>
        <w:tc>
          <w:tcPr/>
          <w:p>
            <w:pPr>
              <w:pStyle w:val="Compact"/>
            </w:pPr>
            <w:r>
              <w:t xml:space="preserve">Computed across shipped default token pairs: body text 17.40:1, control text 15.81:1, accent foreground on accent 6.70:1, segment text on the active background 15.63:1 and on the highlight background 14.27:1. All clear AA and most clear AAA. All five pairs are held by</w:t>
            </w:r>
            <w:r>
              <w:t xml:space="preserve"> </w:t>
            </w:r>
            <w:r>
              <w:rPr>
                <w:rStyle w:val="VerbatimChar"/>
              </w:rPr>
              <w:t xml:space="preserve">src/element/contrast.ts</w:t>
            </w:r>
            <w:r>
              <w:t xml:space="preserve">'s</w:t>
            </w:r>
            <w:r>
              <w:t xml:space="preserve"> </w:t>
            </w:r>
            <w:r>
              <w:rPr>
                <w:rStyle w:val="VerbatimChar"/>
              </w:rPr>
              <w:t xml:space="preserve">TOKEN_CONTRAST_PAIRS</w:t>
            </w:r>
            <w:r>
              <w:t xml:space="preserve">. Where a host page remaps the exposed custom properties, re-establishing this claim is that page's responsibility.</w:t>
            </w:r>
          </w:p>
        </w:tc>
      </w:tr>
      <w:tr>
        <w:trPr>
          <w:cantSplit/>
        </w:trPr>
        <w:tc>
          <w:tcPr/>
          <w:p>
            <w:pPr>
              <w:pStyle w:val="Compact"/>
            </w:pPr>
            <w:r>
              <w:t xml:space="preserve">1.4.4 Resize Text</w:t>
            </w:r>
          </w:p>
        </w:tc>
        <w:tc>
          <w:tcPr/>
          <w:p>
            <w:pPr>
              <w:pStyle w:val="Compact"/>
            </w:pPr>
            <w:r>
              <w:rPr>
                <w:b/>
                <w:bCs/>
              </w:rPr>
              <w:t xml:space="preserve">Not Evaluated</w:t>
            </w:r>
            <w:r>
              <w:t xml:space="preserve"> </w:t>
            </w:r>
            <w:r>
              <w:rPr>
                <w:i/>
                <w:iCs/>
              </w:rPr>
              <w:t xml:space="preserve">(declared deviation)</w:t>
            </w:r>
          </w:p>
        </w:tc>
        <w:tc>
          <w:tcPr/>
          <w:p>
            <w:pPr>
              <w:pStyle w:val="Compact"/>
            </w:pPr>
            <w:r>
              <w:t xml:space="preserve">Pending the 200% text-only zoom evaluation in</w:t>
            </w:r>
            <w:r>
              <w:t xml:space="preserve"> </w:t>
            </w:r>
            <w:hyperlink r:id="rId21">
              <w:r>
                <w:rPr>
                  <w:rStyle w:val="VerbatimChar"/>
                </w:rPr>
                <w:t xml:space="preserve">zoom-reflow-checklist.md</w:t>
              </w:r>
            </w:hyperlink>
            <w:r>
              <w:t xml:space="preserve">, for which no results are recorded. All sizing uses</w:t>
            </w:r>
            <w:r>
              <w:t xml:space="preserve"> </w:t>
            </w:r>
            <w:r>
              <w:rPr>
                <w:rStyle w:val="VerbatimChar"/>
              </w:rPr>
              <w:t xml:space="preserve">rem</w:t>
            </w:r>
            <w:r>
              <w:t xml:space="preserve"> </w:t>
            </w:r>
            <w:r>
              <w:t xml:space="preserve">and</w:t>
            </w:r>
            <w:r>
              <w:t xml:space="preserve"> </w:t>
            </w:r>
            <w:r>
              <w:rPr>
                <w:rStyle w:val="VerbatimChar"/>
              </w:rPr>
              <w:t xml:space="preserve">em</w:t>
            </w:r>
            <w:r>
              <w:t xml:space="preserve"> </w:t>
            </w:r>
            <w:r>
              <w:t xml:space="preserve">with</w:t>
            </w:r>
            <w:r>
              <w:t xml:space="preserve"> </w:t>
            </w:r>
            <w:r>
              <w:rPr>
                <w:rStyle w:val="VerbatimChar"/>
              </w:rPr>
              <w:t xml:space="preserve">font: inherit</w:t>
            </w:r>
            <w:r>
              <w:t xml:space="preserve"> </w:t>
            </w:r>
            <w:r>
              <w:t xml:space="preserve">on controls, which is the correct shape in source; source shape is not the evidence this criterion requires.</w:t>
            </w:r>
          </w:p>
        </w:tc>
      </w:tr>
      <w:tr>
        <w:trPr>
          <w:cantSplit/>
        </w:trPr>
        <w:tc>
          <w:tcPr/>
          <w:p>
            <w:pPr>
              <w:pStyle w:val="Compact"/>
            </w:pPr>
            <w:r>
              <w:t xml:space="preserve">1.4.5 Images of Text</w:t>
            </w:r>
          </w:p>
        </w:tc>
        <w:tc>
          <w:tcPr/>
          <w:p>
            <w:pPr>
              <w:pStyle w:val="Compact"/>
            </w:pPr>
            <w:r>
              <w:t xml:space="preserve">Not Applicable</w:t>
            </w:r>
          </w:p>
        </w:tc>
        <w:tc>
          <w:tcPr/>
          <w:p>
            <w:pPr>
              <w:pStyle w:val="Compact"/>
            </w:pPr>
            <w:r>
              <w:t xml:space="preserve">No images of text. The only non-alphabetic interface glyphs are the</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search-navigation characters, which are text.</w:t>
            </w:r>
          </w:p>
        </w:tc>
      </w:tr>
      <w:tr>
        <w:trPr>
          <w:cantSplit/>
        </w:trPr>
        <w:tc>
          <w:tcPr/>
          <w:p>
            <w:pPr>
              <w:pStyle w:val="Compact"/>
            </w:pPr>
            <w:r>
              <w:t xml:space="preserve">1.4.10 Reflow</w:t>
            </w:r>
          </w:p>
        </w:tc>
        <w:tc>
          <w:tcPr/>
          <w:p>
            <w:pPr>
              <w:pStyle w:val="Compact"/>
            </w:pPr>
            <w:r>
              <w:t xml:space="preserve">Supports</w:t>
            </w:r>
          </w:p>
        </w:tc>
        <w:tc>
          <w:tcPr/>
          <w:p>
            <w:pPr>
              <w:pStyle w:val="Compact"/>
            </w:pPr>
            <w:r>
              <w:t xml:space="preserve">Confirmed by measurement at a 320px host. Two defects were identified and closed during evidence collection: the control bar was a non-wrapping flex row that overflowed below approximately 484px, and transcript segments used</w:t>
            </w:r>
            <w:r>
              <w:t xml:space="preserve"> </w:t>
            </w:r>
            <w:r>
              <w:rPr>
                <w:rStyle w:val="VerbatimChar"/>
              </w:rPr>
              <w:t xml:space="preserve">content-box</w:t>
            </w:r>
            <w:r>
              <w:t xml:space="preserve"> </w:t>
            </w:r>
            <w:r>
              <w:t xml:space="preserve">sizing beneath padding and a 4px indicator, placing each segment 20px wider than its column. Both are closed at element build</w:t>
            </w:r>
            <w:r>
              <w:t xml:space="preserve"> </w:t>
            </w:r>
            <w:r>
              <w:rPr>
                <w:rStyle w:val="VerbatimChar"/>
              </w:rPr>
              <w:t xml:space="preserve">e74e616</w:t>
            </w:r>
            <w:r>
              <w:t xml:space="preserve">.</w:t>
            </w:r>
            <w:r>
              <w:t xml:space="preserve"> </w:t>
            </w:r>
            <w:r>
              <w:rPr>
                <w:rStyle w:val="VerbatimChar"/>
              </w:rPr>
              <w:t xml:space="preserve">src/element/element-reflow.test.ts</w:t>
            </w:r>
            <w:r>
              <w:t xml:space="preserve"> </w:t>
            </w:r>
            <w:r>
              <w:t xml:space="preserve">holds four of the five recorded checks; page-level horizontal scroll is unheld, being a property of a page rather than of a component.</w:t>
            </w:r>
          </w:p>
        </w:tc>
      </w:tr>
      <w:tr>
        <w:trPr>
          <w:cantSplit/>
        </w:trPr>
        <w:tc>
          <w:tcPr/>
          <w:p>
            <w:pPr>
              <w:pStyle w:val="Compact"/>
            </w:pPr>
            <w:r>
              <w:t xml:space="preserve">1.4.11 Non-text Contrast</w:t>
            </w:r>
          </w:p>
        </w:tc>
        <w:tc>
          <w:tcPr/>
          <w:p>
            <w:pPr>
              <w:pStyle w:val="Compact"/>
            </w:pPr>
            <w:r>
              <w:t xml:space="preserve">Supports</w:t>
            </w:r>
          </w:p>
        </w:tc>
        <w:tc>
          <w:tcPr/>
          <w:p>
            <w:pPr>
              <w:pStyle w:val="Compact"/>
            </w:pPr>
            <w:r>
              <w:t xml:space="preserve">The default border token clears 3:1 against both the panel and control-bar backgrounds. An explicit</w:t>
            </w:r>
            <w:r>
              <w:t xml:space="preserve"> </w:t>
            </w:r>
            <w:r>
              <w:rPr>
                <w:rStyle w:val="VerbatimChar"/>
              </w:rPr>
              <w:t xml:space="preserve">--iiif-player-focus</w:t>
            </w:r>
            <w:r>
              <w:t xml:space="preserve"> </w:t>
            </w:r>
            <w:r>
              <w:t xml:space="preserve">token, also at 3:1 or better, backs the focus outline on canvas-nav controls and transcript segments. The active-segment and search-highlight backgrounds are paired with the 1.4.1 indicator, which itself clears 3:1. These pairs are held by</w:t>
            </w:r>
            <w:r>
              <w:t xml:space="preserve"> </w:t>
            </w:r>
            <w:r>
              <w:rPr>
                <w:rStyle w:val="VerbatimChar"/>
              </w:rPr>
              <w:t xml:space="preserve">src/element/contrast.test.ts</w:t>
            </w:r>
            <w:r>
              <w:t xml:space="preserve">.</w:t>
            </w:r>
          </w:p>
        </w:tc>
      </w:tr>
      <w:tr>
        <w:trPr>
          <w:cantSplit/>
        </w:trPr>
        <w:tc>
          <w:tcPr/>
          <w:p>
            <w:pPr>
              <w:pStyle w:val="Compact"/>
            </w:pPr>
            <w:r>
              <w:t xml:space="preserve">1.4.12 Text Spacing</w:t>
            </w:r>
          </w:p>
        </w:tc>
        <w:tc>
          <w:tcPr/>
          <w:p>
            <w:pPr>
              <w:pStyle w:val="Compact"/>
            </w:pPr>
            <w:r>
              <w:rPr>
                <w:b/>
                <w:bCs/>
              </w:rPr>
              <w:t xml:space="preserve">Not Evaluated</w:t>
            </w:r>
            <w:r>
              <w:t xml:space="preserve"> </w:t>
            </w:r>
            <w:r>
              <w:rPr>
                <w:i/>
                <w:iCs/>
              </w:rPr>
              <w:t xml:space="preserve">(declared deviation)</w:t>
            </w:r>
          </w:p>
        </w:tc>
        <w:tc>
          <w:tcPr/>
          <w:p>
            <w:pPr>
              <w:pStyle w:val="Compact"/>
            </w:pPr>
            <w:r>
              <w:t xml:space="preserve">No</w:t>
            </w:r>
            <w:r>
              <w:t xml:space="preserve"> </w:t>
            </w:r>
            <w:r>
              <w:rPr>
                <w:rStyle w:val="VerbatimChar"/>
              </w:rPr>
              <w:t xml:space="preserve">!important</w:t>
            </w:r>
            <w:r>
              <w:t xml:space="preserve"> </w:t>
            </w:r>
            <w:r>
              <w:t xml:space="preserve">line-height or letter-spacing declarations appear in source. A bookmarklet evaluation would close this row.</w:t>
            </w:r>
          </w:p>
        </w:tc>
      </w:tr>
      <w:tr>
        <w:trPr>
          <w:cantSplit/>
        </w:trPr>
        <w:tc>
          <w:tcPr/>
          <w:p>
            <w:pPr>
              <w:pStyle w:val="Compact"/>
            </w:pPr>
            <w:r>
              <w:t xml:space="preserve">1.4.13 Content on Hover or Focus</w:t>
            </w:r>
          </w:p>
        </w:tc>
        <w:tc>
          <w:tcPr/>
          <w:p>
            <w:pPr>
              <w:pStyle w:val="Compact"/>
            </w:pPr>
            <w:r>
              <w:t xml:space="preserve">Not Applicable</w:t>
            </w:r>
          </w:p>
        </w:tc>
        <w:tc>
          <w:tcPr/>
          <w:p>
            <w:pPr>
              <w:pStyle w:val="Compact"/>
            </w:pPr>
            <w:r>
              <w:t xml:space="preserve">No tooltips, popovers, or hover-revealed content exist in the shipped composition.</w:t>
            </w:r>
          </w:p>
        </w:tc>
      </w:tr>
      <w:tr>
        <w:trPr>
          <w:cantSplit/>
        </w:trPr>
        <w:tc>
          <w:tcPr/>
          <w:p>
            <w:pPr>
              <w:pStyle w:val="Compact"/>
            </w:pPr>
            <w:r>
              <w:t xml:space="preserve">2.4.5 Multiple Ways</w:t>
            </w:r>
          </w:p>
        </w:tc>
        <w:tc>
          <w:tcPr/>
          <w:p>
            <w:pPr>
              <w:pStyle w:val="Compact"/>
            </w:pPr>
            <w:r>
              <w:t xml:space="preserve">Not Applicable</w:t>
            </w:r>
          </w:p>
        </w:tc>
        <w:tc>
          <w:tcPr/>
          <w:p>
            <w:pPr>
              <w:pStyle w:val="Compact"/>
            </w:pPr>
            <w:r>
              <w:t xml:space="preserve">Page-level. Navigation between the pages of a site is the host's responsibility.</w:t>
            </w:r>
          </w:p>
        </w:tc>
      </w:tr>
      <w:tr>
        <w:trPr>
          <w:cantSplit/>
        </w:trPr>
        <w:tc>
          <w:tcPr/>
          <w:p>
            <w:pPr>
              <w:pStyle w:val="Compact"/>
            </w:pPr>
            <w:r>
              <w:t xml:space="preserve">2.4.6 Headings and Labels</w:t>
            </w:r>
          </w:p>
        </w:tc>
        <w:tc>
          <w:tcPr/>
          <w:p>
            <w:pPr>
              <w:pStyle w:val="Compact"/>
            </w:pPr>
            <w:r>
              <w:t xml:space="preserve">Supports</w:t>
            </w:r>
          </w:p>
        </w:tc>
        <w:tc>
          <w:tcPr/>
          <w:p>
            <w:pPr>
              <w:pStyle w:val="Compact"/>
            </w:pPr>
            <w:r>
              <w:t xml:space="preserve">Every region and control is labelled; see 1.3.1. The component ships no</w:t>
            </w:r>
            <w:r>
              <w:t xml:space="preserve"> </w:t>
            </w:r>
            <w:r>
              <w:rPr>
                <w:rStyle w:val="VerbatimChar"/>
              </w:rPr>
              <w:t xml:space="preserve">&lt;h1&gt;</w:t>
            </w:r>
            <w:r>
              <w:t xml:space="preserve">–</w:t>
            </w:r>
            <w:r>
              <w:rPr>
                <w:rStyle w:val="VerbatimChar"/>
              </w:rPr>
              <w:t xml:space="preserve">&lt;h6&gt;</w:t>
            </w:r>
            <w:r>
              <w:t xml:space="preserve">, which is correct for an embeddable component: document structure belongs to the host page.</w:t>
            </w:r>
          </w:p>
        </w:tc>
      </w:tr>
      <w:tr>
        <w:trPr>
          <w:cantSplit/>
        </w:trPr>
        <w:tc>
          <w:tcPr/>
          <w:p>
            <w:pPr>
              <w:pStyle w:val="Compact"/>
            </w:pPr>
            <w:r>
              <w:t xml:space="preserve">2.4.7 Focus Visible</w:t>
            </w:r>
          </w:p>
        </w:tc>
        <w:tc>
          <w:tcPr/>
          <w:p>
            <w:pPr>
              <w:pStyle w:val="Compact"/>
            </w:pPr>
            <w:r>
              <w:t xml:space="preserve">Supports</w:t>
            </w:r>
          </w:p>
        </w:tc>
        <w:tc>
          <w:tcPr/>
          <w:p>
            <w:pPr>
              <w:pStyle w:val="Compact"/>
            </w:pPr>
            <w:r>
              <w:t xml:space="preserve">An explicit</w:t>
            </w:r>
            <w:r>
              <w:t xml:space="preserve"> </w:t>
            </w:r>
            <w:r>
              <w:rPr>
                <w:rStyle w:val="VerbatimChar"/>
              </w:rPr>
              <w:t xml:space="preserve">--iiif-player-focus</w:t>
            </w:r>
            <w:r>
              <w:t xml:space="preserve"> </w:t>
            </w:r>
            <w:r>
              <w:t xml:space="preserve">token, at 3:1 or better, backs the focus outline on the two surfaces whose own styling would otherwise defeat it: canvas-nav controls and transcript segments. Every other control retains the user agent's default focus indicator, which is visible and is not overridden in the wrapper. Measured at element build</w:t>
            </w:r>
            <w:r>
              <w:t xml:space="preserve"> </w:t>
            </w:r>
            <w:r>
              <w:rPr>
                <w:rStyle w:val="VerbatimChar"/>
              </w:rPr>
              <w:t xml:space="preserve">70acb01</w:t>
            </w:r>
            <w:r>
              <w:t xml:space="preserve">: canvas-nav controls render</w:t>
            </w:r>
            <w:r>
              <w:t xml:space="preserve"> </w:t>
            </w:r>
            <w:r>
              <w:rPr>
                <w:rStyle w:val="VerbatimChar"/>
              </w:rPr>
              <w:t xml:space="preserve">2px solid rgb(29, 78, 216)</w:t>
            </w:r>
            <w:r>
              <w:t xml:space="preserve"> </w:t>
            </w:r>
            <w:r>
              <w:t xml:space="preserve">at</w:t>
            </w:r>
            <w:r>
              <w:t xml:space="preserve"> </w:t>
            </w:r>
            <w:r>
              <w:rPr>
                <w:rStyle w:val="VerbatimChar"/>
              </w:rPr>
              <w:t xml:space="preserve">outline-offset: 2px</w:t>
            </w:r>
            <w:r>
              <w:t xml:space="preserve">, on both active and inactive controls, so the indicator falls outside the active control's accent background against the panel. This closes a white-on-white indicator present in an earlier build, where</w:t>
            </w:r>
            <w:r>
              <w:t xml:space="preserve"> </w:t>
            </w:r>
            <w:r>
              <w:rPr>
                <w:rStyle w:val="VerbatimChar"/>
              </w:rPr>
              <w:t xml:space="preserve">outline: currentColor</w:t>
            </w:r>
            <w:r>
              <w:t xml:space="preserve"> </w:t>
            </w:r>
            <w:r>
              <w:t xml:space="preserve">inherited a white foreground against a white background.</w:t>
            </w:r>
          </w:p>
        </w:tc>
      </w:tr>
      <w:tr>
        <w:trPr>
          <w:cantSplit/>
        </w:trPr>
        <w:tc>
          <w:tcPr/>
          <w:p>
            <w:pPr>
              <w:pStyle w:val="Compact"/>
            </w:pPr>
            <w:r>
              <w:t xml:space="preserve">3.1.2 Language of Parts</w:t>
            </w:r>
          </w:p>
        </w:tc>
        <w:tc>
          <w:tcPr/>
          <w:p>
            <w:pPr>
              <w:pStyle w:val="Compact"/>
            </w:pPr>
            <w:r>
              <w:t xml:space="preserve">Supports</w:t>
            </w:r>
          </w:p>
        </w:tc>
        <w:tc>
          <w:tcPr/>
          <w:p>
            <w:pPr>
              <w:pStyle w:val="Compact"/>
            </w:pPr>
            <w:r>
              <w:t xml:space="preserve">The manifest's content language propagates as a</w:t>
            </w:r>
            <w:r>
              <w:t xml:space="preserve"> </w:t>
            </w:r>
            <w:r>
              <w:rPr>
                <w:rStyle w:val="VerbatimChar"/>
              </w:rPr>
              <w:t xml:space="preserve">lang</w:t>
            </w:r>
            <w:r>
              <w:t xml:space="preserve"> </w:t>
            </w:r>
            <w:r>
              <w:t xml:space="preserve">attribute on rendered segment text (</w:t>
            </w:r>
            <w:r>
              <w:rPr>
                <w:rStyle w:val="VerbatimChar"/>
              </w:rPr>
              <w:t xml:space="preserve">src/lib/transcript/Segment.svelte:84</w:t>
            </w:r>
            <w:r>
              <w:t xml:space="preserve">), so non-English content is not read with the host page's phonemes. The attribute is applied to segment text only and deliberately not to the panel's</w:t>
            </w:r>
            <w:r>
              <w:t xml:space="preserve"> </w:t>
            </w:r>
            <w:r>
              <w:rPr>
                <w:rStyle w:val="VerbatimChar"/>
              </w:rPr>
              <w:t xml:space="preserve">role="region"</w:t>
            </w:r>
            <w:r>
              <w:t xml:space="preserve"> </w:t>
            </w:r>
            <w:r>
              <w:t xml:space="preserve">element, which also contains host-language chrome — loading and empty messages, the search interface, status announcements — where a region-level</w:t>
            </w:r>
            <w:r>
              <w:t xml:space="preserve"> </w:t>
            </w:r>
            <w:r>
              <w:rPr>
                <w:rStyle w:val="VerbatimChar"/>
              </w:rPr>
              <w:t xml:space="preserve">lang</w:t>
            </w:r>
            <w:r>
              <w:t xml:space="preserve"> </w:t>
            </w:r>
            <w:r>
              <w:t xml:space="preserve">would misapply content-language phonemes.</w:t>
            </w:r>
            <w:r>
              <w:t xml:space="preserve"> </w:t>
            </w:r>
            <w:r>
              <w:rPr>
                <w:rStyle w:val="VerbatimChar"/>
              </w:rPr>
              <w:t xml:space="preserve">'en'</w:t>
            </w:r>
            <w:r>
              <w:t xml:space="preserve"> </w:t>
            </w:r>
            <w:r>
              <w:t xml:space="preserve">remains only as a fallback in label selection where no language is present.</w:t>
            </w:r>
          </w:p>
        </w:tc>
      </w:tr>
      <w:tr>
        <w:trPr>
          <w:cantSplit/>
        </w:trPr>
        <w:tc>
          <w:tcPr/>
          <w:p>
            <w:pPr>
              <w:pStyle w:val="Compact"/>
            </w:pPr>
            <w:r>
              <w:t xml:space="preserve">3.2.3 Consistent Navigation</w:t>
            </w:r>
          </w:p>
        </w:tc>
        <w:tc>
          <w:tcPr/>
          <w:p>
            <w:pPr>
              <w:pStyle w:val="Compact"/>
            </w:pPr>
            <w:r>
              <w:t xml:space="preserve">Not Applicable</w:t>
            </w:r>
          </w:p>
        </w:tc>
        <w:tc>
          <w:tcPr/>
          <w:p>
            <w:pPr>
              <w:pStyle w:val="Compact"/>
            </w:pPr>
            <w:r>
              <w:t xml:space="preserve">Page-level. Applies across a set of pages the component cannot observe.</w:t>
            </w:r>
          </w:p>
        </w:tc>
      </w:tr>
      <w:tr>
        <w:trPr>
          <w:cantSplit/>
        </w:trPr>
        <w:tc>
          <w:tcPr/>
          <w:p>
            <w:pPr>
              <w:pStyle w:val="Compact"/>
            </w:pPr>
            <w:r>
              <w:t xml:space="preserve">3.2.4 Consistent Identification</w:t>
            </w:r>
          </w:p>
        </w:tc>
        <w:tc>
          <w:tcPr/>
          <w:p>
            <w:pPr>
              <w:pStyle w:val="Compact"/>
            </w:pPr>
            <w:r>
              <w:t xml:space="preserve">Not Applicable</w:t>
            </w:r>
          </w:p>
        </w:tc>
        <w:tc>
          <w:tcPr/>
          <w:p>
            <w:pPr>
              <w:pStyle w:val="Compact"/>
            </w:pPr>
            <w:r>
              <w:t xml:space="preserve">Page-level, on the same reasoning as 3.2.3.</w:t>
            </w:r>
          </w:p>
        </w:tc>
      </w:tr>
      <w:tr>
        <w:trPr>
          <w:cantSplit/>
        </w:trPr>
        <w:tc>
          <w:tcPr/>
          <w:p>
            <w:pPr>
              <w:pStyle w:val="Compact"/>
            </w:pPr>
            <w:r>
              <w:t xml:space="preserve">3.3.3 Error Suggestion</w:t>
            </w:r>
          </w:p>
        </w:tc>
        <w:tc>
          <w:tcPr/>
          <w:p>
            <w:pPr>
              <w:pStyle w:val="Compact"/>
            </w:pPr>
            <w:r>
              <w:t xml:space="preserve">Partially Supports</w:t>
            </w:r>
          </w:p>
        </w:tc>
        <w:tc>
          <w:tcPr/>
          <w:p>
            <w:pPr>
              <w:pStyle w:val="Compact"/>
            </w:pPr>
            <w:r>
              <w:t xml:space="preserve">No corrective suggestion is offered where a manifest fails to load; the documented recovery is to replace the element's</w:t>
            </w:r>
            <w:r>
              <w:t xml:space="preserve"> </w:t>
            </w:r>
            <w:r>
              <w:rPr>
                <w:rStyle w:val="VerbatimChar"/>
              </w:rPr>
              <w:t xml:space="preserve">manifest-url</w:t>
            </w:r>
            <w:r>
              <w:t xml:space="preserve">. Practical impact is low, since a patron cannot repair a broken manifest, but the row is not a clean pass.</w:t>
            </w:r>
          </w:p>
        </w:tc>
      </w:tr>
      <w:tr>
        <w:trPr>
          <w:cantSplit/>
        </w:trPr>
        <w:tc>
          <w:tcPr/>
          <w:p>
            <w:pPr>
              <w:pStyle w:val="Compact"/>
            </w:pPr>
            <w:r>
              <w:t xml:space="preserve">3.3.4 Error Prevention (Legal, Financial, Data)</w:t>
            </w:r>
          </w:p>
        </w:tc>
        <w:tc>
          <w:tcPr/>
          <w:p>
            <w:pPr>
              <w:pStyle w:val="Compact"/>
            </w:pPr>
            <w:r>
              <w:t xml:space="preserve">Not Applicable</w:t>
            </w:r>
          </w:p>
        </w:tc>
        <w:tc>
          <w:tcPr/>
          <w:p>
            <w:pPr>
              <w:pStyle w:val="Compact"/>
            </w:pPr>
            <w:r>
              <w:t xml:space="preserve">The component conducts no transactions.</w:t>
            </w:r>
          </w:p>
        </w:tc>
      </w:tr>
      <w:tr>
        <w:trPr>
          <w:cantSplit/>
        </w:trPr>
        <w:tc>
          <w:tcPr/>
          <w:p>
            <w:pPr>
              <w:pStyle w:val="Compact"/>
            </w:pPr>
            <w:r>
              <w:t xml:space="preserve">4.1.3 Status Messages</w:t>
            </w:r>
          </w:p>
        </w:tc>
        <w:tc>
          <w:tcPr/>
          <w:p>
            <w:pPr>
              <w:pStyle w:val="Compact"/>
            </w:pPr>
            <w:r>
              <w:t xml:space="preserve">Partially Supports</w:t>
            </w:r>
          </w:p>
        </w:tc>
        <w:tc>
          <w:tcPr/>
          <w:p>
            <w:pPr>
              <w:pStyle w:val="Compact"/>
            </w:pPr>
            <w:r>
              <w:t xml:space="preserve">Two</w:t>
            </w:r>
            <w:r>
              <w:t xml:space="preserve"> </w:t>
            </w:r>
            <w:r>
              <w:rPr>
                <w:rStyle w:val="VerbatimChar"/>
              </w:rPr>
              <w:t xml:space="preserve">aria-live="polite" aria-atomic="true"</w:t>
            </w:r>
            <w:r>
              <w:t xml:space="preserve"> </w:t>
            </w:r>
            <w:r>
              <w:t xml:space="preserve">regions exist: one in the transcript panel (</w:t>
            </w:r>
            <w:r>
              <w:rPr>
                <w:rStyle w:val="VerbatimChar"/>
              </w:rPr>
              <w:t xml:space="preserve">Transcript.svelte:374</w:t>
            </w:r>
            <w:r>
              <w:t xml:space="preserve">) and the search match counter (</w:t>
            </w:r>
            <w:r>
              <w:rPr>
                <w:rStyle w:val="VerbatimChar"/>
              </w:rPr>
              <w:t xml:space="preserve">Search.svelte:121</w:t>
            </w:r>
            <w:r>
              <w:t xml:space="preserve">). The panel's region is a single node fed by a single</w:t>
            </w:r>
            <w:r>
              <w:t xml:space="preserve"> </w:t>
            </w:r>
            <w:r>
              <w:rPr>
                <w:rStyle w:val="VerbatimChar"/>
              </w:rPr>
              <w:t xml:space="preserve">announcementText</w:t>
            </w:r>
            <w:r>
              <w:t xml:space="preserve"> </w:t>
            </w:r>
            <w:r>
              <w:t xml:space="preserve">value that two effects write to — the active-segment announcer (</w:t>
            </w:r>
            <w:r>
              <w:rPr>
                <w:rStyle w:val="VerbatimChar"/>
              </w:rPr>
              <w:t xml:space="preserve">Transcript.svelte:281</w:t>
            </w:r>
            <w:r>
              <w:t xml:space="preserve">), gated on user-initiated interaction so that it remains silent as playback advances, and the transcript-status announcer (</w:t>
            </w:r>
            <w:r>
              <w:rPr>
                <w:rStyle w:val="VerbatimChar"/>
              </w:rPr>
              <w:t xml:space="preserve">:299</w:t>
            </w:r>
            <w:r>
              <w:t xml:space="preserve">,</w:t>
            </w:r>
            <w:r>
              <w:t xml:space="preserve"> </w:t>
            </w:r>
            <w:r>
              <w:rPr>
                <w:rStyle w:val="VerbatimChar"/>
              </w:rPr>
              <w:t xml:space="preserve">:301</w:t>
            </w:r>
            <w:r>
              <w:t xml:space="preserve">), carrying "Transcript loaded, N segments" and "Transcript unavailable". Because they share one container, a status message and a segment announcement can overwrite one another. The region is now mounted persistently rather than alongside its content, which closes a case in which a failed transcript was silent to assistive technology. This row is Partially Supports rather than Supports for that overwrite, and because whether any of it is announced is covered by checks 4–8 of</w:t>
            </w:r>
            <w:r>
              <w:t xml:space="preserve"> </w:t>
            </w:r>
            <w:hyperlink r:id="rId19">
              <w:r>
                <w:rPr>
                  <w:rStyle w:val="VerbatimChar"/>
                </w:rPr>
                <w:t xml:space="preserve">screen-reader-scripts.md</w:t>
              </w:r>
            </w:hyperlink>
            <w:r>
              <w:t xml:space="preserve">, which have not been performed.</w:t>
            </w:r>
          </w:p>
        </w:tc>
      </w:tr>
    </w:tbl>
    <w:bookmarkEnd w:id="22"/>
    <w:bookmarkEnd w:id="23"/>
    <w:bookmarkStart w:id="28" w:name="revised-section-508-report"/>
    <w:p>
      <w:pPr>
        <w:pStyle w:val="Heading2"/>
      </w:pPr>
      <w:r>
        <w:t xml:space="preserve">Revised Section 508 Report</w:t>
      </w:r>
    </w:p>
    <w:bookmarkStart w:id="24" w:name="Xc1b7eda40c6fba640b8a45cf2c99e8a52432298"/>
    <w:p>
      <w:pPr>
        <w:pStyle w:val="Heading3"/>
      </w:pPr>
      <w:r>
        <w:t xml:space="preserve">Chapter 3: Functional Performance Criteria (§302)</w:t>
      </w:r>
    </w:p>
    <w:tbl>
      <w:tblPr>
        <w:tblW w:w="13680" w:type="dxa"/>
        <w:tblLayout w:type="fixed"/>
        <w:tblBorders>
          <w:top w:val="single" w:sz="4" w:space="0" w:color="B4C0CC"/>
          <w:left w:val="single" w:sz="4" w:space="0" w:color="B4C0CC"/>
          <w:bottom w:val="single" w:sz="4" w:space="0" w:color="B4C0CC"/>
          <w:right w:val="single" w:sz="4" w:space="0" w:color="B4C0CC"/>
          <w:insideH w:val="single" w:sz="4" w:space="0" w:color="B4C0CC"/>
          <w:insideV w:val="single" w:sz="4" w:space="0" w:color="B4C0CC"/>
        </w:tblBorders>
        <w:tblCellMar>
          <w:top w:w="80" w:type="dxa"/>
          <w:left w:w="108" w:type="dxa"/>
          <w:bottom w:w="80" w:type="dxa"/>
          <w:right w:w="108" w:type="dxa"/>
        </w:tblCellMar>
      </w:tblPr>
      <w:tblGrid>
        <w:gridCol w:w="2700"/>
        <w:gridCol w:w="1900"/>
        <w:gridCol w:w="9080"/>
      </w:tblGrid>
      <w:tr>
        <w:trPr>
          <w:tblHeader/>
          <w:cantSplit/>
          <w:tblHeader w:val="on"/>
        </w:trPr>
        <w:tc>
          <w:tcPr/>
          <w:p>
            <w:pPr>
              <w:pStyle w:val="Compact"/>
            </w:pPr>
            <w:r>
              <w:t xml:space="preserve">Criteria</w:t>
            </w:r>
          </w:p>
        </w:tc>
        <w:tc>
          <w:tcPr/>
          <w:p>
            <w:pPr>
              <w:pStyle w:val="Compact"/>
            </w:pPr>
            <w:r>
              <w:t xml:space="preserve">Conformance Level</w:t>
            </w:r>
          </w:p>
        </w:tc>
        <w:tc>
          <w:tcPr/>
          <w:p>
            <w:pPr>
              <w:pStyle w:val="Compact"/>
            </w:pPr>
            <w:r>
              <w:t xml:space="preserve">Remarks and Explanations</w:t>
            </w:r>
          </w:p>
        </w:tc>
      </w:tr>
      <w:tr>
        <w:trPr>
          <w:cantSplit/>
        </w:trPr>
        <w:tc>
          <w:tcPr/>
          <w:p>
            <w:pPr>
              <w:pStyle w:val="Compact"/>
            </w:pPr>
            <w:r>
              <w:t xml:space="preserve">302.1 Without Vision</w:t>
            </w:r>
          </w:p>
        </w:tc>
        <w:tc>
          <w:tcPr/>
          <w:p>
            <w:pPr>
              <w:pStyle w:val="Compact"/>
            </w:pPr>
            <w:r>
              <w:t xml:space="preserve">Partially Supports</w:t>
            </w:r>
          </w:p>
        </w:tc>
        <w:tc>
          <w:tcPr/>
          <w:p>
            <w:pPr>
              <w:pStyle w:val="Compact"/>
            </w:pPr>
            <w:r>
              <w:t xml:space="preserve">The transcript is text, every control is labelled and keyboard-operable, and status messages use live regions. Whether assistive technology reaches any of it across the shadow boundary is 4.1.2, which is Not Evaluated. This criterion cannot be claimed above Partially Supports until that evaluation is performed.</w:t>
            </w:r>
          </w:p>
        </w:tc>
      </w:tr>
      <w:tr>
        <w:trPr>
          <w:cantSplit/>
        </w:trPr>
        <w:tc>
          <w:tcPr/>
          <w:p>
            <w:pPr>
              <w:pStyle w:val="Compact"/>
            </w:pPr>
            <w:r>
              <w:t xml:space="preserve">302.2 With Limited Vision</w:t>
            </w:r>
          </w:p>
        </w:tc>
        <w:tc>
          <w:tcPr/>
          <w:p>
            <w:pPr>
              <w:pStyle w:val="Compact"/>
            </w:pPr>
            <w:r>
              <w:t xml:space="preserve">Partially Supports</w:t>
            </w:r>
          </w:p>
        </w:tc>
        <w:tc>
          <w:tcPr/>
          <w:p>
            <w:pPr>
              <w:pStyle w:val="Compact"/>
            </w:pPr>
            <w:r>
              <w:t xml:space="preserve">Contrast clears AA on shipped defaults (1.4.3, 1.4.11) and the component reflows to a 320px host (1.4.10). Magnification behavior at 200% text-only zoom is 1.4.4, which is Not Evaluated.</w:t>
            </w:r>
          </w:p>
        </w:tc>
      </w:tr>
      <w:tr>
        <w:trPr>
          <w:cantSplit/>
        </w:trPr>
        <w:tc>
          <w:tcPr/>
          <w:p>
            <w:pPr>
              <w:pStyle w:val="Compact"/>
            </w:pPr>
            <w:r>
              <w:t xml:space="preserve">302.3 Without Perception of Color</w:t>
            </w:r>
          </w:p>
        </w:tc>
        <w:tc>
          <w:tcPr/>
          <w:p>
            <w:pPr>
              <w:pStyle w:val="Compact"/>
            </w:pPr>
            <w:r>
              <w:t xml:space="preserve">Supports</w:t>
            </w:r>
          </w:p>
        </w:tc>
        <w:tc>
          <w:tcPr/>
          <w:p>
            <w:pPr>
              <w:pStyle w:val="Compact"/>
            </w:pPr>
            <w:r>
              <w:t xml:space="preserve">Active segment, search match, and active canvas each carry a non-color indicator in addition to background color (1.4.1), as of element build</w:t>
            </w:r>
            <w:r>
              <w:t xml:space="preserve"> </w:t>
            </w:r>
            <w:r>
              <w:rPr>
                <w:rStyle w:val="VerbatimChar"/>
              </w:rPr>
              <w:t xml:space="preserve">4741a70</w:t>
            </w:r>
            <w:r>
              <w:t xml:space="preserve">.</w:t>
            </w:r>
          </w:p>
        </w:tc>
      </w:tr>
      <w:tr>
        <w:trPr>
          <w:cantSplit/>
        </w:trPr>
        <w:tc>
          <w:tcPr/>
          <w:p>
            <w:pPr>
              <w:pStyle w:val="Compact"/>
            </w:pPr>
            <w:r>
              <w:t xml:space="preserve">302.4 Without Hearing</w:t>
            </w:r>
          </w:p>
        </w:tc>
        <w:tc>
          <w:tcPr/>
          <w:p>
            <w:pPr>
              <w:pStyle w:val="Compact"/>
            </w:pPr>
            <w:r>
              <w:t xml:space="preserve">Supports</w:t>
            </w:r>
            <w:r>
              <w:t xml:space="preserve"> </w:t>
            </w:r>
            <w:r>
              <w:rPr>
                <w:i/>
                <w:iCs/>
              </w:rPr>
              <w:t xml:space="preserve">(subject to manifest content)</w:t>
            </w:r>
          </w:p>
        </w:tc>
        <w:tc>
          <w:tcPr/>
          <w:p>
            <w:pPr>
              <w:pStyle w:val="Compact"/>
            </w:pPr>
            <w:r>
              <w:t xml:space="preserve">Captions and a time-synchronized transcript are both rendered where the manifest supplies them, with a working captions control.</w:t>
            </w:r>
          </w:p>
        </w:tc>
      </w:tr>
      <w:tr>
        <w:trPr>
          <w:cantSplit/>
        </w:trPr>
        <w:tc>
          <w:tcPr/>
          <w:p>
            <w:pPr>
              <w:pStyle w:val="Compact"/>
            </w:pPr>
            <w:r>
              <w:t xml:space="preserve">302.5 With Limited Hearing</w:t>
            </w:r>
          </w:p>
        </w:tc>
        <w:tc>
          <w:tcPr/>
          <w:p>
            <w:pPr>
              <w:pStyle w:val="Compact"/>
            </w:pPr>
            <w:r>
              <w:t xml:space="preserve">Supports</w:t>
            </w:r>
            <w:r>
              <w:t xml:space="preserve"> </w:t>
            </w:r>
            <w:r>
              <w:rPr>
                <w:i/>
                <w:iCs/>
              </w:rPr>
              <w:t xml:space="preserve">(subject to manifest content)</w:t>
            </w:r>
          </w:p>
        </w:tc>
        <w:tc>
          <w:tcPr/>
          <w:p>
            <w:pPr>
              <w:pStyle w:val="Compact"/>
            </w:pPr>
            <w:r>
              <w:t xml:space="preserve">On the same mechanisms as 302.4. The component provides no volume control; system and browser volume remain available.</w:t>
            </w:r>
          </w:p>
        </w:tc>
      </w:tr>
      <w:tr>
        <w:trPr>
          <w:cantSplit/>
        </w:trPr>
        <w:tc>
          <w:tcPr/>
          <w:p>
            <w:pPr>
              <w:pStyle w:val="Compact"/>
            </w:pPr>
            <w:r>
              <w:t xml:space="preserve">302.6 Without Speech</w:t>
            </w:r>
          </w:p>
        </w:tc>
        <w:tc>
          <w:tcPr/>
          <w:p>
            <w:pPr>
              <w:pStyle w:val="Compact"/>
            </w:pPr>
            <w:r>
              <w:t xml:space="preserve">Not Applicable</w:t>
            </w:r>
          </w:p>
        </w:tc>
        <w:tc>
          <w:tcPr/>
          <w:p>
            <w:pPr>
              <w:pStyle w:val="Compact"/>
            </w:pPr>
            <w:r>
              <w:t xml:space="preserve">No component function requires speech input.</w:t>
            </w:r>
          </w:p>
        </w:tc>
      </w:tr>
      <w:tr>
        <w:trPr>
          <w:cantSplit/>
        </w:trPr>
        <w:tc>
          <w:tcPr/>
          <w:p>
            <w:pPr>
              <w:pStyle w:val="Compact"/>
            </w:pPr>
            <w:r>
              <w:t xml:space="preserve">302.7 With Limited Manipulation</w:t>
            </w:r>
          </w:p>
        </w:tc>
        <w:tc>
          <w:tcPr/>
          <w:p>
            <w:pPr>
              <w:pStyle w:val="Compact"/>
            </w:pPr>
            <w:r>
              <w:t xml:space="preserve">Supports</w:t>
            </w:r>
          </w:p>
        </w:tc>
        <w:tc>
          <w:tcPr/>
          <w:p>
            <w:pPr>
              <w:pStyle w:val="Compact"/>
            </w:pPr>
            <w:r>
              <w:t xml:space="preserve">Every control is keyboard-operable with no timing dependency and no path-based or multipoint gesture (2.1.1, 2.5.1). The transcript panel is a composite widget with a single tab stop, which reduces traversal effort.</w:t>
            </w:r>
          </w:p>
        </w:tc>
      </w:tr>
      <w:tr>
        <w:trPr>
          <w:cantSplit/>
        </w:trPr>
        <w:tc>
          <w:tcPr/>
          <w:p>
            <w:pPr>
              <w:pStyle w:val="Compact"/>
            </w:pPr>
            <w:r>
              <w:t xml:space="preserve">302.8 With Limited Reach and Strength</w:t>
            </w:r>
          </w:p>
        </w:tc>
        <w:tc>
          <w:tcPr/>
          <w:p>
            <w:pPr>
              <w:pStyle w:val="Compact"/>
            </w:pPr>
            <w:r>
              <w:t xml:space="preserve">Supports</w:t>
            </w:r>
          </w:p>
        </w:tc>
        <w:tc>
          <w:tcPr/>
          <w:p>
            <w:pPr>
              <w:pStyle w:val="Compact"/>
            </w:pPr>
            <w:r>
              <w:t xml:space="preserve">On the same basis as 302.7. Target size is a WCAG 2.2 criterion not claimed in this report, and the search previous and next controls would likely fail it; that bears on this functional criterion notwithstanding.</w:t>
            </w:r>
          </w:p>
        </w:tc>
      </w:tr>
      <w:tr>
        <w:trPr>
          <w:cantSplit/>
        </w:trPr>
        <w:tc>
          <w:tcPr/>
          <w:p>
            <w:pPr>
              <w:pStyle w:val="Compact"/>
            </w:pPr>
            <w:r>
              <w:t xml:space="preserve">302.9 With Limited Language, Cognitive, and Learning Abilities</w:t>
            </w:r>
          </w:p>
        </w:tc>
        <w:tc>
          <w:tcPr/>
          <w:p>
            <w:pPr>
              <w:pStyle w:val="Compact"/>
            </w:pPr>
            <w:r>
              <w:t xml:space="preserve">Partially Supports</w:t>
            </w:r>
          </w:p>
        </w:tc>
        <w:tc>
          <w:tcPr/>
          <w:p>
            <w:pPr>
              <w:pStyle w:val="Compact"/>
            </w:pPr>
            <w:r>
              <w:t xml:space="preserve">The transcript, the search interface, the simple layout, and the playback-speed control support comprehension. Against that, fatal error messages surface transport-level text that is not plain language (3.3.1), and no reading-level or simplified-interface affordance exists.</w:t>
            </w:r>
          </w:p>
        </w:tc>
      </w:tr>
    </w:tbl>
    <w:bookmarkEnd w:id="24"/>
    <w:bookmarkStart w:id="25" w:name="chapter-4-hardware-401415"/>
    <w:p>
      <w:pPr>
        <w:pStyle w:val="Heading3"/>
      </w:pPr>
      <w:r>
        <w:t xml:space="preserve">Chapter 4: Hardware (§401–§415)</w:t>
      </w:r>
    </w:p>
    <w:tbl>
      <w:tblPr>
        <w:tblW w:w="13680" w:type="dxa"/>
        <w:tblLayout w:type="fixed"/>
        <w:tblBorders>
          <w:top w:val="single" w:sz="4" w:space="0" w:color="B4C0CC"/>
          <w:left w:val="single" w:sz="4" w:space="0" w:color="B4C0CC"/>
          <w:bottom w:val="single" w:sz="4" w:space="0" w:color="B4C0CC"/>
          <w:right w:val="single" w:sz="4" w:space="0" w:color="B4C0CC"/>
          <w:insideH w:val="single" w:sz="4" w:space="0" w:color="B4C0CC"/>
          <w:insideV w:val="single" w:sz="4" w:space="0" w:color="B4C0CC"/>
        </w:tblBorders>
        <w:tblCellMar>
          <w:top w:w="80" w:type="dxa"/>
          <w:left w:w="108" w:type="dxa"/>
          <w:bottom w:w="80" w:type="dxa"/>
          <w:right w:w="108" w:type="dxa"/>
        </w:tblCellMar>
      </w:tblPr>
      <w:tblGrid>
        <w:gridCol w:w="2700"/>
        <w:gridCol w:w="1900"/>
        <w:gridCol w:w="9080"/>
      </w:tblGrid>
      <w:tr>
        <w:trPr>
          <w:tblHeader/>
          <w:cantSplit/>
          <w:tblHeader w:val="on"/>
        </w:trPr>
        <w:tc>
          <w:tcPr/>
          <w:p>
            <w:pPr>
              <w:pStyle w:val="Compact"/>
            </w:pPr>
            <w:r>
              <w:t xml:space="preserve">Criteria</w:t>
            </w:r>
          </w:p>
        </w:tc>
        <w:tc>
          <w:tcPr/>
          <w:p>
            <w:pPr>
              <w:pStyle w:val="Compact"/>
            </w:pPr>
            <w:r>
              <w:t xml:space="preserve">Conformance Level</w:t>
            </w:r>
          </w:p>
        </w:tc>
        <w:tc>
          <w:tcPr/>
          <w:p>
            <w:pPr>
              <w:pStyle w:val="Compact"/>
            </w:pPr>
            <w:r>
              <w:t xml:space="preserve">Remarks and Explanations</w:t>
            </w:r>
          </w:p>
        </w:tc>
      </w:tr>
      <w:tr>
        <w:trPr>
          <w:cantSplit/>
        </w:trPr>
        <w:tc>
          <w:tcPr/>
          <w:p>
            <w:pPr>
              <w:pStyle w:val="Compact"/>
            </w:pPr>
            <w:r>
              <w:t xml:space="preserve">Chapter 4 in entirety (§401–§415)</w:t>
            </w:r>
          </w:p>
        </w:tc>
        <w:tc>
          <w:tcPr/>
          <w:p>
            <w:pPr>
              <w:pStyle w:val="Compact"/>
            </w:pPr>
            <w:r>
              <w:t xml:space="preserve">Not Applicable</w:t>
            </w:r>
          </w:p>
        </w:tc>
        <w:tc>
          <w:tcPr/>
          <w:p>
            <w:pPr>
              <w:pStyle w:val="Compact"/>
            </w:pPr>
            <w:r>
              <w:t xml:space="preserve">The product is a software component and ships no hardware. This includes §412 Two-Way Voice Communication, §413 Closed Caption Processing Technologies, §414 Audio Description Processing Technologies, and §415 User Controls for Captions and Audio Description: the component neither processes nor transmits caption or audio-description signals, and its caption and audio-description control obligations are scored at §503.4.1 and §503.4.2 as software.</w:t>
            </w:r>
          </w:p>
        </w:tc>
      </w:tr>
    </w:tbl>
    <w:bookmarkEnd w:id="25"/>
    <w:bookmarkStart w:id="26" w:name="chapter-5-software-501504"/>
    <w:p>
      <w:pPr>
        <w:pStyle w:val="Heading3"/>
      </w:pPr>
      <w:r>
        <w:t xml:space="preserve">Chapter 5: Software (§501–§504)</w:t>
      </w:r>
    </w:p>
    <w:tbl>
      <w:tblPr>
        <w:tblW w:w="13680" w:type="dxa"/>
        <w:tblLayout w:type="fixed"/>
        <w:tblBorders>
          <w:top w:val="single" w:sz="4" w:space="0" w:color="B4C0CC"/>
          <w:left w:val="single" w:sz="4" w:space="0" w:color="B4C0CC"/>
          <w:bottom w:val="single" w:sz="4" w:space="0" w:color="B4C0CC"/>
          <w:right w:val="single" w:sz="4" w:space="0" w:color="B4C0CC"/>
          <w:insideH w:val="single" w:sz="4" w:space="0" w:color="B4C0CC"/>
          <w:insideV w:val="single" w:sz="4" w:space="0" w:color="B4C0CC"/>
        </w:tblBorders>
        <w:tblCellMar>
          <w:top w:w="80" w:type="dxa"/>
          <w:left w:w="108" w:type="dxa"/>
          <w:bottom w:w="80" w:type="dxa"/>
          <w:right w:w="108" w:type="dxa"/>
        </w:tblCellMar>
      </w:tblPr>
      <w:tblGrid>
        <w:gridCol w:w="2700"/>
        <w:gridCol w:w="1900"/>
        <w:gridCol w:w="9080"/>
      </w:tblGrid>
      <w:tr>
        <w:trPr>
          <w:tblHeader/>
          <w:cantSplit/>
          <w:tblHeader w:val="on"/>
        </w:trPr>
        <w:tc>
          <w:tcPr/>
          <w:p>
            <w:pPr>
              <w:pStyle w:val="Compact"/>
            </w:pPr>
            <w:r>
              <w:t xml:space="preserve">Criteria</w:t>
            </w:r>
          </w:p>
        </w:tc>
        <w:tc>
          <w:tcPr/>
          <w:p>
            <w:pPr>
              <w:pStyle w:val="Compact"/>
            </w:pPr>
            <w:r>
              <w:t xml:space="preserve">Conformance Level</w:t>
            </w:r>
          </w:p>
        </w:tc>
        <w:tc>
          <w:tcPr/>
          <w:p>
            <w:pPr>
              <w:pStyle w:val="Compact"/>
            </w:pPr>
            <w:r>
              <w:t xml:space="preserve">Remarks and Explanations</w:t>
            </w:r>
          </w:p>
        </w:tc>
      </w:tr>
      <w:tr>
        <w:trPr>
          <w:cantSplit/>
        </w:trPr>
        <w:tc>
          <w:tcPr/>
          <w:p>
            <w:pPr>
              <w:pStyle w:val="Compact"/>
            </w:pPr>
            <w:r>
              <w:t xml:space="preserve">501.1 Scope</w:t>
            </w:r>
          </w:p>
        </w:tc>
        <w:tc>
          <w:tcPr/>
          <w:p>
            <w:pPr>
              <w:pStyle w:val="Compact"/>
            </w:pPr>
            <w:r>
              <w:t xml:space="preserve">—</w:t>
            </w:r>
          </w:p>
        </w:tc>
        <w:tc>
          <w:tcPr/>
          <w:p>
            <w:pPr>
              <w:pStyle w:val="Compact"/>
            </w:pPr>
            <w:r>
              <w:t xml:space="preserve">The product is software. As web content rendered by a user agent, the WCAG 2.1 tables above carry the substance; the rows below cover the obligations they do not reach.</w:t>
            </w:r>
          </w:p>
        </w:tc>
      </w:tr>
      <w:tr>
        <w:trPr>
          <w:cantSplit/>
        </w:trPr>
        <w:tc>
          <w:tcPr/>
          <w:p>
            <w:pPr>
              <w:pStyle w:val="Compact"/>
            </w:pPr>
            <w:r>
              <w:t xml:space="preserve">502.2.1 User Control of Accessibility Features</w:t>
            </w:r>
          </w:p>
        </w:tc>
        <w:tc>
          <w:tcPr/>
          <w:p>
            <w:pPr>
              <w:pStyle w:val="Compact"/>
            </w:pPr>
            <w:r>
              <w:t xml:space="preserve">Not Applicable</w:t>
            </w:r>
          </w:p>
        </w:tc>
        <w:tc>
          <w:tcPr/>
          <w:p>
            <w:pPr>
              <w:pStyle w:val="Compact"/>
            </w:pPr>
            <w:r>
              <w:t xml:space="preserve">The component is not a platform and exposes no platform accessibility features.</w:t>
            </w:r>
          </w:p>
        </w:tc>
      </w:tr>
      <w:tr>
        <w:trPr>
          <w:cantSplit/>
        </w:trPr>
        <w:tc>
          <w:tcPr/>
          <w:p>
            <w:pPr>
              <w:pStyle w:val="Compact"/>
            </w:pPr>
            <w:r>
              <w:t xml:space="preserve">502.2.2 No Disruption of Accessibility Features</w:t>
            </w:r>
          </w:p>
        </w:tc>
        <w:tc>
          <w:tcPr/>
          <w:p>
            <w:pPr>
              <w:pStyle w:val="Compact"/>
            </w:pPr>
            <w:r>
              <w:t xml:space="preserve">Supports</w:t>
            </w:r>
          </w:p>
        </w:tc>
        <w:tc>
          <w:tcPr/>
          <w:p>
            <w:pPr>
              <w:pStyle w:val="Compact"/>
            </w:pPr>
            <w:r>
              <w:t xml:space="preserve">The component sets no property that disables or interferes with a platform accessibility feature. It honors</w:t>
            </w:r>
            <w:r>
              <w:t xml:space="preserve"> </w:t>
            </w:r>
            <w:r>
              <w:rPr>
                <w:rStyle w:val="VerbatimChar"/>
              </w:rPr>
              <w:t xml:space="preserve">prefers-reduced-motion</w:t>
            </w:r>
            <w:r>
              <w:t xml:space="preserve"> </w:t>
            </w:r>
            <w:r>
              <w:t xml:space="preserve">and</w:t>
            </w:r>
            <w:r>
              <w:t xml:space="preserve"> </w:t>
            </w:r>
            <w:r>
              <w:rPr>
                <w:rStyle w:val="VerbatimChar"/>
              </w:rPr>
              <w:t xml:space="preserve">forced-colors</w:t>
            </w:r>
            <w:r>
              <w:t xml:space="preserve">, and its focus indicators are additive to the user agent's rather than replacements for them.</w:t>
            </w:r>
          </w:p>
        </w:tc>
      </w:tr>
      <w:tr>
        <w:trPr>
          <w:cantSplit/>
        </w:trPr>
        <w:tc>
          <w:tcPr/>
          <w:p>
            <w:pPr>
              <w:pStyle w:val="Compact"/>
            </w:pPr>
            <w:r>
              <w:t xml:space="preserve">502.3 Accessibility Services</w:t>
            </w:r>
          </w:p>
        </w:tc>
        <w:tc>
          <w:tcPr/>
          <w:p>
            <w:pPr>
              <w:pStyle w:val="Compact"/>
            </w:pPr>
            <w:r>
              <w:t xml:space="preserve">Partially Supports</w:t>
            </w:r>
          </w:p>
        </w:tc>
        <w:tc>
          <w:tcPr/>
          <w:p>
            <w:pPr>
              <w:pStyle w:val="Compact"/>
            </w:pPr>
            <w:r>
              <w:t xml:space="preserve">The component is web content; the browser is the platform providing accessibility services, and the component's obligation is to expose correct roles, names, states, and values through it. Source-level exposure is complete (1.3.1, 4.1.2), but whether it survives the open shadow root is 4.1.2, which is Not Evaluated. Same dependency and same limit as 302.1.</w:t>
            </w:r>
          </w:p>
        </w:tc>
      </w:tr>
      <w:tr>
        <w:trPr>
          <w:cantSplit/>
        </w:trPr>
        <w:tc>
          <w:tcPr/>
          <w:p>
            <w:pPr>
              <w:pStyle w:val="Compact"/>
            </w:pPr>
            <w:r>
              <w:t xml:space="preserve">502.4 Platform Accessibility Features</w:t>
            </w:r>
          </w:p>
        </w:tc>
        <w:tc>
          <w:tcPr/>
          <w:p>
            <w:pPr>
              <w:pStyle w:val="Compact"/>
            </w:pPr>
            <w:r>
              <w:t xml:space="preserve">Not Applicable</w:t>
            </w:r>
          </w:p>
        </w:tc>
        <w:tc>
          <w:tcPr/>
          <w:p>
            <w:pPr>
              <w:pStyle w:val="Compact"/>
            </w:pPr>
            <w:r>
              <w:t xml:space="preserve">The product is not a platform.</w:t>
            </w:r>
          </w:p>
        </w:tc>
      </w:tr>
      <w:tr>
        <w:trPr>
          <w:cantSplit/>
        </w:trPr>
        <w:tc>
          <w:tcPr/>
          <w:p>
            <w:pPr>
              <w:pStyle w:val="Compact"/>
            </w:pPr>
            <w:r>
              <w:t xml:space="preserve">503.2 User Preferences</w:t>
            </w:r>
          </w:p>
        </w:tc>
        <w:tc>
          <w:tcPr/>
          <w:p>
            <w:pPr>
              <w:pStyle w:val="Compact"/>
            </w:pPr>
            <w:r>
              <w:t xml:space="preserve">Supports</w:t>
            </w:r>
          </w:p>
        </w:tc>
        <w:tc>
          <w:tcPr/>
          <w:p>
            <w:pPr>
              <w:pStyle w:val="Compact"/>
            </w:pPr>
            <w:r>
              <w:t xml:space="preserve">The component inherits the host page's font family and size on its controls (</w:t>
            </w:r>
            <w:r>
              <w:rPr>
                <w:rStyle w:val="VerbatimChar"/>
              </w:rPr>
              <w:t xml:space="preserve">font: inherit</w:t>
            </w:r>
            <w:r>
              <w:t xml:space="preserve">) and exposes its palette as</w:t>
            </w:r>
            <w:r>
              <w:t xml:space="preserve"> </w:t>
            </w:r>
            <w:r>
              <w:rPr>
                <w:rStyle w:val="VerbatimChar"/>
              </w:rPr>
              <w:t xml:space="preserve">--iiif-player-*</w:t>
            </w:r>
            <w:r>
              <w:t xml:space="preserve"> </w:t>
            </w:r>
            <w:r>
              <w:t xml:space="preserve">custom properties, including the muted text of the empty and loading messages, which was hardcoded until</w:t>
            </w:r>
            <w:r>
              <w:t xml:space="preserve"> </w:t>
            </w:r>
            <w:r>
              <w:rPr>
                <w:rStyle w:val="VerbatimChar"/>
              </w:rPr>
              <w:t xml:space="preserve">--iiif-player-muted-fg</w:t>
            </w:r>
            <w:r>
              <w:t xml:space="preserve"> </w:t>
            </w:r>
            <w:r>
              <w:t xml:space="preserve">was introduced. It honors</w:t>
            </w:r>
            <w:r>
              <w:t xml:space="preserve"> </w:t>
            </w:r>
            <w:r>
              <w:rPr>
                <w:rStyle w:val="VerbatimChar"/>
              </w:rPr>
              <w:t xml:space="preserve">prefers-reduced-motion: reduce</w:t>
            </w:r>
            <w:r>
              <w:t xml:space="preserve"> </w:t>
            </w:r>
            <w:r>
              <w:t xml:space="preserve">and</w:t>
            </w:r>
            <w:r>
              <w:t xml:space="preserve"> </w:t>
            </w:r>
            <w:r>
              <w:rPr>
                <w:rStyle w:val="VerbatimChar"/>
              </w:rPr>
              <w:t xml:space="preserve">forced-colors: active</w:t>
            </w:r>
            <w:r>
              <w:t xml:space="preserve">. It overrides no user preference for color, contrast, font type, font size, or focus cursor.</w:t>
            </w:r>
          </w:p>
        </w:tc>
      </w:tr>
      <w:tr>
        <w:trPr>
          <w:cantSplit/>
        </w:trPr>
        <w:tc>
          <w:tcPr/>
          <w:p>
            <w:pPr>
              <w:pStyle w:val="Compact"/>
            </w:pPr>
            <w:r>
              <w:t xml:space="preserve">503.3 Alternative User Interfaces</w:t>
            </w:r>
          </w:p>
        </w:tc>
        <w:tc>
          <w:tcPr/>
          <w:p>
            <w:pPr>
              <w:pStyle w:val="Compact"/>
            </w:pPr>
            <w:r>
              <w:t xml:space="preserve">Not Applicable</w:t>
            </w:r>
          </w:p>
        </w:tc>
        <w:tc>
          <w:tcPr/>
          <w:p>
            <w:pPr>
              <w:pStyle w:val="Compact"/>
            </w:pPr>
            <w:r>
              <w:t xml:space="preserve">The component provides no alternative user interface functioning as assistive technology.</w:t>
            </w:r>
          </w:p>
        </w:tc>
      </w:tr>
      <w:tr>
        <w:trPr>
          <w:cantSplit/>
        </w:trPr>
        <w:tc>
          <w:tcPr/>
          <w:p>
            <w:pPr>
              <w:pStyle w:val="Compact"/>
            </w:pPr>
            <w:r>
              <w:t xml:space="preserve">503.4.1 Caption Controls</w:t>
            </w:r>
          </w:p>
        </w:tc>
        <w:tc>
          <w:tcPr/>
          <w:p>
            <w:pPr>
              <w:pStyle w:val="Compact"/>
            </w:pPr>
            <w:r>
              <w:t xml:space="preserve">Supports</w:t>
            </w:r>
            <w:r>
              <w:t xml:space="preserve"> </w:t>
            </w:r>
            <w:r>
              <w:rPr>
                <w:i/>
                <w:iCs/>
              </w:rPr>
              <w:t xml:space="preserve">(subject to manifest content)</w:t>
            </w:r>
          </w:p>
        </w:tc>
        <w:tc>
          <w:tcPr/>
          <w:p>
            <w:pPr>
              <w:pStyle w:val="Compact"/>
            </w:pPr>
            <w:r>
              <w:t xml:space="preserve">A captions control sits in the control bar at the same level as the volume and program-selection controls this criterion contemplates, rather than behind a menu, on any video canvas whose manifest supplies caption tracks.</w:t>
            </w:r>
          </w:p>
        </w:tc>
      </w:tr>
      <w:tr>
        <w:trPr>
          <w:cantSplit/>
        </w:trPr>
        <w:tc>
          <w:tcPr/>
          <w:p>
            <w:pPr>
              <w:pStyle w:val="Compact"/>
            </w:pPr>
            <w:r>
              <w:t xml:space="preserve">503.4.2 Audio Description Controls</w:t>
            </w:r>
          </w:p>
        </w:tc>
        <w:tc>
          <w:tcPr/>
          <w:p>
            <w:pPr>
              <w:pStyle w:val="Compact"/>
            </w:pPr>
            <w:r>
              <w:rPr>
                <w:b/>
                <w:bCs/>
              </w:rPr>
              <w:t xml:space="preserve">Does Not Support</w:t>
            </w:r>
          </w:p>
        </w:tc>
        <w:tc>
          <w:tcPr/>
          <w:p>
            <w:pPr>
              <w:pStyle w:val="Compact"/>
            </w:pPr>
            <w:r>
              <w:t xml:space="preserve">No audio-description control exists, because no audio-description path exists. This is the Section 508 expression of the gap recorded at WCAG 1.2.5 and EN 301 549 §7.2.1.</w:t>
            </w:r>
          </w:p>
        </w:tc>
      </w:tr>
      <w:tr>
        <w:trPr>
          <w:cantSplit/>
        </w:trPr>
        <w:tc>
          <w:tcPr/>
          <w:p>
            <w:pPr>
              <w:pStyle w:val="Compact"/>
            </w:pPr>
            <w:r>
              <w:t xml:space="preserve">504 Authoring Tools</w:t>
            </w:r>
          </w:p>
        </w:tc>
        <w:tc>
          <w:tcPr/>
          <w:p>
            <w:pPr>
              <w:pStyle w:val="Compact"/>
            </w:pPr>
            <w:r>
              <w:t xml:space="preserve">Not Applicable</w:t>
            </w:r>
          </w:p>
        </w:tc>
        <w:tc>
          <w:tcPr/>
          <w:p>
            <w:pPr>
              <w:pStyle w:val="Compact"/>
            </w:pPr>
            <w:r>
              <w:t xml:space="preserve">The component renders IIIF content. It does not author, edit, or export it, and offers no authoring interface.</w:t>
            </w:r>
          </w:p>
        </w:tc>
      </w:tr>
    </w:tbl>
    <w:bookmarkEnd w:id="26"/>
    <w:bookmarkStart w:id="27" w:name="X3c193112e2e34d62112032689fcf3c069cefece"/>
    <w:p>
      <w:pPr>
        <w:pStyle w:val="Heading3"/>
      </w:pPr>
      <w:r>
        <w:t xml:space="preserve">Chapter 6: Support Documentation and Services (§601–§603)</w:t>
      </w:r>
    </w:p>
    <w:tbl>
      <w:tblPr>
        <w:tblW w:w="13680" w:type="dxa"/>
        <w:tblLayout w:type="fixed"/>
        <w:tblBorders>
          <w:top w:val="single" w:sz="4" w:space="0" w:color="B4C0CC"/>
          <w:left w:val="single" w:sz="4" w:space="0" w:color="B4C0CC"/>
          <w:bottom w:val="single" w:sz="4" w:space="0" w:color="B4C0CC"/>
          <w:right w:val="single" w:sz="4" w:space="0" w:color="B4C0CC"/>
          <w:insideH w:val="single" w:sz="4" w:space="0" w:color="B4C0CC"/>
          <w:insideV w:val="single" w:sz="4" w:space="0" w:color="B4C0CC"/>
        </w:tblBorders>
        <w:tblCellMar>
          <w:top w:w="80" w:type="dxa"/>
          <w:left w:w="108" w:type="dxa"/>
          <w:bottom w:w="80" w:type="dxa"/>
          <w:right w:w="108" w:type="dxa"/>
        </w:tblCellMar>
      </w:tblPr>
      <w:tblGrid>
        <w:gridCol w:w="2700"/>
        <w:gridCol w:w="1900"/>
        <w:gridCol w:w="9080"/>
      </w:tblGrid>
      <w:tr>
        <w:trPr>
          <w:tblHeader/>
          <w:cantSplit/>
          <w:tblHeader w:val="on"/>
        </w:trPr>
        <w:tc>
          <w:tcPr/>
          <w:p>
            <w:pPr>
              <w:pStyle w:val="Compact"/>
            </w:pPr>
            <w:r>
              <w:t xml:space="preserve">Criteria</w:t>
            </w:r>
          </w:p>
        </w:tc>
        <w:tc>
          <w:tcPr/>
          <w:p>
            <w:pPr>
              <w:pStyle w:val="Compact"/>
            </w:pPr>
            <w:r>
              <w:t xml:space="preserve">Conformance Level</w:t>
            </w:r>
          </w:p>
        </w:tc>
        <w:tc>
          <w:tcPr/>
          <w:p>
            <w:pPr>
              <w:pStyle w:val="Compact"/>
            </w:pPr>
            <w:r>
              <w:t xml:space="preserve">Remarks and Explanations</w:t>
            </w:r>
          </w:p>
        </w:tc>
      </w:tr>
      <w:tr>
        <w:trPr>
          <w:cantSplit/>
        </w:trPr>
        <w:tc>
          <w:tcPr/>
          <w:p>
            <w:pPr>
              <w:pStyle w:val="Compact"/>
            </w:pPr>
            <w:r>
              <w:t xml:space="preserve">602.2 Accessibility and Compatibility Features</w:t>
            </w:r>
          </w:p>
        </w:tc>
        <w:tc>
          <w:tcPr/>
          <w:p>
            <w:pPr>
              <w:pStyle w:val="Compact"/>
            </w:pPr>
            <w:r>
              <w:t xml:space="preserve">Supports</w:t>
            </w:r>
          </w:p>
        </w:tc>
        <w:tc>
          <w:tcPr/>
          <w:p>
            <w:pPr>
              <w:pStyle w:val="Compact"/>
            </w:pPr>
            <w:r>
              <w:rPr>
                <w:rStyle w:val="VerbatimChar"/>
              </w:rPr>
              <w:t xml:space="preserve">README.md</w:t>
            </w:r>
            <w:r>
              <w:t xml:space="preserve"> </w:t>
            </w:r>
            <w:r>
              <w:t xml:space="preserve">carries an "Accessibility" section covering the keyboard model, announcement behavior, known limitations, the theming-responsibility boundary, forced-colors and right-to-left behavior, and the segment-semantics rationale. This closes a finding standing independent of any WCAG row: the documentation previously carried no accessibility content.</w:t>
            </w:r>
          </w:p>
        </w:tc>
      </w:tr>
      <w:tr>
        <w:trPr>
          <w:cantSplit/>
        </w:trPr>
        <w:tc>
          <w:tcPr/>
          <w:p>
            <w:pPr>
              <w:pStyle w:val="Compact"/>
            </w:pPr>
            <w:r>
              <w:t xml:space="preserve">602.3 Electronic Support Documentation</w:t>
            </w:r>
          </w:p>
        </w:tc>
        <w:tc>
          <w:tcPr/>
          <w:p>
            <w:pPr>
              <w:pStyle w:val="Compact"/>
            </w:pPr>
            <w:r>
              <w:t xml:space="preserve">Supports</w:t>
            </w:r>
          </w:p>
        </w:tc>
        <w:tc>
          <w:tcPr/>
          <w:p>
            <w:pPr>
              <w:pStyle w:val="Compact"/>
            </w:pPr>
            <w:r>
              <w:t xml:space="preserve">All documentation is Markdown in a public Git repository, rendered as HTML by GitHub, and conforms to the same WCAG 2.1 AA target as the product.</w:t>
            </w:r>
          </w:p>
        </w:tc>
      </w:tr>
      <w:tr>
        <w:trPr>
          <w:cantSplit/>
        </w:trPr>
        <w:tc>
          <w:tcPr/>
          <w:p>
            <w:pPr>
              <w:pStyle w:val="Compact"/>
            </w:pPr>
            <w:r>
              <w:t xml:space="preserve">602.4 Alternate Formats for Non-Electronic Support Documentation</w:t>
            </w:r>
          </w:p>
        </w:tc>
        <w:tc>
          <w:tcPr/>
          <w:p>
            <w:pPr>
              <w:pStyle w:val="Compact"/>
            </w:pPr>
            <w:r>
              <w:t xml:space="preserve">Not Applicable</w:t>
            </w:r>
          </w:p>
        </w:tc>
        <w:tc>
          <w:tcPr/>
          <w:p>
            <w:pPr>
              <w:pStyle w:val="Compact"/>
            </w:pPr>
            <w:r>
              <w:t xml:space="preserve">No non-electronic documentation exists.</w:t>
            </w:r>
          </w:p>
        </w:tc>
      </w:tr>
      <w:tr>
        <w:trPr>
          <w:cantSplit/>
        </w:trPr>
        <w:tc>
          <w:tcPr/>
          <w:p>
            <w:pPr>
              <w:pStyle w:val="Compact"/>
            </w:pPr>
            <w:r>
              <w:t xml:space="preserve">603.2 Information on Accessibility and Compatibility Features</w:t>
            </w:r>
          </w:p>
        </w:tc>
        <w:tc>
          <w:tcPr/>
          <w:p>
            <w:pPr>
              <w:pStyle w:val="Compact"/>
            </w:pPr>
            <w:r>
              <w:t xml:space="preserve">Supports</w:t>
            </w:r>
          </w:p>
        </w:tc>
        <w:tc>
          <w:tcPr/>
          <w:p>
            <w:pPr>
              <w:pStyle w:val="Compact"/>
            </w:pPr>
            <w:r>
              <w:t xml:space="preserve">Support runs through public GitHub issues, where accessibility questions are answered on the same terms as any other.</w:t>
            </w:r>
          </w:p>
        </w:tc>
      </w:tr>
      <w:tr>
        <w:trPr>
          <w:cantSplit/>
        </w:trPr>
        <w:tc>
          <w:tcPr/>
          <w:p>
            <w:pPr>
              <w:pStyle w:val="Compact"/>
            </w:pPr>
            <w:r>
              <w:t xml:space="preserve">603.3 Accommodation of Communication Needs</w:t>
            </w:r>
          </w:p>
        </w:tc>
        <w:tc>
          <w:tcPr/>
          <w:p>
            <w:pPr>
              <w:pStyle w:val="Compact"/>
            </w:pPr>
            <w:r>
              <w:t xml:space="preserve">Partially Supports</w:t>
            </w:r>
          </w:p>
        </w:tc>
        <w:tc>
          <w:tcPr/>
          <w:p>
            <w:pPr>
              <w:pStyle w:val="Compact"/>
            </w:pPr>
            <w:r>
              <w:t xml:space="preserve">GitHub issues are the primary support channel and are a text channel. Email to the maintainer is available as an alternative. No telephone or real-time channel exists, which is a limitation of project scale.</w:t>
            </w:r>
          </w:p>
        </w:tc>
      </w:tr>
    </w:tbl>
    <w:bookmarkEnd w:id="27"/>
    <w:bookmarkEnd w:id="28"/>
    <w:bookmarkStart w:id="29" w:name="en-301-549-report"/>
    <w:p>
      <w:pPr>
        <w:pStyle w:val="Heading2"/>
      </w:pPr>
      <w:r>
        <w:t xml:space="preserve">EN 301 549 Report</w:t>
      </w:r>
    </w:p>
    <w:tbl>
      <w:tblPr>
        <w:tblW w:w="13680" w:type="dxa"/>
        <w:tblLayout w:type="fixed"/>
        <w:tblBorders>
          <w:top w:val="single" w:sz="4" w:space="0" w:color="B4C0CC"/>
          <w:left w:val="single" w:sz="4" w:space="0" w:color="B4C0CC"/>
          <w:bottom w:val="single" w:sz="4" w:space="0" w:color="B4C0CC"/>
          <w:right w:val="single" w:sz="4" w:space="0" w:color="B4C0CC"/>
          <w:insideH w:val="single" w:sz="4" w:space="0" w:color="B4C0CC"/>
          <w:insideV w:val="single" w:sz="4" w:space="0" w:color="B4C0CC"/>
        </w:tblBorders>
        <w:tblCellMar>
          <w:top w:w="80" w:type="dxa"/>
          <w:left w:w="108" w:type="dxa"/>
          <w:bottom w:w="80" w:type="dxa"/>
          <w:right w:w="108" w:type="dxa"/>
        </w:tblCellMar>
      </w:tblPr>
      <w:tblGrid>
        <w:gridCol w:w="2700"/>
        <w:gridCol w:w="1900"/>
        <w:gridCol w:w="9080"/>
      </w:tblGrid>
      <w:tr>
        <w:trPr>
          <w:tblHeader/>
          <w:cantSplit/>
          <w:tblHeader w:val="on"/>
        </w:trPr>
        <w:tc>
          <w:tcPr/>
          <w:p>
            <w:pPr>
              <w:pStyle w:val="Compact"/>
            </w:pPr>
            <w:r>
              <w:t xml:space="preserve">Chapter / Clause</w:t>
            </w:r>
          </w:p>
        </w:tc>
        <w:tc>
          <w:tcPr/>
          <w:p>
            <w:pPr>
              <w:pStyle w:val="Compact"/>
            </w:pPr>
            <w:r>
              <w:t xml:space="preserve">Conformance Level</w:t>
            </w:r>
          </w:p>
        </w:tc>
        <w:tc>
          <w:tcPr/>
          <w:p>
            <w:pPr>
              <w:pStyle w:val="Compact"/>
            </w:pPr>
            <w:r>
              <w:t xml:space="preserve">Remarks and Explanations</w:t>
            </w:r>
          </w:p>
        </w:tc>
      </w:tr>
      <w:tr>
        <w:trPr>
          <w:cantSplit/>
        </w:trPr>
        <w:tc>
          <w:tcPr/>
          <w:p>
            <w:pPr>
              <w:pStyle w:val="Compact"/>
            </w:pPr>
            <w:r>
              <w:t xml:space="preserve">4.2.1–4.2.8, 4.2.10 Functional performance statements</w:t>
            </w:r>
          </w:p>
        </w:tc>
        <w:tc>
          <w:tcPr/>
          <w:p>
            <w:pPr>
              <w:pStyle w:val="Compact"/>
            </w:pPr>
            <w:r>
              <w:t xml:space="preserve">See §302 above</w:t>
            </w:r>
          </w:p>
        </w:tc>
        <w:tc>
          <w:tcPr/>
          <w:p>
            <w:pPr>
              <w:pStyle w:val="Compact"/>
            </w:pPr>
            <w:r>
              <w:t xml:space="preserve">These nine statements correspond one to one with Section 508 §302.1–§302.9 and are answered by the Chapter 3 table above.</w:t>
            </w:r>
          </w:p>
        </w:tc>
      </w:tr>
      <w:tr>
        <w:trPr>
          <w:cantSplit/>
        </w:trPr>
        <w:tc>
          <w:tcPr/>
          <w:p>
            <w:pPr>
              <w:pStyle w:val="Compact"/>
            </w:pPr>
            <w:r>
              <w:t xml:space="preserve">4.2.9 Minimize photosensitive seizure triggers</w:t>
            </w:r>
          </w:p>
        </w:tc>
        <w:tc>
          <w:tcPr/>
          <w:p>
            <w:pPr>
              <w:pStyle w:val="Compact"/>
            </w:pPr>
            <w:r>
              <w:t xml:space="preserve">Supports</w:t>
            </w:r>
            <w:r>
              <w:t xml:space="preserve"> </w:t>
            </w:r>
            <w:r>
              <w:rPr>
                <w:i/>
                <w:iCs/>
              </w:rPr>
              <w:t xml:space="preserve">(component)</w:t>
            </w:r>
          </w:p>
        </w:tc>
        <w:tc>
          <w:tcPr/>
          <w:p>
            <w:pPr>
              <w:pStyle w:val="Compact"/>
            </w:pPr>
            <w:r>
              <w:t xml:space="preserve">No component chrome flashes. This clause has no Section 508 §302 counterpart and is therefore scored here rather than by reference. Manifest media content is the publisher's responsibility; see the content responsibility note and WCAG 2.3.1.</w:t>
            </w:r>
          </w:p>
        </w:tc>
      </w:tr>
      <w:tr>
        <w:trPr>
          <w:cantSplit/>
        </w:trPr>
        <w:tc>
          <w:tcPr/>
          <w:p>
            <w:pPr>
              <w:pStyle w:val="Compact"/>
            </w:pPr>
            <w:r>
              <w:t xml:space="preserve">4.2.11 Privacy</w:t>
            </w:r>
          </w:p>
        </w:tc>
        <w:tc>
          <w:tcPr/>
          <w:p>
            <w:pPr>
              <w:pStyle w:val="Compact"/>
            </w:pPr>
            <w:r>
              <w:t xml:space="preserve">Supports</w:t>
            </w:r>
          </w:p>
        </w:tc>
        <w:tc>
          <w:tcPr/>
          <w:p>
            <w:pPr>
              <w:pStyle w:val="Compact"/>
            </w:pPr>
            <w:r>
              <w:t xml:space="preserve">This clause has no Section 508 §302 counterpart and is therefore scored here rather than by reference. The component collects no personal data, requires no authentication, and exposes no user-identifying state. The accessibility features it provides — captions, transcript, keyboard operation — are available without disclosing anything about the user.</w:t>
            </w:r>
          </w:p>
        </w:tc>
      </w:tr>
      <w:tr>
        <w:trPr>
          <w:cantSplit/>
        </w:trPr>
        <w:tc>
          <w:tcPr/>
          <w:p>
            <w:pPr>
              <w:pStyle w:val="Compact"/>
            </w:pPr>
            <w:r>
              <w:t xml:space="preserve">5.1 Closed functionality</w:t>
            </w:r>
          </w:p>
        </w:tc>
        <w:tc>
          <w:tcPr/>
          <w:p>
            <w:pPr>
              <w:pStyle w:val="Compact"/>
            </w:pPr>
            <w:r>
              <w:t xml:space="preserve">Not Applicable</w:t>
            </w:r>
          </w:p>
        </w:tc>
        <w:tc>
          <w:tcPr/>
          <w:p>
            <w:pPr>
              <w:pStyle w:val="Compact"/>
            </w:pPr>
            <w:r>
              <w:t xml:space="preserve">The component is not closed functionality. It runs in a user agent and assistive technology can be attached to it.</w:t>
            </w:r>
          </w:p>
        </w:tc>
      </w:tr>
      <w:tr>
        <w:trPr>
          <w:cantSplit/>
        </w:trPr>
        <w:tc>
          <w:tcPr/>
          <w:p>
            <w:pPr>
              <w:pStyle w:val="Compact"/>
            </w:pPr>
            <w:r>
              <w:t xml:space="preserve">5.2 Activation of accessibility features</w:t>
            </w:r>
          </w:p>
        </w:tc>
        <w:tc>
          <w:tcPr/>
          <w:p>
            <w:pPr>
              <w:pStyle w:val="Compact"/>
            </w:pPr>
            <w:r>
              <w:t xml:space="preserve">Supports</w:t>
            </w:r>
          </w:p>
        </w:tc>
        <w:tc>
          <w:tcPr/>
          <w:p>
            <w:pPr>
              <w:pStyle w:val="Compact"/>
            </w:pPr>
            <w:r>
              <w:t xml:space="preserve">Where the platform provides an accessibility feature the component honors it —</w:t>
            </w:r>
            <w:r>
              <w:t xml:space="preserve"> </w:t>
            </w:r>
            <w:r>
              <w:rPr>
                <w:rStyle w:val="VerbatimChar"/>
              </w:rPr>
              <w:t xml:space="preserve">prefers-reduced-motion</w:t>
            </w:r>
            <w:r>
              <w:t xml:space="preserve"> </w:t>
            </w:r>
            <w:r>
              <w:t xml:space="preserve">and</w:t>
            </w:r>
            <w:r>
              <w:t xml:space="preserve"> </w:t>
            </w:r>
            <w:r>
              <w:rPr>
                <w:rStyle w:val="VerbatimChar"/>
              </w:rPr>
              <w:t xml:space="preserve">forced-colors</w:t>
            </w:r>
            <w:r>
              <w:t xml:space="preserve"> </w:t>
            </w:r>
            <w:r>
              <w:t xml:space="preserve">— and it disables no such feature.</w:t>
            </w:r>
          </w:p>
        </w:tc>
      </w:tr>
      <w:tr>
        <w:trPr>
          <w:cantSplit/>
        </w:trPr>
        <w:tc>
          <w:tcPr/>
          <w:p>
            <w:pPr>
              <w:pStyle w:val="Compact"/>
            </w:pPr>
            <w:r>
              <w:t xml:space="preserve">5.3 Biometrics</w:t>
            </w:r>
          </w:p>
        </w:tc>
        <w:tc>
          <w:tcPr/>
          <w:p>
            <w:pPr>
              <w:pStyle w:val="Compact"/>
            </w:pPr>
            <w:r>
              <w:t xml:space="preserve">Not Applicable</w:t>
            </w:r>
          </w:p>
        </w:tc>
        <w:tc>
          <w:tcPr/>
          <w:p>
            <w:pPr>
              <w:pStyle w:val="Compact"/>
            </w:pPr>
            <w:r>
              <w:t xml:space="preserve">No biometric characteristics are used for identification or control.</w:t>
            </w:r>
          </w:p>
        </w:tc>
      </w:tr>
      <w:tr>
        <w:trPr>
          <w:cantSplit/>
        </w:trPr>
        <w:tc>
          <w:tcPr/>
          <w:p>
            <w:pPr>
              <w:pStyle w:val="Compact"/>
            </w:pPr>
            <w:r>
              <w:t xml:space="preserve">5.4 Preservation of information provided for accessibility</w:t>
            </w:r>
          </w:p>
        </w:tc>
        <w:tc>
          <w:tcPr/>
          <w:p>
            <w:pPr>
              <w:pStyle w:val="Compact"/>
            </w:pPr>
            <w:r>
              <w:t xml:space="preserve">Not Applicable</w:t>
            </w:r>
          </w:p>
        </w:tc>
        <w:tc>
          <w:tcPr/>
          <w:p>
            <w:pPr>
              <w:pStyle w:val="Compact"/>
            </w:pPr>
            <w:r>
              <w:t xml:space="preserve">The component performs no conversion or transmission of content.</w:t>
            </w:r>
          </w:p>
        </w:tc>
      </w:tr>
      <w:tr>
        <w:trPr>
          <w:cantSplit/>
        </w:trPr>
        <w:tc>
          <w:tcPr/>
          <w:p>
            <w:pPr>
              <w:pStyle w:val="Compact"/>
            </w:pPr>
            <w:r>
              <w:t xml:space="preserve">5.5–5.8 Operable parts, locking controls, key repeat, double-strike</w:t>
            </w:r>
          </w:p>
        </w:tc>
        <w:tc>
          <w:tcPr/>
          <w:p>
            <w:pPr>
              <w:pStyle w:val="Compact"/>
            </w:pPr>
            <w:r>
              <w:t xml:space="preserve">Not Applicable</w:t>
            </w:r>
          </w:p>
        </w:tc>
        <w:tc>
          <w:tcPr/>
          <w:p>
            <w:pPr>
              <w:pStyle w:val="Compact"/>
            </w:pPr>
            <w:r>
              <w:t xml:space="preserve">These clauses address physical operable parts and keyboard hardware behavior, neither of which a software component provides.</w:t>
            </w:r>
          </w:p>
        </w:tc>
      </w:tr>
      <w:tr>
        <w:trPr>
          <w:cantSplit/>
        </w:trPr>
        <w:tc>
          <w:tcPr/>
          <w:p>
            <w:pPr>
              <w:pStyle w:val="Compact"/>
            </w:pPr>
            <w:r>
              <w:t xml:space="preserve">5.9 Simultaneous user actions</w:t>
            </w:r>
          </w:p>
        </w:tc>
        <w:tc>
          <w:tcPr/>
          <w:p>
            <w:pPr>
              <w:pStyle w:val="Compact"/>
            </w:pPr>
            <w:r>
              <w:t xml:space="preserve">Supports</w:t>
            </w:r>
          </w:p>
        </w:tc>
        <w:tc>
          <w:tcPr/>
          <w:p>
            <w:pPr>
              <w:pStyle w:val="Compact"/>
            </w:pPr>
            <w:r>
              <w:t xml:space="preserve">No component function requires simultaneous user actions. Every control activates on a single click, a single key press, or a single pointer drag on the range input, which is itself operable by single arrow-key presses.</w:t>
            </w:r>
          </w:p>
        </w:tc>
      </w:tr>
      <w:tr>
        <w:trPr>
          <w:cantSplit/>
        </w:trPr>
        <w:tc>
          <w:tcPr/>
          <w:p>
            <w:pPr>
              <w:pStyle w:val="Compact"/>
            </w:pPr>
            <w:r>
              <w:t xml:space="preserve">6 ICT with two-way voice communication</w:t>
            </w:r>
          </w:p>
        </w:tc>
        <w:tc>
          <w:tcPr/>
          <w:p>
            <w:pPr>
              <w:pStyle w:val="Compact"/>
            </w:pPr>
            <w:r>
              <w:t xml:space="preserve">Not Applicable</w:t>
            </w:r>
          </w:p>
        </w:tc>
        <w:tc>
          <w:tcPr/>
          <w:p>
            <w:pPr>
              <w:pStyle w:val="Compact"/>
            </w:pPr>
            <w:r>
              <w:t xml:space="preserve">The product provides no two-way voice communication.</w:t>
            </w:r>
          </w:p>
        </w:tc>
      </w:tr>
      <w:tr>
        <w:trPr>
          <w:cantSplit/>
        </w:trPr>
        <w:tc>
          <w:tcPr/>
          <w:p>
            <w:pPr>
              <w:pStyle w:val="Compact"/>
            </w:pPr>
            <w:r>
              <w:t xml:space="preserve">7.1.1 Captioning playback</w:t>
            </w:r>
          </w:p>
        </w:tc>
        <w:tc>
          <w:tcPr/>
          <w:p>
            <w:pPr>
              <w:pStyle w:val="Compact"/>
            </w:pPr>
            <w:r>
              <w:t xml:space="preserve">Supports</w:t>
            </w:r>
            <w:r>
              <w:t xml:space="preserve"> </w:t>
            </w:r>
            <w:r>
              <w:rPr>
                <w:i/>
                <w:iCs/>
              </w:rPr>
              <w:t xml:space="preserve">(subject to manifest content)</w:t>
            </w:r>
          </w:p>
        </w:tc>
        <w:tc>
          <w:tcPr/>
          <w:p>
            <w:pPr>
              <w:pStyle w:val="Compact"/>
            </w:pPr>
            <w:r>
              <w:t xml:space="preserve">The component renders caption tracks from manifest annotations as a native</w:t>
            </w:r>
            <w:r>
              <w:t xml:space="preserve"> </w:t>
            </w:r>
            <w:r>
              <w:rPr>
                <w:rStyle w:val="VerbatimChar"/>
              </w:rPr>
              <w:t xml:space="preserve">&lt;track&gt;</w:t>
            </w:r>
            <w:r>
              <w:t xml:space="preserve"> </w:t>
            </w:r>
            <w:r>
              <w:t xml:space="preserve">on the media element.</w:t>
            </w:r>
          </w:p>
        </w:tc>
      </w:tr>
      <w:tr>
        <w:trPr>
          <w:cantSplit/>
        </w:trPr>
        <w:tc>
          <w:tcPr/>
          <w:p>
            <w:pPr>
              <w:pStyle w:val="Compact"/>
            </w:pPr>
            <w:r>
              <w:t xml:space="preserve">7.1.2 Captioning synchronization</w:t>
            </w:r>
          </w:p>
        </w:tc>
        <w:tc>
          <w:tcPr/>
          <w:p>
            <w:pPr>
              <w:pStyle w:val="Compact"/>
            </w:pPr>
            <w:r>
              <w:t xml:space="preserve">Supports</w:t>
            </w:r>
          </w:p>
        </w:tc>
        <w:tc>
          <w:tcPr/>
          <w:p>
            <w:pPr>
              <w:pStyle w:val="Compact"/>
            </w:pPr>
            <w:r>
              <w:t xml:space="preserve">Captions are rendered by the user agent from a WebVTT track attached to the media element, so synchronization is preserved across seeks and rate changes.</w:t>
            </w:r>
          </w:p>
        </w:tc>
      </w:tr>
      <w:tr>
        <w:trPr>
          <w:cantSplit/>
        </w:trPr>
        <w:tc>
          <w:tcPr/>
          <w:p>
            <w:pPr>
              <w:pStyle w:val="Compact"/>
            </w:pPr>
            <w:r>
              <w:t xml:space="preserve">7.1.3 Preservation of captioning</w:t>
            </w:r>
          </w:p>
        </w:tc>
        <w:tc>
          <w:tcPr/>
          <w:p>
            <w:pPr>
              <w:pStyle w:val="Compact"/>
            </w:pPr>
            <w:r>
              <w:t xml:space="preserve">Not Applicable</w:t>
            </w:r>
          </w:p>
        </w:tc>
        <w:tc>
          <w:tcPr/>
          <w:p>
            <w:pPr>
              <w:pStyle w:val="Compact"/>
            </w:pPr>
            <w:r>
              <w:t xml:space="preserve">The component does not transmit, convert, or record. It renders a track referenced by the manifest.</w:t>
            </w:r>
          </w:p>
        </w:tc>
      </w:tr>
      <w:tr>
        <w:trPr>
          <w:cantSplit/>
        </w:trPr>
        <w:tc>
          <w:tcPr/>
          <w:p>
            <w:pPr>
              <w:pStyle w:val="Compact"/>
            </w:pPr>
            <w:r>
              <w:t xml:space="preserve">7.1.4 Captions characteristics</w:t>
            </w:r>
          </w:p>
        </w:tc>
        <w:tc>
          <w:tcPr/>
          <w:p>
            <w:pPr>
              <w:pStyle w:val="Compact"/>
            </w:pPr>
            <w:r>
              <w:t xml:space="preserve">Partially Supports</w:t>
            </w:r>
          </w:p>
        </w:tc>
        <w:tc>
          <w:tcPr/>
          <w:p>
            <w:pPr>
              <w:pStyle w:val="Compact"/>
            </w:pPr>
            <w:r>
              <w:t xml:space="preserve">Captions are rendered by the user agent from a native</w:t>
            </w:r>
            <w:r>
              <w:t xml:space="preserve"> </w:t>
            </w:r>
            <w:r>
              <w:rPr>
                <w:rStyle w:val="VerbatimChar"/>
              </w:rPr>
              <w:t xml:space="preserve">&lt;track&gt;</w:t>
            </w:r>
            <w:r>
              <w:t xml:space="preserve">, so caption appearance follows the browser's own caption settings, which a user can configure at the platform level. The component itself offers no caption-appearance controls (font, size, color, background, opacity) and does not override the user agent's. The clause is met by the platform rather than by the product.</w:t>
            </w:r>
          </w:p>
        </w:tc>
      </w:tr>
      <w:tr>
        <w:trPr>
          <w:cantSplit/>
        </w:trPr>
        <w:tc>
          <w:tcPr/>
          <w:p>
            <w:pPr>
              <w:pStyle w:val="Compact"/>
            </w:pPr>
            <w:r>
              <w:t xml:space="preserve">7.1.5 Spoken subtitles</w:t>
            </w:r>
          </w:p>
        </w:tc>
        <w:tc>
          <w:tcPr/>
          <w:p>
            <w:pPr>
              <w:pStyle w:val="Compact"/>
            </w:pPr>
            <w:r>
              <w:t xml:space="preserve">Not Applicable</w:t>
            </w:r>
          </w:p>
        </w:tc>
        <w:tc>
          <w:tcPr/>
          <w:p>
            <w:pPr>
              <w:pStyle w:val="Compact"/>
            </w:pPr>
            <w:r>
              <w:t xml:space="preserve">The component provides no spoken-subtitle capability, and none of its consumers publish manifests carrying a spoken-subtitle track. This clause applies to ICT that displays subtitles for translated dialogue; the component renders caption tracks only.</w:t>
            </w:r>
          </w:p>
        </w:tc>
      </w:tr>
      <w:tr>
        <w:trPr>
          <w:cantSplit/>
        </w:trPr>
        <w:tc>
          <w:tcPr/>
          <w:p>
            <w:pPr>
              <w:pStyle w:val="Compact"/>
            </w:pPr>
            <w:r>
              <w:t xml:space="preserve">7.2.1 Audio description playback</w:t>
            </w:r>
          </w:p>
        </w:tc>
        <w:tc>
          <w:tcPr/>
          <w:p>
            <w:pPr>
              <w:pStyle w:val="Compact"/>
            </w:pPr>
            <w:r>
              <w:rPr>
                <w:b/>
                <w:bCs/>
              </w:rPr>
              <w:t xml:space="preserve">Does Not Support</w:t>
            </w:r>
          </w:p>
        </w:tc>
        <w:tc>
          <w:tcPr/>
          <w:p>
            <w:pPr>
              <w:pStyle w:val="Compact"/>
            </w:pPr>
            <w:r>
              <w:t xml:space="preserve">No mechanism exists to play an audio description. Recorded consistently at WCAG 1.2.5 and Section 508 §503.4.2.</w:t>
            </w:r>
          </w:p>
        </w:tc>
      </w:tr>
      <w:tr>
        <w:trPr>
          <w:cantSplit/>
        </w:trPr>
        <w:tc>
          <w:tcPr/>
          <w:p>
            <w:pPr>
              <w:pStyle w:val="Compact"/>
            </w:pPr>
            <w:r>
              <w:t xml:space="preserve">7.2.2 Audio description synchronization</w:t>
            </w:r>
          </w:p>
        </w:tc>
        <w:tc>
          <w:tcPr/>
          <w:p>
            <w:pPr>
              <w:pStyle w:val="Compact"/>
            </w:pPr>
            <w:r>
              <w:t xml:space="preserve">Not Applicable</w:t>
            </w:r>
          </w:p>
        </w:tc>
        <w:tc>
          <w:tcPr/>
          <w:p>
            <w:pPr>
              <w:pStyle w:val="Compact"/>
            </w:pPr>
            <w:r>
              <w:t xml:space="preserve">No audio-description playback exists to synchronize.</w:t>
            </w:r>
          </w:p>
        </w:tc>
      </w:tr>
      <w:tr>
        <w:trPr>
          <w:cantSplit/>
        </w:trPr>
        <w:tc>
          <w:tcPr/>
          <w:p>
            <w:pPr>
              <w:pStyle w:val="Compact"/>
            </w:pPr>
            <w:r>
              <w:t xml:space="preserve">7.2.3 Preservation of audio description</w:t>
            </w:r>
          </w:p>
        </w:tc>
        <w:tc>
          <w:tcPr/>
          <w:p>
            <w:pPr>
              <w:pStyle w:val="Compact"/>
            </w:pPr>
            <w:r>
              <w:t xml:space="preserve">Not Applicable</w:t>
            </w:r>
          </w:p>
        </w:tc>
        <w:tc>
          <w:tcPr/>
          <w:p>
            <w:pPr>
              <w:pStyle w:val="Compact"/>
            </w:pPr>
            <w:r>
              <w:t xml:space="preserve">On the same reasoning as 7.1.3.</w:t>
            </w:r>
          </w:p>
        </w:tc>
      </w:tr>
      <w:tr>
        <w:trPr>
          <w:cantSplit/>
        </w:trPr>
        <w:tc>
          <w:tcPr/>
          <w:p>
            <w:pPr>
              <w:pStyle w:val="Compact"/>
            </w:pPr>
            <w:r>
              <w:t xml:space="preserve">7.3 User controls for captions and audio description</w:t>
            </w:r>
          </w:p>
        </w:tc>
        <w:tc>
          <w:tcPr/>
          <w:p>
            <w:pPr>
              <w:pStyle w:val="Compact"/>
            </w:pPr>
            <w:r>
              <w:t xml:space="preserve">Partially Supports</w:t>
            </w:r>
          </w:p>
        </w:tc>
        <w:tc>
          <w:tcPr/>
          <w:p>
            <w:pPr>
              <w:pStyle w:val="Compact"/>
            </w:pPr>
            <w:r>
              <w:t xml:space="preserve">The captions control sits at the same level as the primary playback controls, as this clause requires. No audio-description control exists, because no audio description exists. Half the clause is met and half cannot be.</w:t>
            </w:r>
          </w:p>
        </w:tc>
      </w:tr>
      <w:tr>
        <w:trPr>
          <w:cantSplit/>
        </w:trPr>
        <w:tc>
          <w:tcPr/>
          <w:p>
            <w:pPr>
              <w:pStyle w:val="Compact"/>
            </w:pPr>
            <w:r>
              <w:t xml:space="preserve">8 Hardware</w:t>
            </w:r>
          </w:p>
        </w:tc>
        <w:tc>
          <w:tcPr/>
          <w:p>
            <w:pPr>
              <w:pStyle w:val="Compact"/>
            </w:pPr>
            <w:r>
              <w:t xml:space="preserve">Not Applicable</w:t>
            </w:r>
          </w:p>
        </w:tc>
        <w:tc>
          <w:tcPr/>
          <w:p>
            <w:pPr>
              <w:pStyle w:val="Compact"/>
            </w:pPr>
            <w:r>
              <w:t xml:space="preserve">The product ships no hardware.</w:t>
            </w:r>
          </w:p>
        </w:tc>
      </w:tr>
      <w:tr>
        <w:trPr>
          <w:cantSplit/>
        </w:trPr>
        <w:tc>
          <w:tcPr/>
          <w:p>
            <w:pPr>
              <w:pStyle w:val="Compact"/>
            </w:pPr>
            <w:r>
              <w:t xml:space="preserve">9 Web</w:t>
            </w:r>
          </w:p>
        </w:tc>
        <w:tc>
          <w:tcPr/>
          <w:p>
            <w:pPr>
              <w:pStyle w:val="Compact"/>
            </w:pPr>
            <w:r>
              <w:t xml:space="preserve">See WCAG tables above</w:t>
            </w:r>
          </w:p>
        </w:tc>
        <w:tc>
          <w:tcPr/>
          <w:p>
            <w:pPr>
              <w:pStyle w:val="Compact"/>
            </w:pPr>
            <w:r>
              <w:t xml:space="preserve">Clause 9 incorporates WCAG 2.1 Level A and AA by reference. Every criterion is scored in Tables 1 and 2.</w:t>
            </w:r>
          </w:p>
        </w:tc>
      </w:tr>
      <w:tr>
        <w:trPr>
          <w:cantSplit/>
        </w:trPr>
        <w:tc>
          <w:tcPr/>
          <w:p>
            <w:pPr>
              <w:pStyle w:val="Compact"/>
            </w:pPr>
            <w:r>
              <w:t xml:space="preserve">10 Non-web documents</w:t>
            </w:r>
          </w:p>
        </w:tc>
        <w:tc>
          <w:tcPr/>
          <w:p>
            <w:pPr>
              <w:pStyle w:val="Compact"/>
            </w:pPr>
            <w:r>
              <w:t xml:space="preserve">Not Applicable</w:t>
            </w:r>
          </w:p>
        </w:tc>
        <w:tc>
          <w:tcPr/>
          <w:p>
            <w:pPr>
              <w:pStyle w:val="Compact"/>
            </w:pPr>
            <w:r>
              <w:t xml:space="preserve">The product ships no non-web documents.</w:t>
            </w:r>
          </w:p>
        </w:tc>
      </w:tr>
      <w:tr>
        <w:trPr>
          <w:cantSplit/>
        </w:trPr>
        <w:tc>
          <w:tcPr/>
          <w:p>
            <w:pPr>
              <w:pStyle w:val="Compact"/>
            </w:pPr>
            <w:r>
              <w:t xml:space="preserve">11 Software</w:t>
            </w:r>
          </w:p>
        </w:tc>
        <w:tc>
          <w:tcPr/>
          <w:p>
            <w:pPr>
              <w:pStyle w:val="Compact"/>
            </w:pPr>
            <w:r>
              <w:t xml:space="preserve">See WCAG tables and §501–§504 above</w:t>
            </w:r>
          </w:p>
        </w:tc>
        <w:tc>
          <w:tcPr/>
          <w:p>
            <w:pPr>
              <w:pStyle w:val="Compact"/>
            </w:pPr>
            <w:r>
              <w:t xml:space="preserve">Clause 11 incorporates the same WCAG criteria for software, together with platform obligations answered in the Section 508 Chapter 5 table.</w:t>
            </w:r>
          </w:p>
        </w:tc>
      </w:tr>
      <w:tr>
        <w:trPr>
          <w:cantSplit/>
        </w:trPr>
        <w:tc>
          <w:tcPr/>
          <w:p>
            <w:pPr>
              <w:pStyle w:val="Compact"/>
            </w:pPr>
            <w:r>
              <w:t xml:space="preserve">12.1.1 Accessibility and compatibility features</w:t>
            </w:r>
          </w:p>
        </w:tc>
        <w:tc>
          <w:tcPr/>
          <w:p>
            <w:pPr>
              <w:pStyle w:val="Compact"/>
            </w:pPr>
            <w:r>
              <w:t xml:space="preserve">Supports</w:t>
            </w:r>
          </w:p>
        </w:tc>
        <w:tc>
          <w:tcPr/>
          <w:p>
            <w:pPr>
              <w:pStyle w:val="Compact"/>
            </w:pPr>
            <w:r>
              <w:t xml:space="preserve">On the same basis as §602.2.</w:t>
            </w:r>
          </w:p>
        </w:tc>
      </w:tr>
      <w:tr>
        <w:trPr>
          <w:cantSplit/>
        </w:trPr>
        <w:tc>
          <w:tcPr/>
          <w:p>
            <w:pPr>
              <w:pStyle w:val="Compact"/>
            </w:pPr>
            <w:r>
              <w:t xml:space="preserve">12.1.2 Accessible documentation</w:t>
            </w:r>
          </w:p>
        </w:tc>
        <w:tc>
          <w:tcPr/>
          <w:p>
            <w:pPr>
              <w:pStyle w:val="Compact"/>
            </w:pPr>
            <w:r>
              <w:t xml:space="preserve">Supports</w:t>
            </w:r>
          </w:p>
        </w:tc>
        <w:tc>
          <w:tcPr/>
          <w:p>
            <w:pPr>
              <w:pStyle w:val="Compact"/>
            </w:pPr>
            <w:r>
              <w:t xml:space="preserve">On the same basis as §602.3.</w:t>
            </w:r>
          </w:p>
        </w:tc>
      </w:tr>
      <w:tr>
        <w:trPr>
          <w:cantSplit/>
        </w:trPr>
        <w:tc>
          <w:tcPr/>
          <w:p>
            <w:pPr>
              <w:pStyle w:val="Compact"/>
            </w:pPr>
            <w:r>
              <w:t xml:space="preserve">12.2.2 Information on accessibility and compatibility features</w:t>
            </w:r>
          </w:p>
        </w:tc>
        <w:tc>
          <w:tcPr/>
          <w:p>
            <w:pPr>
              <w:pStyle w:val="Compact"/>
            </w:pPr>
            <w:r>
              <w:t xml:space="preserve">Supports</w:t>
            </w:r>
          </w:p>
        </w:tc>
        <w:tc>
          <w:tcPr/>
          <w:p>
            <w:pPr>
              <w:pStyle w:val="Compact"/>
            </w:pPr>
            <w:r>
              <w:t xml:space="preserve">On the same basis as §603.2.</w:t>
            </w:r>
          </w:p>
        </w:tc>
      </w:tr>
      <w:tr>
        <w:trPr>
          <w:cantSplit/>
        </w:trPr>
        <w:tc>
          <w:tcPr/>
          <w:p>
            <w:pPr>
              <w:pStyle w:val="Compact"/>
            </w:pPr>
            <w:r>
              <w:t xml:space="preserve">12.2.3 Effective communication</w:t>
            </w:r>
          </w:p>
        </w:tc>
        <w:tc>
          <w:tcPr/>
          <w:p>
            <w:pPr>
              <w:pStyle w:val="Compact"/>
            </w:pPr>
            <w:r>
              <w:t xml:space="preserve">Partially Supports</w:t>
            </w:r>
          </w:p>
        </w:tc>
        <w:tc>
          <w:tcPr/>
          <w:p>
            <w:pPr>
              <w:pStyle w:val="Compact"/>
            </w:pPr>
            <w:r>
              <w:t xml:space="preserve">On the same basis and with the same limitation as §603.3.</w:t>
            </w:r>
          </w:p>
        </w:tc>
      </w:tr>
      <w:tr>
        <w:trPr>
          <w:cantSplit/>
        </w:trPr>
        <w:tc>
          <w:tcPr/>
          <w:p>
            <w:pPr>
              <w:pStyle w:val="Compact"/>
            </w:pPr>
            <w:r>
              <w:t xml:space="preserve">12.2.4 Accessible documentation</w:t>
            </w:r>
          </w:p>
        </w:tc>
        <w:tc>
          <w:tcPr/>
          <w:p>
            <w:pPr>
              <w:pStyle w:val="Compact"/>
            </w:pPr>
            <w:r>
              <w:t xml:space="preserve">Supports</w:t>
            </w:r>
          </w:p>
        </w:tc>
        <w:tc>
          <w:tcPr/>
          <w:p>
            <w:pPr>
              <w:pStyle w:val="Compact"/>
            </w:pPr>
            <w:r>
              <w:t xml:space="preserve">Support correspondence is plain text in GitHub issues.</w:t>
            </w:r>
          </w:p>
        </w:tc>
      </w:tr>
      <w:tr>
        <w:trPr>
          <w:cantSplit/>
        </w:trPr>
        <w:tc>
          <w:tcPr/>
          <w:p>
            <w:pPr>
              <w:pStyle w:val="Compact"/>
            </w:pPr>
            <w:r>
              <w:t xml:space="preserve">13 ICT providing relay or emergency service access</w:t>
            </w:r>
          </w:p>
        </w:tc>
        <w:tc>
          <w:tcPr/>
          <w:p>
            <w:pPr>
              <w:pStyle w:val="Compact"/>
            </w:pPr>
            <w:r>
              <w:t xml:space="preserve">Not Applicable</w:t>
            </w:r>
          </w:p>
        </w:tc>
        <w:tc>
          <w:tcPr/>
          <w:p>
            <w:pPr>
              <w:pStyle w:val="Compact"/>
            </w:pPr>
            <w:r>
              <w:t xml:space="preserve">The product provides no relay or emergency service functionality.</w:t>
            </w:r>
          </w:p>
        </w:tc>
      </w:tr>
    </w:tbl>
    <w:bookmarkEnd w:id="29"/>
    <w:bookmarkStart w:id="32" w:name="evidence"/>
    <w:p>
      <w:pPr>
        <w:pStyle w:val="Heading2"/>
      </w:pPr>
      <w:r>
        <w:t xml:space="preserve">Evidence</w:t>
      </w:r>
    </w:p>
    <w:p>
      <w:pPr>
        <w:pStyle w:val="FirstParagraph"/>
      </w:pPr>
      <w:r>
        <w:t xml:space="preserve">Each Remark stating that a matter is confirmed refers to one of the following.</w:t>
      </w:r>
      <w:r>
        <w:t xml:space="preserve"> </w:t>
      </w:r>
      <w:r>
        <w:t xml:space="preserve">Where a row is scored Not Evaluated, no evidence has been collected, and the</w:t>
      </w:r>
      <w:r>
        <w:t xml:space="preserve"> </w:t>
      </w:r>
      <w:r>
        <w:t xml:space="preserve">row states what would collect it. All artifacts are committed to this</w:t>
      </w:r>
      <w:r>
        <w:t xml:space="preserve"> </w:t>
      </w:r>
      <w:r>
        <w:t xml:space="preserve">repository and are re-derivable.</w:t>
      </w:r>
    </w:p>
    <w:tbl>
      <w:tblPr>
        <w:tblW w:w="13680" w:type="dxa"/>
        <w:tblLayout w:type="fixed"/>
        <w:tblBorders>
          <w:top w:val="single" w:sz="4" w:space="0" w:color="B4C0CC"/>
          <w:left w:val="single" w:sz="4" w:space="0" w:color="B4C0CC"/>
          <w:bottom w:val="single" w:sz="4" w:space="0" w:color="B4C0CC"/>
          <w:right w:val="single" w:sz="4" w:space="0" w:color="B4C0CC"/>
          <w:insideH w:val="single" w:sz="4" w:space="0" w:color="B4C0CC"/>
          <w:insideV w:val="single" w:sz="4" w:space="0" w:color="B4C0CC"/>
        </w:tblBorders>
        <w:tblCellMar>
          <w:top w:w="80" w:type="dxa"/>
          <w:left w:w="108" w:type="dxa"/>
          <w:bottom w:w="80" w:type="dxa"/>
          <w:right w:w="108" w:type="dxa"/>
        </w:tblCellMar>
      </w:tblPr>
      <w:tblGrid>
        <w:gridCol w:w="3600"/>
        <w:gridCol w:w="10080"/>
      </w:tblGrid>
      <w:tr>
        <w:trPr>
          <w:tblHeader/>
          <w:cantSplit/>
          <w:tblHeader w:val="on"/>
        </w:trPr>
        <w:tc>
          <w:tcPr/>
          <w:p>
            <w:pPr>
              <w:pStyle w:val="Compact"/>
            </w:pPr>
            <w:r>
              <w:t xml:space="preserve">Artifact</w:t>
            </w:r>
          </w:p>
        </w:tc>
        <w:tc>
          <w:tcPr/>
          <w:p>
            <w:pPr>
              <w:pStyle w:val="Compact"/>
            </w:pPr>
            <w:r>
              <w:t xml:space="preserve">State</w:t>
            </w:r>
          </w:p>
        </w:tc>
      </w:tr>
      <w:tr>
        <w:trPr>
          <w:cantSplit/>
        </w:trPr>
        <w:tc>
          <w:tcPr/>
          <w:p>
            <w:pPr>
              <w:pStyle w:val="Compact"/>
            </w:pPr>
            <w:hyperlink r:id="rId18">
              <w:r>
                <w:rPr>
                  <w:rStyle w:val="VerbatimChar"/>
                </w:rPr>
                <w:t xml:space="preserve">keyboard-walkthrough.md</w:t>
              </w:r>
            </w:hyperlink>
          </w:p>
        </w:tc>
        <w:tc>
          <w:tcPr/>
          <w:p>
            <w:pPr>
              <w:pStyle w:val="Compact"/>
            </w:pPr>
            <w:r>
              <w:t xml:space="preserve">13 checks recorded and passing at element build</w:t>
            </w:r>
            <w:r>
              <w:t xml:space="preserve"> </w:t>
            </w:r>
            <w:r>
              <w:rPr>
                <w:rStyle w:val="VerbatimChar"/>
              </w:rPr>
              <w:t xml:space="preserve">70acb01</w:t>
            </w:r>
            <w:r>
              <w:t xml:space="preserve">. Four rows blank: control-bar tab order, both seek checks, and post-change navigation, pending a browser carrying an H.264 decoder. The automated run used headless Chromium, in which the media-dependent controls render</w:t>
            </w:r>
            <w:r>
              <w:t xml:space="preserve"> </w:t>
            </w:r>
            <w:r>
              <w:rPr>
                <w:rStyle w:val="VerbatimChar"/>
              </w:rPr>
              <w:t xml:space="preserve">disabled</w:t>
            </w:r>
            <w:r>
              <w:t xml:space="preserve"> </w:t>
            </w:r>
            <w:r>
              <w:t xml:space="preserve">and leave the tab sequence.</w:t>
            </w:r>
          </w:p>
        </w:tc>
      </w:tr>
      <w:tr>
        <w:trPr>
          <w:cantSplit/>
        </w:trPr>
        <w:tc>
          <w:tcPr/>
          <w:p>
            <w:pPr>
              <w:pStyle w:val="Compact"/>
            </w:pPr>
            <w:hyperlink r:id="rId19">
              <w:r>
                <w:rPr>
                  <w:rStyle w:val="VerbatimChar"/>
                </w:rPr>
                <w:t xml:space="preserve">screen-reader-scripts.md</w:t>
              </w:r>
            </w:hyperlink>
          </w:p>
        </w:tc>
        <w:tc>
          <w:tcPr/>
          <w:p>
            <w:pPr>
              <w:pStyle w:val="Compact"/>
            </w:pPr>
            <w:r>
              <w:rPr>
                <w:b/>
                <w:bCs/>
              </w:rPr>
              <w:t xml:space="preserve">No results recorded.</w:t>
            </w:r>
            <w:r>
              <w:t xml:space="preserve"> </w:t>
            </w:r>
            <w:r>
              <w:t xml:space="preserve">Both scripts, NVDA with Firefox and VoiceOver with Safari, await a tester.</w:t>
            </w:r>
          </w:p>
        </w:tc>
      </w:tr>
      <w:tr>
        <w:trPr>
          <w:cantSplit/>
        </w:trPr>
        <w:tc>
          <w:tcPr/>
          <w:p>
            <w:pPr>
              <w:pStyle w:val="Compact"/>
            </w:pPr>
            <w:hyperlink r:id="rId21">
              <w:r>
                <w:rPr>
                  <w:rStyle w:val="VerbatimChar"/>
                </w:rPr>
                <w:t xml:space="preserve">zoom-reflow-checklist.md</w:t>
              </w:r>
            </w:hyperlink>
          </w:p>
        </w:tc>
        <w:tc>
          <w:tcPr/>
          <w:p>
            <w:pPr>
              <w:pStyle w:val="Compact"/>
            </w:pPr>
            <w:r>
              <w:t xml:space="preserve">5 checks recorded and passing at element build</w:t>
            </w:r>
            <w:r>
              <w:t xml:space="preserve"> </w:t>
            </w:r>
            <w:r>
              <w:rPr>
                <w:rStyle w:val="VerbatimChar"/>
              </w:rPr>
              <w:t xml:space="preserve">e74e616</w:t>
            </w:r>
            <w:r>
              <w:t xml:space="preserve">. The 200% text-only zoom section is blank in its entirety.</w:t>
            </w:r>
          </w:p>
        </w:tc>
      </w:tr>
      <w:tr>
        <w:trPr>
          <w:cantSplit/>
        </w:trPr>
        <w:tc>
          <w:tcPr/>
          <w:p>
            <w:pPr>
              <w:pStyle w:val="Compact"/>
            </w:pPr>
            <w:hyperlink r:id="rId30">
              <w:r>
                <w:rPr>
                  <w:rStyle w:val="VerbatimChar"/>
                </w:rPr>
                <w:t xml:space="preserve">forced-colors-rtl.md</w:t>
              </w:r>
            </w:hyperlink>
          </w:p>
        </w:tc>
        <w:tc>
          <w:tcPr/>
          <w:p>
            <w:pPr>
              <w:pStyle w:val="Compact"/>
            </w:pPr>
            <w:r>
              <w:t xml:space="preserve">2 right-to-left checks recorded and passing, 1 recorded with a caveat, 2 blank. The forced-colors pass is blank in its entirety, pending a Windows machine with a contrast theme.</w:t>
            </w:r>
          </w:p>
        </w:tc>
      </w:tr>
      <w:tr>
        <w:trPr>
          <w:cantSplit/>
        </w:trPr>
        <w:tc>
          <w:tcPr/>
          <w:p>
            <w:pPr>
              <w:pStyle w:val="Compact"/>
            </w:pPr>
            <w:r>
              <w:t xml:space="preserve">CI</w:t>
            </w:r>
          </w:p>
        </w:tc>
        <w:tc>
          <w:tcPr/>
          <w:p>
            <w:pPr>
              <w:pStyle w:val="Compact"/>
            </w:pPr>
            <w:r>
              <w:t xml:space="preserve">axe-core scan,</w:t>
            </w:r>
            <w:r>
              <w:t xml:space="preserve"> </w:t>
            </w:r>
            <w:r>
              <w:rPr>
                <w:rStyle w:val="VerbatimChar"/>
              </w:rPr>
              <w:t xml:space="preserve">contrast.test.ts</w:t>
            </w:r>
            <w:r>
              <w:t xml:space="preserve">,</w:t>
            </w:r>
            <w:r>
              <w:t xml:space="preserve"> </w:t>
            </w:r>
            <w:r>
              <w:rPr>
                <w:rStyle w:val="VerbatimChar"/>
              </w:rPr>
              <w:t xml:space="preserve">element-reflow.test.ts</w:t>
            </w:r>
            <w:r>
              <w:t xml:space="preserve">,</w:t>
            </w:r>
            <w:r>
              <w:t xml:space="preserve"> </w:t>
            </w:r>
            <w:r>
              <w:rPr>
                <w:rStyle w:val="VerbatimChar"/>
              </w:rPr>
              <w:t xml:space="preserve">element-a11y-tokens.test.ts</w:t>
            </w:r>
            <w:r>
              <w:t xml:space="preserve">,</w:t>
            </w:r>
            <w:r>
              <w:t xml:space="preserve"> </w:t>
            </w:r>
            <w:r>
              <w:rPr>
                <w:rStyle w:val="VerbatimChar"/>
              </w:rPr>
              <w:t xml:space="preserve">element-rtl.test.ts</w:t>
            </w:r>
            <w:r>
              <w:t xml:space="preserve">,</w:t>
            </w:r>
            <w:r>
              <w:t xml:space="preserve"> </w:t>
            </w:r>
            <w:r>
              <w:rPr>
                <w:rStyle w:val="VerbatimChar"/>
              </w:rPr>
              <w:t xml:space="preserve">element-forced-colors.test.ts</w:t>
            </w:r>
            <w:r>
              <w:t xml:space="preserve">, and</w:t>
            </w:r>
            <w:r>
              <w:t xml:space="preserve"> </w:t>
            </w:r>
            <w:r>
              <w:rPr>
                <w:rStyle w:val="VerbatimChar"/>
              </w:rPr>
              <w:t xml:space="preserve">pnpm run test:a11y-docs</w:t>
            </w:r>
            <w:r>
              <w:t xml:space="preserve">, all executed on every push.</w:t>
            </w:r>
          </w:p>
        </w:tc>
      </w:tr>
      <w:tr>
        <w:trPr>
          <w:cantSplit/>
        </w:trPr>
        <w:tc>
          <w:tcPr/>
          <w:p>
            <w:pPr>
              <w:pStyle w:val="Compact"/>
            </w:pPr>
            <w:hyperlink r:id="rId31">
              <w:r>
                <w:rPr>
                  <w:rStyle w:val="VerbatimChar"/>
                </w:rPr>
                <w:t xml:space="preserve">README.md</w:t>
              </w:r>
            </w:hyperlink>
            <w:r>
              <w:t xml:space="preserve"> </w:t>
            </w:r>
            <w:r>
              <w:t xml:space="preserve">"Accessibility"</w:t>
            </w:r>
          </w:p>
        </w:tc>
        <w:tc>
          <w:tcPr/>
          <w:p>
            <w:pPr>
              <w:pStyle w:val="Compact"/>
            </w:pPr>
            <w:r>
              <w:t xml:space="preserve">The support documentation cited under Section 508 §602.2.</w:t>
            </w:r>
          </w:p>
        </w:tc>
      </w:tr>
    </w:tbl>
    <w:bookmarkEnd w:id="32"/>
    <w:bookmarkStart w:id="33" w:name="legal-disclaimer"/>
    <w:p>
      <w:pPr>
        <w:pStyle w:val="Heading2"/>
      </w:pPr>
      <w:r>
        <w:t xml:space="preserve">Legal Disclaimer</w:t>
      </w:r>
    </w:p>
    <w:p>
      <w:pPr>
        <w:pStyle w:val="FirstParagraph"/>
      </w:pPr>
      <w:r>
        <w:t xml:space="preserve">This report describes</w:t>
      </w:r>
      <w:r>
        <w:t xml:space="preserve"> </w:t>
      </w:r>
      <w:r>
        <w:rPr>
          <w:rStyle w:val="VerbatimChar"/>
        </w:rPr>
        <w:t xml:space="preserve">&lt;iiif-transcript-player&gt;</w:t>
      </w:r>
      <w:r>
        <w:t xml:space="preserve"> </w:t>
      </w:r>
      <w:r>
        <w:t xml:space="preserve">evaluated in isolation on a</w:t>
      </w:r>
      <w:r>
        <w:t xml:space="preserve"> </w:t>
      </w:r>
      <w:r>
        <w:t xml:space="preserve">minimal host page, at the element build named in Product Information. It is</w:t>
      </w:r>
      <w:r>
        <w:t xml:space="preserve"> </w:t>
      </w:r>
      <w:r>
        <w:t xml:space="preserve">self-authored and has not been independently reviewed. It is not a</w:t>
      </w:r>
      <w:r>
        <w:t xml:space="preserve"> </w:t>
      </w:r>
      <w:r>
        <w:t xml:space="preserve">certification of any page or deployment embedding the component, and it is not</w:t>
      </w:r>
      <w:r>
        <w:t xml:space="preserve"> </w:t>
      </w:r>
      <w:r>
        <w:t xml:space="preserve">legal advice regarding the ADA, Section 508, EN 301 549, or any other</w:t>
      </w:r>
      <w:r>
        <w:t xml:space="preserve"> </w:t>
      </w:r>
      <w:r>
        <w:t xml:space="preserve">requirement. Conformance of an embedding page depends on that page and on the</w:t>
      </w:r>
      <w:r>
        <w:t xml:space="preserve"> </w:t>
      </w:r>
      <w:r>
        <w:t xml:space="preserve">IIIF manifest content it supplies, both outside this component's control.</w:t>
      </w:r>
      <w:r>
        <w:t xml:space="preserve"> </w:t>
      </w:r>
      <w:r>
        <w:t xml:space="preserve">Findings reflect the state of the product at the time of evaluation. The</w:t>
      </w:r>
      <w:r>
        <w:t xml:space="preserve"> </w:t>
      </w:r>
      <w:r>
        <w:t xml:space="preserve">maintainer is responsible for remediation and for keeping this report current.</w:t>
      </w:r>
    </w:p>
    <w:bookmarkEnd w:id="33"/>
    <w:bookmarkEnd w:id="34"/>
    <w:sectPr>
      <w:pgSz w:w="15840" w:h="12240" w:orient="landscape"/>
      <w:pgMar w:top="1080" w:right="1080" w:bottom="1080" w:left="1080" w:header="720" w:footer="720"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README.md" TargetMode="External" /><Relationship Type="http://schemas.openxmlformats.org/officeDocument/2006/relationships/hyperlink" Id="rId9" Target="countersign-request.md" TargetMode="External" /><Relationship Type="http://schemas.openxmlformats.org/officeDocument/2006/relationships/hyperlink" Id="rId30" Target="forced-colors-rtl.md" TargetMode="External" /><Relationship Type="http://schemas.openxmlformats.org/officeDocument/2006/relationships/hyperlink" Id="rId13" Target="https://www.access-board.gov/ict/" TargetMode="External" /><Relationship Type="http://schemas.openxmlformats.org/officeDocument/2006/relationships/hyperlink" Id="rId14" Target="https://www.etsi.org/deliver/etsi_en/301500_301599/301549/" TargetMode="External" /><Relationship Type="http://schemas.openxmlformats.org/officeDocument/2006/relationships/hyperlink" Id="rId11" Target="https://www.w3.org/TR/WCAG20/" TargetMode="External" /><Relationship Type="http://schemas.openxmlformats.org/officeDocument/2006/relationships/hyperlink" Id="rId12" Target="https://www.w3.org/TR/WCAG21/" TargetMode="External" /><Relationship Type="http://schemas.openxmlformats.org/officeDocument/2006/relationships/hyperlink" Id="rId18" Target="keyboard-walkthrough.md" TargetMode="External" /><Relationship Type="http://schemas.openxmlformats.org/officeDocument/2006/relationships/hyperlink" Id="rId19" Target="screen-reader-scripts.md" TargetMode="External" /><Relationship Type="http://schemas.openxmlformats.org/officeDocument/2006/relationships/hyperlink" Id="rId21" Target="zoom-reflow-checklist.md" TargetMode="External" /></Relationships>
</file>

<file path=word/_rels/footnotes.xml.rels><?xml version="1.0" encoding="UTF-8"?><Relationships xmlns="http://schemas.openxmlformats.org/package/2006/relationships"><Relationship Type="http://schemas.openxmlformats.org/officeDocument/2006/relationships/hyperlink" Id="rId31" Target="../../README.md" TargetMode="External" /><Relationship Type="http://schemas.openxmlformats.org/officeDocument/2006/relationships/hyperlink" Id="rId9" Target="countersign-request.md" TargetMode="External" /><Relationship Type="http://schemas.openxmlformats.org/officeDocument/2006/relationships/hyperlink" Id="rId30" Target="forced-colors-rtl.md" TargetMode="External" /><Relationship Type="http://schemas.openxmlformats.org/officeDocument/2006/relationships/hyperlink" Id="rId13" Target="https://www.access-board.gov/ict/" TargetMode="External" /><Relationship Type="http://schemas.openxmlformats.org/officeDocument/2006/relationships/hyperlink" Id="rId14" Target="https://www.etsi.org/deliver/etsi_en/301500_301599/301549/" TargetMode="External" /><Relationship Type="http://schemas.openxmlformats.org/officeDocument/2006/relationships/hyperlink" Id="rId11" Target="https://www.w3.org/TR/WCAG20/" TargetMode="External" /><Relationship Type="http://schemas.openxmlformats.org/officeDocument/2006/relationships/hyperlink" Id="rId12" Target="https://www.w3.org/TR/WCAG21/" TargetMode="External" /><Relationship Type="http://schemas.openxmlformats.org/officeDocument/2006/relationships/hyperlink" Id="rId18" Target="keyboard-walkthrough.md" TargetMode="External" /><Relationship Type="http://schemas.openxmlformats.org/officeDocument/2006/relationships/hyperlink" Id="rId19" Target="screen-reader-scripts.md" TargetMode="External" /><Relationship Type="http://schemas.openxmlformats.org/officeDocument/2006/relationships/hyperlink" Id="rId21" Target="zoom-reflow-checklis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Conformance Report — iiif-transcript-player</dc:title>
  <dc:creator>Trevor Muñoz, MITH, University of Maryland</dc:creator>
  <cp:keywords/>
  <dcterms:created xsi:type="dcterms:W3CDTF">2026-08-24T23:47:38Z</dcterms:created>
  <dcterms:modified xsi:type="dcterms:W3CDTF">2026-08-24T23:47:38Z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August 2026</vt:lpwstr>
  </property>
</Properties>
</file>