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69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Агентная</w:t>
      </w:r>
      <w:r>
        <w:t xml:space="preserve"> </w:t>
      </w:r>
      <w:r>
        <w:t xml:space="preserve">эпидемиологическая</w:t>
      </w:r>
      <w:r>
        <w:t xml:space="preserve"> </w:t>
      </w:r>
      <w:r>
        <w:t xml:space="preserve">модель</w:t>
      </w:r>
      <w:r>
        <w:t xml:space="preserve"> </w:t>
      </w:r>
      <w:r>
        <w:t xml:space="preserve">SIR</w:t>
      </w:r>
      <w:r>
        <w:t xml:space="preserve"> </w:t>
      </w:r>
      <w:r>
        <w:t xml:space="preserve">на</w:t>
      </w:r>
      <w:r>
        <w:t xml:space="preserve"> </w:t>
      </w:r>
      <w:r>
        <w:t xml:space="preserve">графе</w:t>
      </w:r>
      <w:r>
        <w:t xml:space="preserve"> </w:t>
      </w:r>
      <w:r>
        <w:t xml:space="preserve">городов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агентной эпидемиологической модели SIR на графе городов с учётом миграции населения, исследование влияния параметров модели на динамику эпидемии и проведение многокритериальной оптимизации параметров управления эпидемией.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агентную модель SIR на графе городов с миграцией населения.</w:t>
      </w:r>
    </w:p>
    <w:p>
      <w:pPr>
        <w:pStyle w:val="Compact"/>
        <w:numPr>
          <w:ilvl w:val="0"/>
          <w:numId w:val="1001"/>
        </w:numPr>
      </w:pPr>
      <w:r>
        <w:t xml:space="preserve">Провести базовый эксперимент и построить график динамики эпидемии.</w:t>
      </w:r>
    </w:p>
    <w:p>
      <w:pPr>
        <w:pStyle w:val="Compact"/>
        <w:numPr>
          <w:ilvl w:val="0"/>
          <w:numId w:val="1001"/>
        </w:numPr>
      </w:pPr>
      <w:r>
        <w:t xml:space="preserve">Провести сканирование параметра заразности beta и построить график зависимости показателей эпидемии от beta.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интенсивности миграции населения между городами на время и величину пика эпидемии.</w:t>
      </w:r>
    </w:p>
    <w:p>
      <w:pPr>
        <w:pStyle w:val="Compact"/>
        <w:numPr>
          <w:ilvl w:val="0"/>
          <w:numId w:val="1001"/>
        </w:numPr>
      </w:pPr>
      <w:r>
        <w:t xml:space="preserve">Провести многокритериальную оптимизацию параметров (заразность, время выявления, смертность) с использованием эволюционного алгоритма Borg MOEA.</w:t>
      </w:r>
    </w:p>
    <w:p>
      <w:pPr>
        <w:pStyle w:val="Compact"/>
        <w:numPr>
          <w:ilvl w:val="0"/>
          <w:numId w:val="1001"/>
        </w:numPr>
      </w:pPr>
      <w:r>
        <w:t xml:space="preserve">Построить сводную визуализацию результатов.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документацию Quarto и Jupyter Notebook.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отличие от классической модели SIR, описываемой системой дифференциальных уравнений, агентная реализация модели SIR рассматривает каждого человека как отдельного агента с индивидуальным статусом (восприимчив, инфицирован, выздоровел). Агенты размещены на графе городов и могут мигрировать между ними согласно заданной матрице миграции. Внутри города инфицированный агент может заразить восприимчивых соседей с вероятностью, зависящей от того, выявлена ли у него инфекция (после detection_time дней заразность снижается за счёт изоляции). Выздоровевшие агенты могут повторно заразиться с некоторой вероятностью reinfection_probability, а инфицированные агенты могут погибнуть с вероятностью death_rate по истечении периода болезни infection_period.</w:t>
      </w:r>
    </w:p>
    <w:p>
      <w:pPr>
        <w:pStyle w:val="BodyText"/>
      </w:pPr>
      <w:r>
        <w:t xml:space="preserve">Такой подход позволяет исследовать пространственную динамику эпидемии и эффект перемещения населения между регионами, что невозможно в рамках классической детерминированной модели.</w:t>
      </w:r>
    </w:p>
    <w:bookmarkEnd w:id="22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модели был установлен язык Julia и необходимые пакеты: Agents.jl (агентное моделирование на графах), BlackBoxOptim (эволюционная оптимизация), Distributions, StatsBase, DataFrames, CSV, JLD2 и DrWatson.</w:t>
      </w:r>
    </w:p>
    <w:p>
      <w:pPr>
        <w:pStyle w:val="CaptionedFigure"/>
      </w:pPr>
      <w:r>
        <w:drawing>
          <wp:inline>
            <wp:extent cx="4267200" cy="1406021"/>
            <wp:effectExtent b="0" l="0" r="0" t="0"/>
            <wp:docPr descr="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06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</w:t>
      </w:r>
    </w:p>
    <w:p>
      <w:pPr>
        <w:pStyle w:val="CaptionedFigure"/>
      </w:pPr>
      <w:r>
        <w:drawing>
          <wp:inline>
            <wp:extent cx="4267200" cy="1967756"/>
            <wp:effectExtent b="0" l="0" r="0" t="0"/>
            <wp:docPr descr="Инициализация проекта DrWats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7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</w:t>
      </w:r>
    </w:p>
    <w:p>
      <w:pPr>
        <w:pStyle w:val="CaptionedFigure"/>
      </w:pPr>
      <w:r>
        <w:drawing>
          <wp:inline>
            <wp:extent cx="4267200" cy="1846492"/>
            <wp:effectExtent b="0" l="0" r="0" t="0"/>
            <wp:docPr descr="Установка необходимых пакет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4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32"/>
    <w:bookmarkStart w:id="36" w:name="реализация-модели"/>
    <w:p>
      <w:pPr>
        <w:pStyle w:val="Heading2"/>
      </w:pPr>
      <w:r>
        <w:t xml:space="preserve">4.2 Реализация модели</w:t>
      </w:r>
    </w:p>
    <w:p>
      <w:pPr>
        <w:pStyle w:val="FirstParagraph"/>
      </w:pPr>
      <w:r>
        <w:t xml:space="preserve">Модель реализована в файле src/sir_model.jl. Агент представляет собой человека со статусом (:S, :I или :R) и числом дней с момента заражения. Города представлены вершинами полного графа, между которыми агенты мигрируют согласно матрице миграции. На каждом шаге агент сначала может мигрировать в другой город, затем, если он инфицирован, может заразить случайных соседей в текущем городе, после чего проверяется его выздоровление или смерть по истечении периода болезни.</w:t>
      </w:r>
    </w:p>
    <w:p>
      <w:pPr>
        <w:pStyle w:val="CaptionedFigure"/>
      </w:pPr>
      <w:r>
        <w:drawing>
          <wp:inline>
            <wp:extent cx="4267200" cy="1897618"/>
            <wp:effectExtent b="0" l="0" r="0" t="0"/>
            <wp:docPr descr="Код модели в файле src/sir_model.j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97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модели в файле src/sir_model.jl</w:t>
      </w:r>
    </w:p>
    <w:bookmarkEnd w:id="36"/>
    <w:bookmarkStart w:id="40" w:name="базовый-эксперимент"/>
    <w:p>
      <w:pPr>
        <w:pStyle w:val="Heading2"/>
      </w:pPr>
      <w:r>
        <w:t xml:space="preserve">4.3 Базовый эксперимент</w:t>
      </w:r>
    </w:p>
    <w:p>
      <w:pPr>
        <w:pStyle w:val="FirstParagraph"/>
      </w:pPr>
      <w:r>
        <w:t xml:space="preserve">Для запуска базового эксперимента с тремя городами создан файл scripts/sir_run_basic.jl. Модель инициализируется с одним инфицированным агентом в третьем городе, после чего строится график динамики численности восприимчивых, инфицированных и выздоровевших агентов на протяжении 100 дней.</w:t>
      </w:r>
    </w:p>
    <w:p>
      <w:pPr>
        <w:pStyle w:val="CaptionedFigure"/>
      </w:pPr>
      <w:r>
        <w:drawing>
          <wp:inline>
            <wp:extent cx="4267200" cy="2281711"/>
            <wp:effectExtent b="0" l="0" r="0" t="0"/>
            <wp:docPr descr="Скрипт sir_run_basic.jl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sir_run_basic.jl</w:t>
      </w:r>
    </w:p>
    <w:p>
      <w:pPr>
        <w:pStyle w:val="BodyText"/>
      </w:pPr>
      <w:r>
        <w:t xml:space="preserve">Результаты показывают классическую картину развития эпидемии: рост числа инфицированных с последующим пиком и постепенным снижением по мере перехода агентов в группу выздоровевших.</w:t>
      </w:r>
    </w:p>
    <w:bookmarkEnd w:id="40"/>
    <w:bookmarkStart w:id="47" w:name="сканирование-параметра-заразности"/>
    <w:p>
      <w:pPr>
        <w:pStyle w:val="Heading2"/>
      </w:pPr>
      <w:r>
        <w:t xml:space="preserve">4.4 Сканирование параметра заразности</w:t>
      </w:r>
    </w:p>
    <w:p>
      <w:pPr>
        <w:pStyle w:val="FirstParagraph"/>
      </w:pPr>
      <w:r>
        <w:t xml:space="preserve">Для исследования влияния коэффициента заразности beta на характеристики эпидемии создан файл scripts/scan_beta.jl. Проведена серия экспериментов для значений beta от 0.1 до 1.0 с</w:t>
      </w:r>
    </w:p>
    <w:p>
      <w:pPr>
        <w:pStyle w:val="BodyText"/>
      </w:pPr>
      <w:r>
        <w:t xml:space="preserve">емя повторами для каждого значения (разные seed), усреднены пиковая и конечная доля инфицированных, а также число умерших.</w:t>
      </w:r>
    </w:p>
    <w:p>
      <w:pPr>
        <w:pStyle w:val="CaptionedFigure"/>
      </w:pPr>
      <w:r>
        <w:drawing>
          <wp:inline>
            <wp:extent cx="4267200" cy="2298024"/>
            <wp:effectExtent b="0" l="0" r="0" t="0"/>
            <wp:docPr descr="Код скрипта scan_beta.jl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scan_beta.jl</w:t>
      </w:r>
    </w:p>
    <w:p>
      <w:pPr>
        <w:pStyle w:val="CaptionedFigure"/>
      </w:pPr>
      <w:r>
        <w:drawing>
          <wp:inline>
            <wp:extent cx="4267200" cy="1755971"/>
            <wp:effectExtent b="0" l="0" r="0" t="0"/>
            <wp:docPr descr="Запуск сканирования параметра beta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5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сканирования параметра beta</w:t>
      </w:r>
    </w:p>
    <w:p>
      <w:pPr>
        <w:pStyle w:val="BodyText"/>
      </w:pPr>
      <w:r>
        <w:t xml:space="preserve">Результаты демонстрируют нелинейный рост пиковой заболеваемости и смертности с увеличением заразности, а также наличие порогового значения beta, ниже которого эпидемия практически не развивается.</w:t>
      </w:r>
    </w:p>
    <w:bookmarkEnd w:id="47"/>
    <w:bookmarkStart w:id="54" w:name="исследование-эффекта-миграции"/>
    <w:p>
      <w:pPr>
        <w:pStyle w:val="Heading2"/>
      </w:pPr>
      <w:r>
        <w:t xml:space="preserve">4.5 Исследование эффекта миграции</w:t>
      </w:r>
    </w:p>
    <w:p>
      <w:pPr>
        <w:pStyle w:val="FirstParagraph"/>
      </w:pPr>
      <w:r>
        <w:t xml:space="preserve">Для оценки влияния интенсивности миграции населения между городами на динамику эпидемии создан файл scripts/sir_migration_effect.jl. Матрица миграции строится с заданной интенсивностью, при этом инфекция стартует только в одном городе. Проведено сканирование интенсивности миграции от 0 до 0.5 с тремя повторами.</w:t>
      </w:r>
    </w:p>
    <w:p>
      <w:pPr>
        <w:pStyle w:val="CaptionedFigure"/>
      </w:pPr>
      <w:r>
        <w:drawing>
          <wp:inline>
            <wp:extent cx="4267200" cy="2392338"/>
            <wp:effectExtent b="0" l="0" r="0" t="0"/>
            <wp:docPr descr="Код скрипта sir_migration_effect.jl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2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sir_migration_effect.jl</w:t>
      </w:r>
    </w:p>
    <w:p>
      <w:pPr>
        <w:pStyle w:val="CaptionedFigure"/>
      </w:pPr>
      <w:r>
        <w:drawing>
          <wp:inline>
            <wp:extent cx="4267200" cy="1874868"/>
            <wp:effectExtent b="0" l="0" r="0" t="0"/>
            <wp:docPr descr="Запуск исследования эффекта миграции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74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исследования эффекта миграции</w:t>
      </w:r>
    </w:p>
    <w:p>
      <w:pPr>
        <w:pStyle w:val="BodyText"/>
      </w:pPr>
      <w:r>
        <w:t xml:space="preserve">Результаты показывают, что увеличение интенсивности миграции приводит к более раннему и более высокому пику эпидемии, поскольку инфекция быстрее распространяется по всем городам вместо того, чтобы оставаться локализованной.</w:t>
      </w:r>
    </w:p>
    <w:bookmarkEnd w:id="54"/>
    <w:bookmarkStart w:id="61" w:name="X9ab5d65afec6d422683e7c6e07ebb0151d54bf4"/>
    <w:p>
      <w:pPr>
        <w:pStyle w:val="Heading2"/>
      </w:pPr>
      <w:r>
        <w:t xml:space="preserve">4.6 Многокритериальная оптимизация параметров</w:t>
      </w:r>
    </w:p>
    <w:p>
      <w:pPr>
        <w:pStyle w:val="FirstParagraph"/>
      </w:pPr>
      <w:r>
        <w:t xml:space="preserve">Для поиска компромиссных стратегий управления эпидемией создан файл scripts/sir_optimize_parameters.jl. С помощью эволюционного алгоритма Borg MOEA из пакета BlackBoxOptim одновременно минимизировались два критерия — пиковая заболеваемость и доля умерших — при варьировании заразности beta, времени выявления инфекции и смертности.</w:t>
      </w:r>
    </w:p>
    <w:p>
      <w:pPr>
        <w:pStyle w:val="CaptionedFigure"/>
      </w:pPr>
      <w:r>
        <w:drawing>
          <wp:inline>
            <wp:extent cx="4267200" cy="2200768"/>
            <wp:effectExtent b="0" l="0" r="0" t="0"/>
            <wp:docPr descr="Код скрипта sir_optimize_parameters.jl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00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sir_optimize_parameters.jl</w:t>
      </w:r>
    </w:p>
    <w:p>
      <w:pPr>
        <w:pStyle w:val="CaptionedFigure"/>
      </w:pPr>
      <w:r>
        <w:drawing>
          <wp:inline>
            <wp:extent cx="4267200" cy="1965406"/>
            <wp:effectExtent b="0" l="0" r="0" t="0"/>
            <wp:docPr descr="Запуск многокритериальной оптимизации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многокритериальной оптимизации</w:t>
      </w:r>
    </w:p>
    <w:p>
      <w:pPr>
        <w:pStyle w:val="BodyText"/>
      </w:pPr>
      <w:r>
        <w:t xml:space="preserve">Результатом оптимизации является набор точек на Парето-фронте, представляющих компромиссные стратегии: например, более раннее выявление инфекции снижает пик заболеваемости, но не всегда напрямую влияет на итоговую смертность.</w:t>
      </w:r>
    </w:p>
    <w:bookmarkEnd w:id="61"/>
    <w:bookmarkStart w:id="65" w:name="сводная-визуализация-результатов"/>
    <w:p>
      <w:pPr>
        <w:pStyle w:val="Heading2"/>
      </w:pPr>
      <w:r>
        <w:t xml:space="preserve">4.7 Сводная визуализация результатов</w:t>
      </w:r>
    </w:p>
    <w:p>
      <w:pPr>
        <w:pStyle w:val="FirstParagraph"/>
      </w:pPr>
      <w:r>
        <w:t xml:space="preserve">Для итогового обобщения результатов сканирования параметра beta создан файл scripts/sir_visualize_dynamics.jl, строящий составной график из трёх панелей: пиковая и конечная доля инфицированных, число умерших и доля выздоровевших в зависимости от beta.</w:t>
      </w:r>
    </w:p>
    <w:p>
      <w:pPr>
        <w:pStyle w:val="CaptionedFigure"/>
      </w:pPr>
      <w:r>
        <w:drawing>
          <wp:inline>
            <wp:extent cx="4267200" cy="2016535"/>
            <wp:effectExtent b="0" l="0" r="0" t="0"/>
            <wp:docPr descr="Код скрипта sir_visualize_dynamics.jl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sir_visualize_dynamics.jl</w:t>
      </w:r>
    </w:p>
    <w:bookmarkEnd w:id="65"/>
    <w:bookmarkStart w:id="72" w:name="генерация-производных-форматов"/>
    <w:p>
      <w:pPr>
        <w:pStyle w:val="Heading2"/>
      </w:pPr>
      <w:r>
        <w:t xml:space="preserve">4.8 Генерация производных форматов</w:t>
      </w:r>
    </w:p>
    <w:p>
      <w:pPr>
        <w:pStyle w:val="FirstParagraph"/>
      </w:pPr>
      <w:r>
        <w:t xml:space="preserve">Для преобразования всех пяти скриптов в литературный стиль использован вспомогательный скрипт tangle.jl на основе библиотеки Literate.jl. Для каждого скрипта сгенерированы чистый исполняемый код, документация в формате Quarto и Jupyter Notebook.</w:t>
      </w:r>
    </w:p>
    <w:p>
      <w:pPr>
        <w:pStyle w:val="CaptionedFigure"/>
      </w:pPr>
      <w:r>
        <w:drawing>
          <wp:inline>
            <wp:extent cx="4267200" cy="2278983"/>
            <wp:effectExtent b="0" l="0" r="0" t="0"/>
            <wp:docPr descr="Код скрипта tangle.jl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8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p>
      <w:pPr>
        <w:pStyle w:val="BodyText"/>
      </w:pPr>
      <w:r>
        <w:t xml:space="preserve">Все сгенерированные Jupyter Notebook были выполнены для проверки корректности литературного представления кода.</w:t>
      </w:r>
    </w:p>
    <w:p>
      <w:pPr>
        <w:pStyle w:val="CaptionedFigure"/>
      </w:pPr>
      <w:r>
        <w:drawing>
          <wp:inline>
            <wp:extent cx="4267200" cy="1918351"/>
            <wp:effectExtent b="0" l="0" r="0" t="0"/>
            <wp:docPr descr="Выполнение Jupyter Notebook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1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Jupyter Notebook</w:t>
      </w:r>
    </w:p>
    <w:bookmarkEnd w:id="72"/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реализована агентная эпидемиологическая модель SIR на графе городов с учётом миграции населения. Проведённые эксперименты показали нелинейную зависимость характеристик эпидемии от коэффициента заразности, а также значимое влияние интенсивности миграции на скорость и масштаб распространения инфекции. Многокритериальная оптимизация с использованием алгоритма Borg MOEA позволила найти компромиссные стратегии управления эпидемией, минимизирующие одновременно пиковую заболеваемость и смертность. Весь код преобразован в литературный стиль с генерацией нескольких производных форматов.</w:t>
      </w:r>
    </w:p>
    <w:bookmarkEnd w:id="74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Start w:id="75" w:name="refs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Назармамадов Умед Джамшедович</dc:creator>
  <dc:language>ru-RU</dc:language>
  <cp:keywords/>
  <dcterms:created xsi:type="dcterms:W3CDTF">2026-09-03T21:12:08Z</dcterms:created>
  <dcterms:modified xsi:type="dcterms:W3CDTF">2026-09-03T21:12:08Z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Агентная эпидемиологическая модель SIR на графе городов</vt:lpwstr>
  </property>
  <property fmtid="{D5CDD505-2E9C-101B-9397-08002B2CF9AE}" pid="16" name="toc-title">
    <vt:lpwstr>Содержание</vt:lpwstr>
  </property>
</Properties>
</file>