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4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104.png" ContentType="image/png"/>
  <Override PartName="/word/media/rId109.png" ContentType="image/png"/>
  <Override PartName="/word/media/rId114.png" ContentType="image/png"/>
  <Override PartName="/word/media/rId38.png" ContentType="image/png"/>
  <Override PartName="/word/media/rId118.png" ContentType="image/png"/>
  <Override PartName="/word/media/rId122.png" ContentType="image/png"/>
  <Override PartName="/word/media/rId127.png" ContentType="image/png"/>
  <Override PartName="/word/media/rId131.png" ContentType="image/png"/>
  <Override PartName="/word/media/rId135.png" ContentType="image/png"/>
  <Override PartName="/word/media/rId139.png" ContentType="image/png"/>
  <Override PartName="/word/media/rId144.png" ContentType="image/png"/>
  <Override PartName="/word/media/rId148.png" ContentType="image/png"/>
  <Override PartName="/word/media/rId152.png" ContentType="image/png"/>
  <Override PartName="/word/media/rId42.png" ContentType="image/png"/>
  <Override PartName="/word/media/rId47.png" ContentType="image/png"/>
  <Override PartName="/word/media/rId51.png" ContentType="image/png"/>
  <Override PartName="/word/media/rId56.png" ContentType="image/png"/>
  <Override PartName="/word/media/rId61.png" ContentType="image/png"/>
  <Override PartName="/word/media/rId65.png" ContentType="image/png"/>
  <Override PartName="/word/media/rId7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Линейная</w:t>
      </w:r>
      <w:r>
        <w:t xml:space="preserve"> </w:t>
      </w:r>
      <w:r>
        <w:t xml:space="preserve">алгебра</w:t>
      </w:r>
    </w:p>
    <w:p>
      <w:pPr>
        <w:pStyle w:val="Author"/>
      </w:pPr>
      <w:r>
        <w:t xml:space="preserve">Умед</w:t>
      </w:r>
      <w:r>
        <w:t xml:space="preserve"> </w:t>
      </w:r>
      <w:r>
        <w:t xml:space="preserve">Джамшедович</w:t>
      </w:r>
      <w:r>
        <w:t xml:space="preserve"> </w:t>
      </w:r>
      <w:r>
        <w:t xml:space="preserve">Назармамадов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</w:t>
      </w:r>
      <w:r>
        <w:t xml:space="preserve"> </w:t>
      </w:r>
      <w:r>
        <w:t xml:space="preserve">отчёте</w:t>
      </w:r>
      <w:r>
        <w:t xml:space="preserve"> </w:t>
      </w:r>
      <w:r>
        <w:t xml:space="preserve">описано</w:t>
      </w:r>
      <w:r>
        <w:t xml:space="preserve"> </w:t>
      </w:r>
      <w:r>
        <w:t xml:space="preserve">изучение</w:t>
      </w:r>
      <w:r>
        <w:t xml:space="preserve"> </w:t>
      </w:r>
      <w:r>
        <w:t xml:space="preserve">возможностей</w:t>
      </w:r>
      <w:r>
        <w:t xml:space="preserve"> </w:t>
      </w:r>
      <w:r>
        <w:t xml:space="preserve">специализированных</w:t>
      </w:r>
      <w:r>
        <w:t xml:space="preserve"> </w:t>
      </w:r>
      <w:r>
        <w:t xml:space="preserve">пакетов</w:t>
      </w:r>
      <w:r>
        <w:t xml:space="preserve"> </w:t>
      </w:r>
      <w:r>
        <w:t xml:space="preserve">Julia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Statistics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LinearAlgebra</w:t>
      </w:r>
      <w:r>
        <w:t xml:space="preserve">,</w:t>
      </w:r>
      <w:r>
        <w:t xml:space="preserve"> </w:t>
      </w:r>
      <w:r>
        <w:rPr>
          <w:rStyle w:val="VerbatimChar"/>
        </w:rPr>
        <w:t xml:space="preserve">BenchmarkTools</w:t>
      </w:r>
      <w:r>
        <w:t xml:space="preserve">)</w:t>
      </w:r>
      <w:r>
        <w:t xml:space="preserve"> </w:t>
      </w:r>
      <w:r>
        <w:t xml:space="preserve">для</w:t>
      </w:r>
      <w:r>
        <w:t xml:space="preserve"> </w:t>
      </w:r>
      <w:r>
        <w:t xml:space="preserve">выполнения</w:t>
      </w:r>
      <w:r>
        <w:t xml:space="preserve"> </w:t>
      </w:r>
      <w:r>
        <w:t xml:space="preserve">и</w:t>
      </w:r>
      <w:r>
        <w:t xml:space="preserve"> </w:t>
      </w:r>
      <w:r>
        <w:t xml:space="preserve">оценки</w:t>
      </w:r>
      <w:r>
        <w:t xml:space="preserve"> </w:t>
      </w:r>
      <w:r>
        <w:t xml:space="preserve">эффективности</w:t>
      </w:r>
      <w:r>
        <w:t xml:space="preserve"> </w:t>
      </w:r>
      <w:r>
        <w:t xml:space="preserve">операций</w:t>
      </w:r>
      <w:r>
        <w:t xml:space="preserve"> </w:t>
      </w:r>
      <w:r>
        <w:t xml:space="preserve">над</w:t>
      </w:r>
      <w:r>
        <w:t xml:space="preserve"> </w:t>
      </w:r>
      <w:r>
        <w:t xml:space="preserve">объектами</w:t>
      </w:r>
      <w:r>
        <w:t xml:space="preserve"> </w:t>
      </w:r>
      <w:r>
        <w:t xml:space="preserve">линейной</w:t>
      </w:r>
      <w:r>
        <w:t xml:space="preserve"> </w:t>
      </w:r>
      <w:r>
        <w:t xml:space="preserve">алгебры.</w:t>
      </w:r>
    </w:p>
    <w:p>
      <w:pPr>
        <w:pStyle w:val="Abstract"/>
      </w:pPr>
      <w:r>
        <w:t xml:space="preserve">Воспроизведены</w:t>
      </w:r>
      <w:r>
        <w:t xml:space="preserve"> </w:t>
      </w:r>
      <w:r>
        <w:t xml:space="preserve">примеры</w:t>
      </w:r>
      <w:r>
        <w:t xml:space="preserve"> </w:t>
      </w:r>
      <w:r>
        <w:t xml:space="preserve">из</w:t>
      </w:r>
      <w:r>
        <w:t xml:space="preserve"> </w:t>
      </w:r>
      <w:r>
        <w:t xml:space="preserve">методических</w:t>
      </w:r>
      <w:r>
        <w:t xml:space="preserve"> </w:t>
      </w:r>
      <w:r>
        <w:t xml:space="preserve">указаний:</w:t>
      </w:r>
      <w:r>
        <w:t xml:space="preserve"> </w:t>
      </w:r>
      <w:r>
        <w:t xml:space="preserve">поэлементные</w:t>
      </w:r>
      <w:r>
        <w:t xml:space="preserve"> </w:t>
      </w:r>
      <w:r>
        <w:t xml:space="preserve">операции</w:t>
      </w:r>
      <w:r>
        <w:t xml:space="preserve"> </w:t>
      </w:r>
      <w:r>
        <w:t xml:space="preserve">над</w:t>
      </w:r>
      <w:r>
        <w:t xml:space="preserve"> </w:t>
      </w:r>
      <w:r>
        <w:t xml:space="preserve">массивами,</w:t>
      </w:r>
      <w:r>
        <w:t xml:space="preserve"> </w:t>
      </w:r>
      <w:r>
        <w:t xml:space="preserve">транспонирование,</w:t>
      </w:r>
      <w:r>
        <w:t xml:space="preserve"> </w:t>
      </w:r>
      <w:r>
        <w:t xml:space="preserve">ранг,</w:t>
      </w:r>
      <w:r>
        <w:t xml:space="preserve"> </w:t>
      </w:r>
      <w:r>
        <w:t xml:space="preserve">определитель</w:t>
      </w:r>
      <w:r>
        <w:t xml:space="preserve"> </w:t>
      </w:r>
      <w:r>
        <w:t xml:space="preserve">и</w:t>
      </w:r>
      <w:r>
        <w:t xml:space="preserve"> </w:t>
      </w:r>
      <w:r>
        <w:t xml:space="preserve">обратная</w:t>
      </w:r>
      <w:r>
        <w:t xml:space="preserve"> </w:t>
      </w:r>
      <w:r>
        <w:t xml:space="preserve">матрица,</w:t>
      </w:r>
      <w:r>
        <w:t xml:space="preserve"> </w:t>
      </w:r>
      <w:r>
        <w:t xml:space="preserve">нормы</w:t>
      </w:r>
      <w:r>
        <w:t xml:space="preserve"> </w:t>
      </w:r>
      <w:r>
        <w:t xml:space="preserve">и</w:t>
      </w:r>
      <w:r>
        <w:t xml:space="preserve"> </w:t>
      </w:r>
      <w:r>
        <w:t xml:space="preserve">повороты,</w:t>
      </w:r>
      <w:r>
        <w:t xml:space="preserve"> </w:t>
      </w:r>
      <w:r>
        <w:t xml:space="preserve">матричное</w:t>
      </w:r>
      <w:r>
        <w:t xml:space="preserve"> </w:t>
      </w:r>
      <w:r>
        <w:t xml:space="preserve">умножение,</w:t>
      </w:r>
      <w:r>
        <w:t xml:space="preserve"> </w:t>
      </w:r>
      <w:r>
        <w:t xml:space="preserve">LU-,</w:t>
      </w:r>
      <w:r>
        <w:t xml:space="preserve"> </w:t>
      </w:r>
      <w:r>
        <w:t xml:space="preserve">QR-</w:t>
      </w:r>
      <w:r>
        <w:t xml:space="preserve"> </w:t>
      </w:r>
      <w:r>
        <w:t xml:space="preserve">и</w:t>
      </w:r>
      <w:r>
        <w:t xml:space="preserve"> </w:t>
      </w:r>
      <w:r>
        <w:t xml:space="preserve">спектральное</w:t>
      </w:r>
      <w:r>
        <w:t xml:space="preserve"> </w:t>
      </w:r>
      <w:r>
        <w:t xml:space="preserve">разложения,</w:t>
      </w:r>
      <w:r>
        <w:t xml:space="preserve"> </w:t>
      </w:r>
      <w:r>
        <w:t xml:space="preserve">работа</w:t>
      </w:r>
      <w:r>
        <w:t xml:space="preserve"> </w:t>
      </w:r>
      <w:r>
        <w:t xml:space="preserve">с</w:t>
      </w:r>
      <w:r>
        <w:t xml:space="preserve"> </w:t>
      </w:r>
      <w:r>
        <w:t xml:space="preserve">матрицами</w:t>
      </w:r>
      <w:r>
        <w:t xml:space="preserve"> </w:t>
      </w:r>
      <w:r>
        <w:t xml:space="preserve">специальной</w:t>
      </w:r>
      <w:r>
        <w:t xml:space="preserve"> </w:t>
      </w:r>
      <w:r>
        <w:t xml:space="preserve">структуры</w:t>
      </w:r>
      <w:r>
        <w:t xml:space="preserve"> </w:t>
      </w:r>
      <w:r>
        <w:t xml:space="preserve">и</w:t>
      </w:r>
      <w:r>
        <w:t xml:space="preserve"> </w:t>
      </w:r>
      <w:r>
        <w:t xml:space="preserve">рациональными</w:t>
      </w:r>
      <w:r>
        <w:t xml:space="preserve"> </w:t>
      </w:r>
      <w:r>
        <w:t xml:space="preserve">матрицами.</w:t>
      </w:r>
      <w:r>
        <w:t xml:space="preserve"> </w:t>
      </w:r>
      <w:r>
        <w:t xml:space="preserve">Выполнены</w:t>
      </w:r>
      <w:r>
        <w:t xml:space="preserve"> </w:t>
      </w:r>
      <w:r>
        <w:t xml:space="preserve">задания</w:t>
      </w:r>
      <w:r>
        <w:t xml:space="preserve"> </w:t>
      </w:r>
      <w:r>
        <w:t xml:space="preserve">для</w:t>
      </w:r>
      <w:r>
        <w:t xml:space="preserve"> </w:t>
      </w:r>
      <w:r>
        <w:t xml:space="preserve">самостоятельной</w:t>
      </w:r>
      <w:r>
        <w:t xml:space="preserve"> </w:t>
      </w:r>
      <w:r>
        <w:t xml:space="preserve">работы:</w:t>
      </w:r>
      <w:r>
        <w:t xml:space="preserve"> </w:t>
      </w:r>
      <w:r>
        <w:t xml:space="preserve">произведения</w:t>
      </w:r>
      <w:r>
        <w:t xml:space="preserve"> </w:t>
      </w:r>
      <w:r>
        <w:t xml:space="preserve">векторов,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линейных</w:t>
      </w:r>
      <w:r>
        <w:t xml:space="preserve"> </w:t>
      </w:r>
      <w:r>
        <w:t xml:space="preserve">уравнений,</w:t>
      </w:r>
      <w:r>
        <w:t xml:space="preserve"> </w:t>
      </w:r>
      <w:r>
        <w:t xml:space="preserve">диагонализация</w:t>
      </w:r>
      <w:r>
        <w:t xml:space="preserve"> </w:t>
      </w:r>
      <w:r>
        <w:t xml:space="preserve">матриц,</w:t>
      </w:r>
      <w:r>
        <w:t xml:space="preserve"> </w:t>
      </w:r>
      <w:r>
        <w:t xml:space="preserve">функции</w:t>
      </w:r>
      <w:r>
        <w:t xml:space="preserve"> </w:t>
      </w:r>
      <w:r>
        <w:t xml:space="preserve">от</w:t>
      </w:r>
      <w:r>
        <w:t xml:space="preserve"> </w:t>
      </w:r>
      <w:r>
        <w:t xml:space="preserve">матриц,</w:t>
      </w:r>
      <w:r>
        <w:t xml:space="preserve"> </w:t>
      </w:r>
      <w:r>
        <w:t xml:space="preserve">линейные</w:t>
      </w:r>
      <w:r>
        <w:t xml:space="preserve"> </w:t>
      </w:r>
      <w:r>
        <w:t xml:space="preserve">модели</w:t>
      </w:r>
      <w:r>
        <w:t xml:space="preserve"> </w:t>
      </w:r>
      <w:r>
        <w:t xml:space="preserve">экономики.</w:t>
      </w:r>
    </w:p>
    <w:p>
      <w:pPr>
        <w:pStyle w:val="Abstract"/>
      </w:pPr>
      <w:r>
        <w:t xml:space="preserve">Все</w:t>
      </w:r>
      <w:r>
        <w:t xml:space="preserve"> </w:t>
      </w:r>
      <w:r>
        <w:t xml:space="preserve">результаты</w:t>
      </w:r>
      <w:r>
        <w:t xml:space="preserve"> </w:t>
      </w:r>
      <w:r>
        <w:t xml:space="preserve">подтверждены</w:t>
      </w:r>
      <w:r>
        <w:t xml:space="preserve"> </w:t>
      </w:r>
      <w:r>
        <w:t xml:space="preserve">скриншотами</w:t>
      </w:r>
      <w:r>
        <w:t xml:space="preserve"> </w:t>
      </w:r>
      <w:r>
        <w:t xml:space="preserve">выполнения</w:t>
      </w:r>
      <w:r>
        <w:t xml:space="preserve"> </w:t>
      </w:r>
      <w:r>
        <w:t xml:space="preserve">кода</w:t>
      </w:r>
      <w:r>
        <w:t xml:space="preserve"> </w:t>
      </w:r>
      <w:r>
        <w:t xml:space="preserve">в</w:t>
      </w:r>
      <w:r>
        <w:t xml:space="preserve"> </w:t>
      </w:r>
      <w:r>
        <w:t xml:space="preserve">Jupyter</w:t>
      </w:r>
      <w:r>
        <w:t xml:space="preserve"> </w:t>
      </w:r>
      <w:r>
        <w:t xml:space="preserve">Lab.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0" w:name="введение"/>
    <w:p>
      <w:pPr>
        <w:pStyle w:val="Heading1"/>
      </w:pPr>
      <w:r>
        <w:t xml:space="preserve">1. Введение</w:t>
      </w:r>
    </w:p>
    <w:bookmarkStart w:id="20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Линейная алгебра лежит в основе большинства методов статистического анализа данных: регрессии, метода главных компонент, решения систем уравнений, моделирования динамических и экономических систем. Julia содержит встроенную поддержку линейной алгебры через стандартный пакет</w:t>
      </w:r>
      <w:r>
        <w:t xml:space="preserve"> </w:t>
      </w:r>
      <w:r>
        <w:rPr>
          <w:rStyle w:val="VerbatimChar"/>
        </w:rPr>
        <w:t xml:space="preserve">LinearAlgebra</w:t>
      </w:r>
      <w:r>
        <w:t xml:space="preserve">, использующий библиотеки BLAS и LAPACK, поэтому умение выбирать подходящие функции и типы матриц напрямую влияет на скорость и надёжность вычислений.</w:t>
      </w:r>
    </w:p>
    <w:bookmarkEnd w:id="20"/>
    <w:bookmarkStart w:id="21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Изучить возможности специализированных пакетов Julia для выполнения и оценки эффективности операций над объектами линейной алгебры.</w:t>
      </w:r>
    </w:p>
    <w:bookmarkEnd w:id="21"/>
    <w:bookmarkStart w:id="22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Используя Jupyter Lab, повторить примеры из раздела 4.2 методических указаний.</w:t>
      </w:r>
    </w:p>
    <w:p>
      <w:pPr>
        <w:pStyle w:val="Compact"/>
        <w:numPr>
          <w:ilvl w:val="0"/>
          <w:numId w:val="1001"/>
        </w:numPr>
      </w:pPr>
      <w:r>
        <w:t xml:space="preserve">Выполнить задания для самостоятельной работы (раздел 4.4):</w:t>
      </w:r>
    </w:p>
    <w:p>
      <w:pPr>
        <w:pStyle w:val="Compact"/>
        <w:numPr>
          <w:ilvl w:val="1"/>
          <w:numId w:val="1002"/>
        </w:numPr>
      </w:pPr>
      <w:r>
        <w:t xml:space="preserve">произведения векторов (скалярное и внешнее);</w:t>
      </w:r>
    </w:p>
    <w:p>
      <w:pPr>
        <w:pStyle w:val="Compact"/>
        <w:numPr>
          <w:ilvl w:val="1"/>
          <w:numId w:val="1002"/>
        </w:numPr>
      </w:pPr>
      <w:r>
        <w:t xml:space="preserve">решение систем линейных алгебраических уравнений с двумя и тремя неизвестными;</w:t>
      </w:r>
    </w:p>
    <w:p>
      <w:pPr>
        <w:pStyle w:val="Compact"/>
        <w:numPr>
          <w:ilvl w:val="1"/>
          <w:numId w:val="1002"/>
        </w:numPr>
      </w:pPr>
      <w:r>
        <w:t xml:space="preserve">приведение матриц к диагональному виду, вычисление степеней и корней матриц, оценка эффективности операций над матрицей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5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проверка продуктивности матриц в линейной модели экономики.</w:t>
      </w:r>
    </w:p>
    <w:bookmarkEnd w:id="22"/>
    <w:bookmarkStart w:id="23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 исследования — пакеты Julia</w:t>
      </w:r>
      <w:r>
        <w:t xml:space="preserve"> </w:t>
      </w:r>
      <w:r>
        <w:rPr>
          <w:rStyle w:val="VerbatimChar"/>
        </w:rPr>
        <w:t xml:space="preserve">Statistics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LinearAlgebra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BenchmarkTools</w:t>
      </w:r>
      <w:r>
        <w:t xml:space="preserve">. Предмет исследования — операции над векторами и матрицами: поэлементные операции, факторизации, решение СЛАУ, собственные значения, работа с матрицами специальной структуры, оценка времени выполнения.</w:t>
      </w:r>
    </w:p>
    <w:bookmarkEnd w:id="23"/>
    <w:bookmarkStart w:id="24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Практическая работа в интерактивной среде Jupyter Lab (ядро IJulia): последовательное выполнение примеров и заданий в ячейках блокнота, анализ полученных результатов, измерение времени выполнения макросом</w:t>
      </w:r>
      <w:r>
        <w:t xml:space="preserve"> </w:t>
      </w:r>
      <w:r>
        <w:rPr>
          <w:rStyle w:val="VerbatimChar"/>
        </w:rPr>
        <w:t xml:space="preserve">@btime</w:t>
      </w:r>
      <w:r>
        <w:t xml:space="preserve">.</w:t>
      </w:r>
    </w:p>
    <w:bookmarkEnd w:id="24"/>
    <w:bookmarkStart w:id="29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На рис. -</w:t>
      </w:r>
      <w:hyperlink w:anchor="fig-flowchart">
        <w:r>
          <w:rPr>
            <w:rStyle w:val="Hyperlink"/>
          </w:rPr>
          <w:t xml:space="preserve">Рисунок 1</w:t>
        </w:r>
      </w:hyperlink>
      <w:r>
        <w:t xml:space="preserve"> </w:t>
      </w:r>
      <w:r>
        <w:t xml:space="preserve">представлена общая последовательность действий при выполнении работы.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lowchart"/>
          <w:p>
            <w:pPr>
              <w:jc w:val="center"/>
            </w:pPr>
          </w:p>
          <w:p>
            <w:pPr>
              <w:jc w:val="center"/>
            </w:pPr>
            <w:r>
              <w:drawing>
                <wp:inline>
                  <wp:extent cx="5334000" cy="10668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computer-practice-lab04-report_files/figure-docx/mermaid-figure-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66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Блок-схема выполнения лабораторной работы</w:t>
            </w:r>
          </w:p>
          <w:bookmarkEnd w:id="28"/>
        </w:tc>
      </w:tr>
    </w:tbl>
    <w:bookmarkEnd w:id="29"/>
    <w:bookmarkEnd w:id="30"/>
    <w:bookmarkStart w:id="32" w:name="теоретическая-часть"/>
    <w:p>
      <w:pPr>
        <w:pStyle w:val="Heading1"/>
      </w:pPr>
      <w:r>
        <w:t xml:space="preserve">2. Теоретическая часть</w:t>
      </w:r>
    </w:p>
    <w:p>
      <w:pPr>
        <w:pStyle w:val="FirstParagraph"/>
      </w:pPr>
      <w:r>
        <w:rPr>
          <w:b/>
          <w:bCs/>
        </w:rPr>
        <w:t xml:space="preserve">Нормы.</w:t>
      </w:r>
      <w:r>
        <w:t xml:space="preserve"> </w:t>
      </w:r>
      <w:r>
        <w:t xml:space="preserve">Евклидова норма вектора</w:t>
      </w:r>
      <w:r>
        <w:t xml:space="preserve"> </w:t>
      </w:r>
      <m:oMath>
        <m:acc>
          <m:accPr>
            <m:chr m:val="⃗"/>
          </m:accPr>
          <m:e>
            <m:r>
              <m:t>x</m:t>
            </m:r>
          </m:e>
        </m:acc>
      </m:oMath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∥</m:t>
        </m:r>
        <m:acc>
          <m:accPr>
            <m:chr m:val="⃗"/>
          </m:accPr>
          <m:e>
            <m:r>
              <m:t>x</m:t>
            </m:r>
          </m:e>
        </m:acc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-норма —</w:t>
      </w:r>
      <w:r>
        <w:t xml:space="preserve"> </w:t>
      </w:r>
      <m:oMath>
        <m:r>
          <m:rPr>
            <m:sty m:val="p"/>
          </m:rPr>
          <m:t>∥</m:t>
        </m:r>
        <m:acc>
          <m:accPr>
            <m:chr m:val="⃗"/>
          </m:accPr>
          <m:e>
            <m:r>
              <m:t>x</m:t>
            </m:r>
          </m:e>
        </m:acc>
        <m:sSub>
          <m:e>
            <m:r>
              <m:rPr>
                <m:sty m:val="p"/>
              </m:rPr>
              <m:t>∥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p>
                      <m:e>
                        <m:d>
                          <m:dPr>
                            <m:begChr m:val="|"/>
                            <m:endChr m:val="|"/>
                            <m:sepChr m:val="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t>p</m:t>
                        </m:r>
                      </m:sup>
                    </m:sSup>
                  </m:e>
                </m:nary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p</m:t>
            </m:r>
          </m:sup>
        </m:sSup>
      </m:oMath>
      <w:r>
        <w:t xml:space="preserve">. Евклидово расстояние между векторами —</w:t>
      </w:r>
      <w:r>
        <w:t xml:space="preserve"> </w:t>
      </w:r>
      <m:oMath>
        <m:r>
          <m:rPr>
            <m:sty m:val="p"/>
          </m:rPr>
          <m:t>∥</m:t>
        </m:r>
        <m:acc>
          <m:accPr>
            <m:chr m:val="⃗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⃗"/>
          </m:accPr>
          <m:e>
            <m:r>
              <m:t>y</m:t>
            </m:r>
          </m:e>
        </m:acc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</m:oMath>
      <w:r>
        <w:t xml:space="preserve">, угол между ними —</w:t>
      </w:r>
      <w:r>
        <w:t xml:space="preserve"> </w:t>
      </w:r>
      <m:oMath>
        <m:r>
          <m:rPr>
            <m:sty m:val="p"/>
          </m:rPr>
          <m:t>arccos</m:t>
        </m:r>
        <m:f>
          <m:fPr>
            <m:type m:val="bar"/>
          </m:fPr>
          <m:num>
            <m:sSup>
              <m:e>
                <m:acc>
                  <m:accPr>
                    <m:chr m:val="⃗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t>T</m:t>
                </m:r>
              </m:sup>
            </m:sSup>
            <m:acc>
              <m:accPr>
                <m:chr m:val="⃗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∥</m:t>
            </m:r>
            <m:acc>
              <m:accPr>
                <m:chr m:val="⃗"/>
              </m:accPr>
              <m:e>
                <m:r>
                  <m:t>x</m:t>
                </m:r>
              </m:e>
            </m:acc>
            <m:sSub>
              <m:e>
                <m:r>
                  <m:rPr>
                    <m:sty m:val="p"/>
                  </m:rPr>
                  <m:t>∥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∥</m:t>
            </m:r>
            <m:acc>
              <m:accPr>
                <m:chr m:val="⃗"/>
              </m:accPr>
              <m:e>
                <m:r>
                  <m:t>y</m:t>
                </m:r>
              </m:e>
            </m:acc>
            <m:sSub>
              <m:e>
                <m:r>
                  <m:rPr>
                    <m:sty m:val="p"/>
                  </m:rPr>
                  <m:t>∥</m:t>
                </m:r>
              </m:e>
              <m:sub>
                <m:r>
                  <m:t>2</m:t>
                </m:r>
              </m:sub>
            </m:sSub>
          </m:den>
        </m:f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Факторизации.</w:t>
      </w:r>
      <w:r>
        <w:t xml:space="preserve"> </w:t>
      </w:r>
      <w:r>
        <w:t xml:space="preserve">Факторизация (разложение) матрицы — её представление в виде произведения матриц специального вида:</w:t>
      </w:r>
    </w:p>
    <w:p>
      <w:pPr>
        <w:pStyle w:val="Compact"/>
        <w:numPr>
          <w:ilvl w:val="0"/>
          <w:numId w:val="1003"/>
        </w:numPr>
      </w:pPr>
      <w:r>
        <w:t xml:space="preserve">LU-разложение: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L</m:t>
        </m:r>
        <m:r>
          <m:t>U</m:t>
        </m:r>
      </m:oMath>
      <w:r>
        <w:t xml:space="preserve">, где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— нижняя,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— верхняя треугольная матрица; с перестановкой строк — LUP-разложение</w:t>
      </w:r>
      <w:r>
        <w:t xml:space="preserve"> </w:t>
      </w:r>
      <m:oMath>
        <m:r>
          <m:t>P</m:t>
        </m:r>
        <m:r>
          <m:t>A</m:t>
        </m:r>
        <m:r>
          <m:rPr>
            <m:sty m:val="p"/>
          </m:rPr>
          <m:t>=</m:t>
        </m:r>
        <m:r>
          <m:t>L</m:t>
        </m:r>
        <m:r>
          <m:t>U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QR-разложение: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Q</m:t>
        </m:r>
        <m:r>
          <m:t>R</m:t>
        </m:r>
      </m:oMath>
      <w:r>
        <w:t xml:space="preserve">, где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— ортогональная (</w:t>
      </w:r>
      <m:oMath>
        <m:sSup>
          <m:e>
            <m:r>
              <m:t>Q</m:t>
            </m:r>
          </m:e>
          <m:sup>
            <m:r>
              <m:t>T</m:t>
            </m:r>
          </m:sup>
        </m:sSup>
        <m:r>
          <m:t>Q</m:t>
        </m:r>
        <m:r>
          <m:rPr>
            <m:sty m:val="p"/>
          </m:rPr>
          <m:t>=</m:t>
        </m:r>
        <m:r>
          <m:t>I</m:t>
        </m:r>
      </m:oMath>
      <w:r>
        <w:t xml:space="preserve">),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— верхняя треугольная матрица;</w:t>
      </w:r>
    </w:p>
    <w:p>
      <w:pPr>
        <w:pStyle w:val="Compact"/>
        <w:numPr>
          <w:ilvl w:val="0"/>
          <w:numId w:val="1003"/>
        </w:numPr>
      </w:pPr>
      <w:r>
        <w:t xml:space="preserve">спектральное разложение: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V</m:t>
        </m:r>
        <m:r>
          <m:t>Λ</m:t>
        </m:r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где столбцы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— собственные векторы,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— диагональная матрица собственных значений.</w:t>
      </w:r>
    </w:p>
    <w:p>
      <w:pPr>
        <w:pStyle w:val="FirstParagraph"/>
      </w:pPr>
      <w:r>
        <w:rPr>
          <w:b/>
          <w:bCs/>
        </w:rPr>
        <w:t xml:space="preserve">Матрицы специальной структуры.</w:t>
      </w:r>
      <w:r>
        <w:t xml:space="preserve"> </w:t>
      </w:r>
      <w:r>
        <w:t xml:space="preserve">Явное указание структуры (</w:t>
      </w:r>
      <w:r>
        <w:rPr>
          <w:rStyle w:val="VerbatimChar"/>
        </w:rPr>
        <w:t xml:space="preserve">Symmetric</w:t>
      </w:r>
      <w:r>
        <w:t xml:space="preserve">,</w:t>
      </w:r>
      <w:r>
        <w:t xml:space="preserve"> </w:t>
      </w:r>
      <w:r>
        <w:rPr>
          <w:rStyle w:val="VerbatimChar"/>
        </w:rPr>
        <w:t xml:space="preserve">Diagonal</w:t>
      </w:r>
      <w:r>
        <w:t xml:space="preserve">,</w:t>
      </w:r>
      <w:r>
        <w:t xml:space="preserve"> </w:t>
      </w:r>
      <w:r>
        <w:rPr>
          <w:rStyle w:val="VerbatimChar"/>
        </w:rPr>
        <w:t xml:space="preserve">LowerTriangular</w:t>
      </w:r>
      <w:r>
        <w:t xml:space="preserve">,</w:t>
      </w:r>
      <w:r>
        <w:t xml:space="preserve"> </w:t>
      </w:r>
      <w:r>
        <w:rPr>
          <w:rStyle w:val="VerbatimChar"/>
        </w:rPr>
        <w:t xml:space="preserve">SymTridiagonal</w:t>
      </w:r>
      <w:r>
        <w:t xml:space="preserve"> </w:t>
      </w:r>
      <w:r>
        <w:t xml:space="preserve">и др.) позволяет Julia использовать специализированные, более быстрые алгоритмы и хранить только существенные элементы матрицы.</w:t>
      </w:r>
    </w:p>
    <w:p>
      <w:pPr>
        <w:pStyle w:val="BodyText"/>
      </w:pPr>
      <w:r>
        <w:rPr>
          <w:b/>
          <w:bCs/>
        </w:rPr>
        <w:t xml:space="preserve">Линейная модель экономики</w:t>
      </w:r>
      <w:r>
        <w:t xml:space="preserve"> </w:t>
      </w:r>
      <w:r>
        <w:t xml:space="preserve">записывается как СЛАУ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A</m:t>
        </m:r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где элементы матрицы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 векторов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неотрицательны. Матрица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называется продуктивной, если решение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при любой неотрицательной правой части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неотрицательно. Эквивалентные критерии продуктивности:</w:t>
      </w:r>
    </w:p>
    <w:p>
      <w:pPr>
        <w:pStyle w:val="Compact"/>
        <w:numPr>
          <w:ilvl w:val="0"/>
          <w:numId w:val="1004"/>
        </w:numPr>
      </w:pPr>
      <w:r>
        <w:t xml:space="preserve">матрица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E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имеет только неотрицательные элементы;</w:t>
      </w:r>
    </w:p>
    <w:p>
      <w:pPr>
        <w:pStyle w:val="Compact"/>
        <w:numPr>
          <w:ilvl w:val="0"/>
          <w:numId w:val="1004"/>
        </w:numPr>
      </w:pPr>
      <w:r>
        <w:t xml:space="preserve">все собственные значения матрицы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по модулю меньше 1 (спектральный критерий).</w:t>
      </w:r>
    </w:p>
    <w:p>
      <w:pPr>
        <w:pStyle w:val="FirstParagraph"/>
      </w:pPr>
      <w:r>
        <w:t xml:space="preserve">Основные использованные функции перечислены в табл. -</w:t>
      </w:r>
      <w:hyperlink w:anchor="tbl-functions">
        <w:r>
          <w:rPr>
            <w:rStyle w:val="Hyperlink"/>
          </w:rPr>
          <w:t xml:space="preserve">Таблица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function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Основные функции, используемые в работе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545"/>
              <w:gridCol w:w="3394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Функция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Назначение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Пакет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sum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prod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сумма, произведение, среднее (в том числе по осям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dims</w:t>
                  </w:r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Base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Statistics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transpose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tr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diag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rank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inv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det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pinv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транспонирование, след, диагональ, ранг, обратная, определитель, псевдообратная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LinearAlgebra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norm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opnorm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норма вектора, норма матрицы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LinearAlgebra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lu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qr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eigen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eigvals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LU-, QR-, спектральное разложение, собственные значения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LinearAlgebra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Symmetric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Diagonal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LowerTriangular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SymTridiagonal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типы матриц специальной структуры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LinearAlgebra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@btime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измерение времени выполнения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BenchmarkTools</w:t>
                  </w:r>
                </w:p>
              </w:tc>
            </w:tr>
          </w:tbl>
          <w:bookmarkEnd w:id="31"/>
          <w:p/>
        </w:tc>
      </w:tr>
    </w:tbl>
    <w:bookmarkEnd w:id="32"/>
    <w:bookmarkStart w:id="33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Работа выполнена в следующем окружении:</w:t>
      </w:r>
    </w:p>
    <w:p>
      <w:pPr>
        <w:pStyle w:val="Compact"/>
        <w:numPr>
          <w:ilvl w:val="0"/>
          <w:numId w:val="1005"/>
        </w:numPr>
      </w:pPr>
      <w:r>
        <w:t xml:space="preserve">ОС: WSL2 Ubuntu (Windows);</w:t>
      </w:r>
    </w:p>
    <w:p>
      <w:pPr>
        <w:pStyle w:val="Compact"/>
        <w:numPr>
          <w:ilvl w:val="0"/>
          <w:numId w:val="1005"/>
        </w:numPr>
      </w:pPr>
      <w:r>
        <w:t xml:space="preserve">Julia 1.10, Jupyter Lab, ядро IJulia;</w:t>
      </w:r>
    </w:p>
    <w:p>
      <w:pPr>
        <w:pStyle w:val="Compact"/>
        <w:numPr>
          <w:ilvl w:val="0"/>
          <w:numId w:val="1005"/>
        </w:numPr>
      </w:pPr>
      <w:r>
        <w:t xml:space="preserve">пакеты:</w:t>
      </w:r>
      <w:r>
        <w:t xml:space="preserve"> </w:t>
      </w:r>
      <w:r>
        <w:rPr>
          <w:rStyle w:val="VerbatimChar"/>
        </w:rPr>
        <w:t xml:space="preserve">Statistics</w:t>
      </w:r>
      <w:r>
        <w:t xml:space="preserve"> </w:t>
      </w:r>
      <w:r>
        <w:t xml:space="preserve">(v1.10.0),</w:t>
      </w:r>
      <w:r>
        <w:t xml:space="preserve"> </w:t>
      </w:r>
      <w:r>
        <w:rPr>
          <w:rStyle w:val="VerbatimChar"/>
        </w:rPr>
        <w:t xml:space="preserve">LinearAlgebra</w:t>
      </w:r>
      <w:r>
        <w:t xml:space="preserve"> </w:t>
      </w:r>
      <w:r>
        <w:t xml:space="preserve">(стандартная библиотека),</w:t>
      </w:r>
      <w:r>
        <w:t xml:space="preserve"> </w:t>
      </w:r>
      <w:r>
        <w:rPr>
          <w:rStyle w:val="VerbatimChar"/>
        </w:rPr>
        <w:t xml:space="preserve">BenchmarkTools</w:t>
      </w:r>
      <w:r>
        <w:t xml:space="preserve"> </w:t>
      </w:r>
      <w:r>
        <w:t xml:space="preserve">(v1.8.0);</w:t>
      </w:r>
    </w:p>
    <w:p>
      <w:pPr>
        <w:pStyle w:val="Compact"/>
        <w:numPr>
          <w:ilvl w:val="0"/>
          <w:numId w:val="1005"/>
        </w:numPr>
      </w:pPr>
      <w:r>
        <w:t xml:space="preserve">рабочее пространство организовано по шаблону курса, лабораторная выполнена в ветке</w:t>
      </w:r>
      <w:r>
        <w:t xml:space="preserve"> </w:t>
      </w:r>
      <w:r>
        <w:rPr>
          <w:rStyle w:val="VerbatimChar"/>
        </w:rPr>
        <w:t xml:space="preserve">feature/lab04</w:t>
      </w:r>
      <w:r>
        <w:t xml:space="preserve"> </w:t>
      </w:r>
      <w:r>
        <w:t xml:space="preserve">git-репозитория</w:t>
      </w:r>
      <w:r>
        <w:t xml:space="preserve"> </w:t>
      </w:r>
      <w:r>
        <w:rPr>
          <w:rStyle w:val="VerbatimChar"/>
        </w:rPr>
        <w:t xml:space="preserve">2026-2--study--computer-practice</w:t>
      </w:r>
      <w:r>
        <w:t xml:space="preserve">, блокнот —</w:t>
      </w:r>
      <w:r>
        <w:t xml:space="preserve"> </w:t>
      </w:r>
      <w:r>
        <w:rPr>
          <w:rStyle w:val="VerbatimChar"/>
        </w:rPr>
        <w:t xml:space="preserve">labs/lab04/project/linear-algebra.ipynb</w:t>
      </w:r>
      <w:r>
        <w:t xml:space="preserve">.</w:t>
      </w:r>
    </w:p>
    <w:p>
      <w:pPr>
        <w:pStyle w:val="FirstParagraph"/>
      </w:pPr>
      <w:r>
        <w:t xml:space="preserve">Последовательность действий: создание ветки через git-flow, запуск Jupyter Lab, создание блокнота с ядром Julia, последовательное выполнение примеров раздела 4.2 и заданий раздела 4.4 с фиксацией результатов скриншотами.</w:t>
      </w:r>
    </w:p>
    <w:bookmarkEnd w:id="33"/>
    <w:bookmarkStart w:id="15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46" w:name="подготовка-рабочего-пространства"/>
    <w:p>
      <w:pPr>
        <w:pStyle w:val="Heading2"/>
      </w:pPr>
      <w:r>
        <w:t xml:space="preserve">4.1 Подготовка рабочего пространства</w:t>
      </w:r>
    </w:p>
    <w:p>
      <w:pPr>
        <w:pStyle w:val="FirstParagraph"/>
      </w:pPr>
      <w:r>
        <w:t xml:space="preserve">Для лабораторной работы создана ветка</w:t>
      </w:r>
      <w:r>
        <w:t xml:space="preserve"> </w:t>
      </w:r>
      <w:r>
        <w:rPr>
          <w:rStyle w:val="VerbatimChar"/>
        </w:rPr>
        <w:t xml:space="preserve">feature/lab04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git flow feature start lab04</w:t>
      </w:r>
      <w:r>
        <w:t xml:space="preserve"> </w:t>
      </w:r>
      <w:r>
        <w:t xml:space="preserve">(рис. -</w:t>
      </w:r>
      <w:hyperlink w:anchor="fig-001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1"/>
          <w:p>
            <w:pPr>
              <w:pStyle w:val="Compact"/>
              <w:jc w:val="center"/>
            </w:pPr>
            <w:r>
              <w:drawing>
                <wp:inline>
                  <wp:extent cx="4800600" cy="1488613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1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4886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Создание ветки feature/lab04</w:t>
            </w:r>
          </w:p>
          <w:bookmarkEnd w:id="37"/>
        </w:tc>
      </w:tr>
    </w:tbl>
    <w:p>
      <w:pPr>
        <w:pStyle w:val="BodyText"/>
      </w:pPr>
      <w:r>
        <w:t xml:space="preserve">Создан каталог для проекта лабораторной работы</w:t>
      </w:r>
      <w:r>
        <w:t xml:space="preserve"> </w:t>
      </w:r>
      <w:r>
        <w:rPr>
          <w:rStyle w:val="VerbatimChar"/>
        </w:rPr>
        <w:t xml:space="preserve">labs/lab04/project</w:t>
      </w:r>
      <w:r>
        <w:t xml:space="preserve"> </w:t>
      </w:r>
      <w:r>
        <w:t xml:space="preserve">(рис. -</w:t>
      </w:r>
      <w:hyperlink w:anchor="fig-002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2"/>
          <w:p>
            <w:pPr>
              <w:pStyle w:val="Compact"/>
              <w:jc w:val="center"/>
            </w:pPr>
            <w:r>
              <w:drawing>
                <wp:inline>
                  <wp:extent cx="4800600" cy="31766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2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176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Создание каталога labs/lab04/project</w:t>
            </w:r>
          </w:p>
          <w:bookmarkEnd w:id="41"/>
        </w:tc>
      </w:tr>
    </w:tbl>
    <w:p>
      <w:pPr>
        <w:pStyle w:val="BodyText"/>
      </w:pPr>
      <w:r>
        <w:t xml:space="preserve">Запущен Jupyter Lab (рис. -</w:t>
      </w:r>
      <w:hyperlink w:anchor="fig-003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3"/>
          <w:p>
            <w:pPr>
              <w:pStyle w:val="Compact"/>
              <w:jc w:val="center"/>
            </w:pPr>
            <w:r>
              <w:drawing>
                <wp:inline>
                  <wp:extent cx="4800600" cy="848428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3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8484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Запуск Jupyter Lab</w:t>
            </w:r>
          </w:p>
          <w:bookmarkEnd w:id="45"/>
        </w:tc>
      </w:tr>
    </w:tbl>
    <w:bookmarkEnd w:id="46"/>
    <w:bookmarkStart w:id="55" w:name="X0d49882f631e473121f59975d6e8de6e7d40e6a"/>
    <w:p>
      <w:pPr>
        <w:pStyle w:val="Heading2"/>
      </w:pPr>
      <w:r>
        <w:t xml:space="preserve">4.2 Поэлементные операции над многомерными массивами (раздел 4.2.1)</w:t>
      </w:r>
    </w:p>
    <w:p>
      <w:pPr>
        <w:pStyle w:val="FirstParagraph"/>
      </w:pPr>
      <w:r>
        <w:t xml:space="preserve">В блокноте создана матрица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размера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со случайными целыми числами от 1 до 20. Вычислены поэлементная сумма всех элементов, суммы по столбцам (</w:t>
      </w:r>
      <w:r>
        <w:rPr>
          <w:rStyle w:val="VerbatimChar"/>
        </w:rPr>
        <w:t xml:space="preserve">dims=1</w:t>
      </w:r>
      <w:r>
        <w:t xml:space="preserve">) и по строкам (</w:t>
      </w:r>
      <w:r>
        <w:rPr>
          <w:rStyle w:val="VerbatimChar"/>
        </w:rPr>
        <w:t xml:space="preserve">dims=2</w:t>
      </w:r>
      <w:r>
        <w:t xml:space="preserve">), а также поэлементное произведение (рис. -</w:t>
      </w:r>
      <w:hyperlink w:anchor="fig-004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4"/>
          <w:p>
            <w:pPr>
              <w:pStyle w:val="Compact"/>
              <w:jc w:val="center"/>
            </w:pPr>
            <w:r>
              <w:drawing>
                <wp:inline>
                  <wp:extent cx="4800600" cy="3670448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6704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Матрица 4×3, суммы и начало вычисления произведений</w:t>
            </w:r>
          </w:p>
          <w:bookmarkEnd w:id="50"/>
        </w:tc>
      </w:tr>
    </w:tbl>
    <w:p>
      <w:pPr>
        <w:pStyle w:val="BodyText"/>
      </w:pPr>
      <w:r>
        <w:t xml:space="preserve">Далее вычислены произведения по строкам. Для работы со средними значениями подключён пакет</w:t>
      </w:r>
      <w:r>
        <w:t xml:space="preserve"> </w:t>
      </w:r>
      <w:r>
        <w:rPr>
          <w:rStyle w:val="VerbatimChar"/>
        </w:rPr>
        <w:t xml:space="preserve">Statistics</w:t>
      </w:r>
      <w:r>
        <w:t xml:space="preserve">, вычислены среднее значение массива, средние по столбцам и по строкам (рис. -</w:t>
      </w:r>
      <w:hyperlink w:anchor="fig-005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5"/>
          <w:p>
            <w:pPr>
              <w:pStyle w:val="Compact"/>
              <w:jc w:val="center"/>
            </w:pPr>
            <w:r>
              <w:drawing>
                <wp:inline>
                  <wp:extent cx="4800600" cy="315211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5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152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Произведения по строкам, подключение пакета Statistics, средние значения</w:t>
            </w:r>
          </w:p>
          <w:bookmarkEnd w:id="54"/>
        </w:tc>
      </w:tr>
    </w:tbl>
    <w:bookmarkEnd w:id="55"/>
    <w:bookmarkStart w:id="60" w:name="X5b65f871b663f1a2439de6ca4ce5604d3f5a600"/>
    <w:p>
      <w:pPr>
        <w:pStyle w:val="Heading2"/>
      </w:pPr>
      <w:r>
        <w:t xml:space="preserve">4.3 Транспонирование, след, ранг, определитель и инверсия матрицы (раздел 4.2.2)</w:t>
      </w:r>
    </w:p>
    <w:p>
      <w:pPr>
        <w:pStyle w:val="FirstParagraph"/>
      </w:pPr>
      <w:r>
        <w:t xml:space="preserve">Подключён пакет</w:t>
      </w:r>
      <w:r>
        <w:t xml:space="preserve"> </w:t>
      </w:r>
      <w:r>
        <w:rPr>
          <w:rStyle w:val="VerbatimChar"/>
        </w:rPr>
        <w:t xml:space="preserve">LinearAlgebra</w:t>
      </w:r>
      <w:r>
        <w:t xml:space="preserve">, создана матрица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размера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. Выполнены транспонирование, вычисление следа, извлечение диагонали, вычисление ранга (рис. -</w:t>
      </w:r>
      <w:hyperlink w:anchor="fig-006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6"/>
          <w:p>
            <w:pPr>
              <w:pStyle w:val="Compact"/>
              <w:jc w:val="center"/>
            </w:pPr>
            <w:r>
              <w:drawing>
                <wp:inline>
                  <wp:extent cx="4800600" cy="330708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307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Транспонирование, след, диагональ и ранг матрицы</w:t>
            </w:r>
          </w:p>
          <w:bookmarkEnd w:id="59"/>
        </w:tc>
      </w:tr>
    </w:tbl>
    <w:p>
      <w:pPr>
        <w:pStyle w:val="BodyText"/>
      </w:pPr>
      <w:r>
        <w:t xml:space="preserve">Вычислены обратная матрица</w:t>
      </w:r>
      <w:r>
        <w:t xml:space="preserve"> </w:t>
      </w:r>
      <w:r>
        <w:rPr>
          <w:rStyle w:val="VerbatimChar"/>
        </w:rPr>
        <w:t xml:space="preserve">inv(b)</w:t>
      </w:r>
      <w:r>
        <w:t xml:space="preserve">, определитель</w:t>
      </w:r>
      <w:r>
        <w:t xml:space="preserve"> </w:t>
      </w:r>
      <w:r>
        <w:rPr>
          <w:rStyle w:val="VerbatimChar"/>
        </w:rPr>
        <w:t xml:space="preserve">det(b)</w:t>
      </w:r>
      <w:r>
        <w:t xml:space="preserve"> </w:t>
      </w:r>
      <w:r>
        <w:t xml:space="preserve">и псевдообратная матрица</w:t>
      </w:r>
      <w:r>
        <w:t xml:space="preserve"> </w:t>
      </w:r>
      <w:r>
        <w:rPr>
          <w:rStyle w:val="VerbatimChar"/>
        </w:rPr>
        <w:t xml:space="preserve">pinv(b)</w:t>
      </w:r>
      <w:r>
        <w:t xml:space="preserve"> </w:t>
      </w:r>
      <w:r>
        <w:t xml:space="preserve">(рис. -</w:t>
      </w:r>
      <w:hyperlink w:anchor="fig-007">
        <w:r>
          <w:rPr>
            <w:rStyle w:val="Hyperlink"/>
          </w:rPr>
          <w:t xml:space="preserve">Рисунок 8</w:t>
        </w:r>
      </w:hyperlink>
      <w:r>
        <w:t xml:space="preserve">). Для квадратной невырожденной матрицы обратная и псевдообратная матрицы совпадают.</w:t>
      </w:r>
    </w:p>
    <w:bookmarkEnd w:id="60"/>
    <w:bookmarkStart w:id="69" w:name="Xc02b5d3c14c33507cd38780610d143a89806430"/>
    <w:p>
      <w:pPr>
        <w:pStyle w:val="Heading2"/>
      </w:pPr>
      <w:r>
        <w:t xml:space="preserve">4.4 Нормы векторов и матриц, повороты (раздел 4.2.3)</w:t>
      </w:r>
    </w:p>
    <w:p>
      <w:pPr>
        <w:pStyle w:val="FirstParagraph"/>
      </w:pPr>
      <w:r>
        <w:t xml:space="preserve">Для вектора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5</m:t>
            </m:r>
          </m:e>
        </m:d>
      </m:oMath>
      <w:r>
        <w:t xml:space="preserve"> </w:t>
      </w:r>
      <w:r>
        <w:t xml:space="preserve">вычислены евклидова норма и</w:t>
      </w:r>
      <w:r>
        <w:t xml:space="preserve"> </w:t>
      </w:r>
      <m:oMath>
        <m:r>
          <m:t>p</m:t>
        </m:r>
      </m:oMath>
      <w:r>
        <w:t xml:space="preserve">-норма при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 Евклидово расстояние между векторами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найдено функцией</w:t>
      </w:r>
      <w:r>
        <w:t xml:space="preserve"> </w:t>
      </w:r>
      <w:r>
        <w:rPr>
          <w:rStyle w:val="VerbatimChar"/>
        </w:rPr>
        <w:t xml:space="preserve">norm(X - Y)</w:t>
      </w:r>
      <w:r>
        <w:t xml:space="preserve"> </w:t>
      </w:r>
      <w:r>
        <w:t xml:space="preserve">и проверено по базовому определению</w:t>
      </w:r>
      <w:r>
        <w:t xml:space="preserve"> </w:t>
      </w:r>
      <w:r>
        <w:rPr>
          <w:rStyle w:val="VerbatimChar"/>
        </w:rPr>
        <w:t xml:space="preserve">sqrt(sum((X - Y).^2))</w:t>
      </w:r>
      <w:r>
        <w:t xml:space="preserve"> </w:t>
      </w:r>
      <w:r>
        <w:t xml:space="preserve">— результаты совпали. Вычислен угол между векторами (рис. -</w:t>
      </w:r>
      <w:hyperlink w:anchor="fig-007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07"/>
          <w:p>
            <w:pPr>
              <w:pStyle w:val="Compact"/>
              <w:jc w:val="center"/>
            </w:pPr>
            <w:r>
              <w:drawing>
                <wp:inline>
                  <wp:extent cx="4800600" cy="3679472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7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6794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Обратная и псевдообратная матрицы, определитель, нормы, расстояние и угол между векторами</w:t>
            </w:r>
          </w:p>
          <w:bookmarkEnd w:id="64"/>
        </w:tc>
      </w:tr>
    </w:tbl>
    <w:p>
      <w:pPr>
        <w:pStyle w:val="BodyText"/>
      </w:pPr>
      <w:r>
        <w:t xml:space="preserve">Для матрицы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вычислены евклидова норма и</w:t>
      </w:r>
      <w:r>
        <w:t xml:space="preserve"> </w:t>
      </w:r>
      <m:oMath>
        <m:r>
          <m:t>p</m:t>
        </m:r>
      </m:oMath>
      <w:r>
        <w:t xml:space="preserve">-норма (</w:t>
      </w:r>
      <w:r>
        <w:rPr>
          <w:rStyle w:val="VerbatimChar"/>
        </w:rPr>
        <w:t xml:space="preserve">opnorm</w:t>
      </w:r>
      <w:r>
        <w:t xml:space="preserve">), выполнены поворот на 180 градусов (</w:t>
      </w:r>
      <w:r>
        <w:rPr>
          <w:rStyle w:val="VerbatimChar"/>
        </w:rPr>
        <w:t xml:space="preserve">rot180</w:t>
      </w:r>
      <w:r>
        <w:t xml:space="preserve">), переворачивание строк и столбцов (</w:t>
      </w:r>
      <w:r>
        <w:rPr>
          <w:rStyle w:val="VerbatimChar"/>
        </w:rPr>
        <w:t xml:space="preserve">reverse</w:t>
      </w:r>
      <w:r>
        <w:t xml:space="preserve">) (рис. -</w:t>
      </w:r>
      <w:hyperlink w:anchor="fig-008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08"/>
          <w:p>
            <w:pPr>
              <w:pStyle w:val="Compact"/>
              <w:jc w:val="center"/>
            </w:pPr>
            <w:r>
              <w:drawing>
                <wp:inline>
                  <wp:extent cx="4800600" cy="387399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8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873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Нормы матрицы, повороты и переворачивания</w:t>
            </w:r>
          </w:p>
          <w:bookmarkEnd w:id="68"/>
        </w:tc>
      </w:tr>
    </w:tbl>
    <w:bookmarkEnd w:id="69"/>
    <w:bookmarkStart w:id="70" w:name="Xd013a0099a18e269e6d9d675fa296880f0a11cf"/>
    <w:p>
      <w:pPr>
        <w:pStyle w:val="Heading2"/>
      </w:pPr>
      <w:r>
        <w:t xml:space="preserve">4.5 Матричное умножение, единичная матрица, скалярное произведение (раздел 4.2.4)</w:t>
      </w:r>
    </w:p>
    <w:p>
      <w:pPr>
        <w:pStyle w:val="FirstParagraph"/>
      </w:pPr>
      <w:r>
        <w:t xml:space="preserve">Созданы матрицы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) 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m:oMath>
        <m:r>
          <m:t>3</m:t>
        </m:r>
        <m:r>
          <m:rPr>
            <m:sty m:val="p"/>
          </m:rPr>
          <m:t>×</m:t>
        </m:r>
        <m:r>
          <m:t>4</m:t>
        </m:r>
      </m:oMath>
      <w:r>
        <w:t xml:space="preserve">), вычислено произведение</w:t>
      </w:r>
      <w:r>
        <w:t xml:space="preserve"> </w:t>
      </w:r>
      <w:r>
        <w:rPr>
          <w:rStyle w:val="VerbatimChar"/>
        </w:rPr>
        <w:t xml:space="preserve">A * B</w:t>
      </w:r>
      <w:r>
        <w:t xml:space="preserve"> </w:t>
      </w:r>
      <w:r>
        <w:t xml:space="preserve">— матрица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(рис. -</w:t>
      </w:r>
      <w:hyperlink w:anchor="fig-008">
        <w:r>
          <w:rPr>
            <w:rStyle w:val="Hyperlink"/>
          </w:rPr>
          <w:t xml:space="preserve">Рисунок 9</w:t>
        </w:r>
      </w:hyperlink>
      <w:r>
        <w:t xml:space="preserve">). Создана единичная матрица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Matrix{Int}(I, 3, 3)</w:t>
      </w:r>
      <w:r>
        <w:t xml:space="preserve">). Скалярное произведение векторов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вычислено двумя способами:</w:t>
      </w:r>
      <w:r>
        <w:t xml:space="preserve"> </w:t>
      </w:r>
      <w:r>
        <w:rPr>
          <w:rStyle w:val="VerbatimChar"/>
        </w:rPr>
        <w:t xml:space="preserve">dot(X, Y)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X' * Y</w:t>
      </w:r>
      <w:r>
        <w:t xml:space="preserve"> </w:t>
      </w:r>
      <w:r>
        <w:t xml:space="preserve">— оба дали значение</w:t>
      </w:r>
      <w:r>
        <w:t xml:space="preserve"> </w:t>
      </w:r>
      <m:oMath>
        <m:r>
          <m:rPr>
            <m:sty m:val="p"/>
          </m:rPr>
          <m:t>−</m:t>
        </m:r>
        <m:r>
          <m:t>17</m:t>
        </m:r>
      </m:oMath>
      <w:r>
        <w:t xml:space="preserve"> </w:t>
      </w:r>
      <w:r>
        <w:t xml:space="preserve">(рис. -</w:t>
      </w:r>
      <w:hyperlink w:anchor="fig-009">
        <w:r>
          <w:rPr>
            <w:rStyle w:val="Hyperlink"/>
          </w:rPr>
          <w:t xml:space="preserve">Рисунок 10</w:t>
        </w:r>
      </w:hyperlink>
      <w:r>
        <w:t xml:space="preserve">).</w:t>
      </w:r>
    </w:p>
    <w:bookmarkEnd w:id="70"/>
    <w:bookmarkStart w:id="103" w:name="X739a84b21f23194d48a0c16fb127860e60600d9"/>
    <w:p>
      <w:pPr>
        <w:pStyle w:val="Heading2"/>
      </w:pPr>
      <w:r>
        <w:t xml:space="preserve">4.6 Факторизация. Специальные матричные структуры (раздел 4.2.5)</w:t>
      </w:r>
    </w:p>
    <w:p>
      <w:pPr>
        <w:pStyle w:val="FirstParagraph"/>
      </w:pPr>
      <w:r>
        <w:t xml:space="preserve">Задана случайная матрица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размера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, единичный вектор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и вектор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x</m:t>
        </m:r>
      </m:oMath>
      <w:r>
        <w:t xml:space="preserve">. Решение системы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оператором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вернуло вектор, равный единичному с точностью до погрешности вычислений. Выполнено LU-факторизация</w:t>
      </w:r>
      <w:r>
        <w:t xml:space="preserve"> </w:t>
      </w:r>
      <w:r>
        <w:rPr>
          <w:rStyle w:val="VerbatimChar"/>
        </w:rPr>
        <w:t xml:space="preserve">lu(A)</w:t>
      </w:r>
      <w:r>
        <w:t xml:space="preserve"> </w:t>
      </w:r>
      <w:r>
        <w:t xml:space="preserve">(рис. -</w:t>
      </w:r>
      <w:hyperlink w:anchor="fig-009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09"/>
          <w:p>
            <w:pPr>
              <w:pStyle w:val="Compact"/>
              <w:jc w:val="center"/>
            </w:pPr>
            <w:r>
              <w:drawing>
                <wp:inline>
                  <wp:extent cx="4800600" cy="419262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9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1926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Скалярное произведение, решение СЛАУ и LU-факторизация</w:t>
            </w:r>
          </w:p>
          <w:bookmarkEnd w:id="74"/>
        </w:tc>
      </w:tr>
    </w:tbl>
    <w:p>
      <w:pPr>
        <w:pStyle w:val="BodyText"/>
      </w:pPr>
      <w:r>
        <w:t xml:space="preserve">Из объекта факторизации извлечены вектор перестановок, матрицы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U</m:t>
        </m:r>
      </m:oMath>
      <w:r>
        <w:t xml:space="preserve">. Система решена двумя способами — через матрицу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и через объект факторизации</w:t>
      </w:r>
      <w:r>
        <w:t xml:space="preserve"> </w:t>
      </w:r>
      <w:r>
        <w:rPr>
          <w:rStyle w:val="VerbatimChar"/>
        </w:rPr>
        <w:t xml:space="preserve">Alu</w:t>
      </w:r>
      <w:r>
        <w:t xml:space="preserve">, определитель вычислен через</w:t>
      </w:r>
      <w:r>
        <w:t xml:space="preserve"> </w:t>
      </w:r>
      <w:r>
        <w:rPr>
          <w:rStyle w:val="VerbatimChar"/>
        </w:rPr>
        <w:t xml:space="preserve">det(A)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det(Alu)</w:t>
      </w:r>
      <w:r>
        <w:t xml:space="preserve">; результаты совпадают (рис. -</w:t>
      </w:r>
      <w:hyperlink w:anchor="fig-010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0"/>
          <w:p>
            <w:pPr>
              <w:pStyle w:val="Compact"/>
              <w:jc w:val="center"/>
            </w:pPr>
            <w:r>
              <w:drawing>
                <wp:inline>
                  <wp:extent cx="4800600" cy="3258765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587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Составные части LU-факторизации, решение СЛАУ и определитель</w:t>
            </w:r>
          </w:p>
          <w:bookmarkEnd w:id="78"/>
        </w:tc>
      </w:tr>
    </w:tbl>
    <w:p>
      <w:pPr>
        <w:pStyle w:val="BodyText"/>
      </w:pPr>
      <w:r>
        <w:t xml:space="preserve">Выполнена QR-факторизация</w:t>
      </w:r>
      <w:r>
        <w:t xml:space="preserve"> </w:t>
      </w:r>
      <w:r>
        <w:rPr>
          <w:rStyle w:val="VerbatimChar"/>
        </w:rPr>
        <w:t xml:space="preserve">qr(A)</w:t>
      </w:r>
      <w:r>
        <w:t xml:space="preserve">, извлечены матрицы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</m:oMath>
      <w:r>
        <w:t xml:space="preserve">, проверена ортогональность матрицы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(произведение</w:t>
      </w:r>
      <w:r>
        <w:t xml:space="preserve"> </w:t>
      </w:r>
      <m:oMath>
        <m:sSup>
          <m:e>
            <m:r>
              <m:t>Q</m:t>
            </m:r>
          </m:e>
          <m:sup>
            <m:r>
              <m:t>T</m:t>
            </m:r>
          </m:sup>
        </m:sSup>
        <m:r>
          <m:t>Q</m:t>
        </m:r>
      </m:oMath>
      <w:r>
        <w:t xml:space="preserve"> </w:t>
      </w:r>
      <w:r>
        <w:t xml:space="preserve">равно единичной матрице с точностью до погрешности порядка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). Матрица симметризована (</w:t>
      </w:r>
      <m:oMath>
        <m:sSub>
          <m:e>
            <m:r>
              <m:t>A</m:t>
            </m:r>
          </m:e>
          <m:sub>
            <m:r>
              <m:t>s</m:t>
            </m:r>
            <m:r>
              <m:t>y</m:t>
            </m:r>
            <m:r>
              <m:t>m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T</m:t>
            </m:r>
          </m:sup>
        </m:sSup>
      </m:oMath>
      <w:r>
        <w:t xml:space="preserve">) и для неё выполнено спектральное разложение</w:t>
      </w:r>
      <w:r>
        <w:t xml:space="preserve"> </w:t>
      </w:r>
      <w:r>
        <w:rPr>
          <w:rStyle w:val="VerbatimChar"/>
        </w:rPr>
        <w:t xml:space="preserve">eigen(Asym)</w:t>
      </w:r>
      <w:r>
        <w:t xml:space="preserve"> </w:t>
      </w:r>
      <w:r>
        <w:t xml:space="preserve">(рис. -</w:t>
      </w:r>
      <w:hyperlink w:anchor="fig-011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1"/>
          <w:p>
            <w:pPr>
              <w:pStyle w:val="Compact"/>
              <w:jc w:val="center"/>
            </w:pPr>
            <w:r>
              <w:drawing>
                <wp:inline>
                  <wp:extent cx="4800600" cy="3916006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9160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QR-факторизация и спектральное разложение симметризованной матрицы</w:t>
            </w:r>
          </w:p>
          <w:bookmarkEnd w:id="82"/>
        </w:tc>
      </w:tr>
    </w:tbl>
    <w:p>
      <w:pPr>
        <w:pStyle w:val="BodyText"/>
      </w:pPr>
      <w:r>
        <w:t xml:space="preserve">Проверка</w:t>
      </w:r>
      <w:r>
        <w:t xml:space="preserve"> </w:t>
      </w:r>
      <w:r>
        <w:rPr>
          <w:rStyle w:val="VerbatimChar"/>
        </w:rPr>
        <w:t xml:space="preserve">inv(AsymEig) * Asym</w:t>
      </w:r>
      <w:r>
        <w:t xml:space="preserve"> </w:t>
      </w:r>
      <w:r>
        <w:t xml:space="preserve">даёт единичную матрицу. Для оценки эффективности подключён пакет</w:t>
      </w:r>
      <w:r>
        <w:t xml:space="preserve"> </w:t>
      </w:r>
      <w:r>
        <w:rPr>
          <w:rStyle w:val="VerbatimChar"/>
        </w:rPr>
        <w:t xml:space="preserve">BenchmarkTools</w:t>
      </w:r>
      <w:r>
        <w:t xml:space="preserve">, создана случайная матрица</w:t>
      </w:r>
      <w:r>
        <w:t xml:space="preserve"> </w:t>
      </w:r>
      <m:oMath>
        <m:r>
          <m:t>1000</m:t>
        </m:r>
        <m:r>
          <m:rPr>
            <m:sty m:val="p"/>
          </m:rPr>
          <m:t>×</m:t>
        </m:r>
        <m:r>
          <m:t>1000</m:t>
        </m:r>
      </m:oMath>
      <w:r>
        <w:t xml:space="preserve"> </w:t>
      </w:r>
      <w:r>
        <w:t xml:space="preserve">(рис. -</w:t>
      </w:r>
      <w:hyperlink w:anchor="fig-012">
        <w:r>
          <w:rPr>
            <w:rStyle w:val="Hyperlink"/>
          </w:rPr>
          <w:t xml:space="preserve">Рисунок 13</w:t>
        </w:r>
      </w:hyperlink>
      <w:r>
        <w:t xml:space="preserve">, рис. -</w:t>
      </w:r>
      <w:hyperlink w:anchor="fig-013">
        <w:r>
          <w:rPr>
            <w:rStyle w:val="Hyperlink"/>
          </w:rPr>
          <w:t xml:space="preserve">Рисунок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2"/>
          <w:p>
            <w:pPr>
              <w:pStyle w:val="Compact"/>
              <w:jc w:val="center"/>
            </w:pPr>
            <w:r>
              <w:drawing>
                <wp:inline>
                  <wp:extent cx="4800600" cy="3906764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9067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Проверка спектрального разложения, подключение BenchmarkTools, матрица 1000×1000</w:t>
            </w:r>
          </w:p>
          <w:bookmarkEnd w:id="8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3"/>
          <w:p>
            <w:pPr>
              <w:pStyle w:val="Compact"/>
              <w:jc w:val="center"/>
            </w:pPr>
            <w:r>
              <w:drawing>
                <wp:inline>
                  <wp:extent cx="4800600" cy="2555245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555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Симметризованная матрица 1000×1000</w:t>
            </w:r>
          </w:p>
          <w:bookmarkEnd w:id="90"/>
        </w:tc>
      </w:tr>
    </w:tbl>
    <w:p>
      <w:pPr>
        <w:pStyle w:val="BodyText"/>
      </w:pPr>
      <w:r>
        <w:t xml:space="preserve">Проверка</w:t>
      </w:r>
      <w:r>
        <w:t xml:space="preserve"> </w:t>
      </w:r>
      <w:r>
        <w:rPr>
          <w:rStyle w:val="VerbatimChar"/>
        </w:rPr>
        <w:t xml:space="preserve">issymmetric</w:t>
      </w:r>
      <w:r>
        <w:t xml:space="preserve"> </w:t>
      </w:r>
      <w:r>
        <w:t xml:space="preserve">для симметризованной матрицы даёт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После добавления шума</w:t>
      </w:r>
      <w:r>
        <w:t xml:space="preserve"> </w:t>
      </w:r>
      <w:r>
        <w:rPr>
          <w:rStyle w:val="VerbatimChar"/>
        </w:rPr>
        <w:t xml:space="preserve">5eps()</w:t>
      </w:r>
      <w:r>
        <w:t xml:space="preserve"> </w:t>
      </w:r>
      <w:r>
        <w:t xml:space="preserve">в элемент</w:t>
      </w:r>
      <w:r>
        <w:t xml:space="preserve"> </w:t>
      </w:r>
      <w:r>
        <w:rPr>
          <w:rStyle w:val="VerbatimChar"/>
        </w:rPr>
        <w:t xml:space="preserve">[1, 2]</w:t>
      </w:r>
      <w:r>
        <w:t xml:space="preserve"> </w:t>
      </w:r>
      <w:r>
        <w:t xml:space="preserve">матрица перестаёт быть симметричной (</w:t>
      </w:r>
      <w:r>
        <w:rPr>
          <w:rStyle w:val="VerbatimChar"/>
        </w:rPr>
        <w:t xml:space="preserve">false</w:t>
      </w:r>
      <w:r>
        <w:t xml:space="preserve">), для неё явно задана структура</w:t>
      </w:r>
      <w:r>
        <w:t xml:space="preserve"> </w:t>
      </w:r>
      <w:r>
        <w:rPr>
          <w:rStyle w:val="VerbatimChar"/>
        </w:rPr>
        <w:t xml:space="preserve">Symmetric</w:t>
      </w:r>
      <w:r>
        <w:t xml:space="preserve"> </w:t>
      </w:r>
      <w:r>
        <w:t xml:space="preserve">(рис. -</w:t>
      </w:r>
      <w:hyperlink w:anchor="fig-014">
        <w:r>
          <w:rPr>
            <w:rStyle w:val="Hyperlink"/>
          </w:rPr>
          <w:t xml:space="preserve">Рисунок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4"/>
          <w:p>
            <w:pPr>
              <w:pStyle w:val="Compact"/>
              <w:jc w:val="center"/>
            </w:pPr>
            <w:r>
              <w:drawing>
                <wp:inline>
                  <wp:extent cx="4800600" cy="3592285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592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Проверка симметричности, добавление шума, явное указание структуры Symmetric</w:t>
            </w:r>
          </w:p>
          <w:bookmarkEnd w:id="94"/>
        </w:tc>
      </w:tr>
    </w:tbl>
    <w:p>
      <w:pPr>
        <w:pStyle w:val="BodyText"/>
      </w:pPr>
      <w:r>
        <w:t xml:space="preserve">Оценено время вычисления собственных значений для трёх матриц (рис. -</w:t>
      </w:r>
      <w:hyperlink w:anchor="fig-015">
        <w:r>
          <w:rPr>
            <w:rStyle w:val="Hyperlink"/>
          </w:rPr>
          <w:t xml:space="preserve">Рисунок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5"/>
          <w:p>
            <w:pPr>
              <w:pStyle w:val="Compact"/>
              <w:jc w:val="center"/>
            </w:pPr>
            <w:r>
              <w:drawing>
                <wp:inline>
                  <wp:extent cx="4800600" cy="3213042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130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Время вычисления собственных значений: симметричная, зашумлённая и явно симметричная матрицы</w:t>
            </w:r>
          </w:p>
          <w:bookmarkEnd w:id="98"/>
        </w:tc>
      </w:tr>
    </w:tbl>
    <w:p>
      <w:pPr>
        <w:pStyle w:val="BodyText"/>
      </w:pPr>
      <w:r>
        <w:t xml:space="preserve">Для разреженной структуры создана трёхдиагональная симметричная матрица</w:t>
      </w:r>
      <w:r>
        <w:t xml:space="preserve"> </w:t>
      </w:r>
      <w:r>
        <w:rPr>
          <w:rStyle w:val="VerbatimChar"/>
        </w:rPr>
        <w:t xml:space="preserve">SymTridiagonal</w:t>
      </w:r>
      <w:r>
        <w:t xml:space="preserve"> </w:t>
      </w:r>
      <w:r>
        <w:t xml:space="preserve">размера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и измерено время нахождения наибольшего собственного значения</w:t>
      </w:r>
      <w:r>
        <w:t xml:space="preserve"> </w:t>
      </w:r>
      <w:r>
        <w:rPr>
          <w:rStyle w:val="VerbatimChar"/>
        </w:rPr>
        <w:t xml:space="preserve">eigmax</w:t>
      </w:r>
      <w:r>
        <w:t xml:space="preserve"> </w:t>
      </w:r>
      <w:r>
        <w:t xml:space="preserve">(рис. -</w:t>
      </w:r>
      <w:hyperlink w:anchor="fig-016">
        <w:r>
          <w:rPr>
            <w:rStyle w:val="Hyperlink"/>
          </w:rPr>
          <w:t xml:space="preserve">Рисунок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16"/>
          <w:p>
            <w:pPr>
              <w:pStyle w:val="Compact"/>
              <w:jc w:val="center"/>
            </w:pPr>
            <w:r>
              <w:drawing>
                <wp:inline>
                  <wp:extent cx="4800600" cy="3947629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9476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Трёхдиагональная матрица 10⁶×10⁶ и время вычисления eigmax</w:t>
            </w:r>
          </w:p>
          <w:bookmarkEnd w:id="102"/>
        </w:tc>
      </w:tr>
    </w:tbl>
    <w:bookmarkEnd w:id="103"/>
    <w:bookmarkStart w:id="108" w:name="общая-линейная-алгебра-раздел-4.2.6"/>
    <w:p>
      <w:pPr>
        <w:pStyle w:val="Heading2"/>
      </w:pPr>
      <w:r>
        <w:t xml:space="preserve">4.7 Общая линейная алгебра (раздел 4.2.6)</w:t>
      </w:r>
    </w:p>
    <w:p>
      <w:pPr>
        <w:pStyle w:val="FirstParagraph"/>
      </w:pPr>
      <w:r>
        <w:t xml:space="preserve">Создана матрица с рациональными элементами</w:t>
      </w:r>
      <w:r>
        <w:t xml:space="preserve"> </w:t>
      </w:r>
      <w:r>
        <w:rPr>
          <w:rStyle w:val="VerbatimChar"/>
        </w:rPr>
        <w:t xml:space="preserve">Rational{BigInt}</w:t>
      </w:r>
      <w:r>
        <w:t xml:space="preserve"> </w:t>
      </w:r>
      <w:r>
        <w:t xml:space="preserve">и вектор</w:t>
      </w:r>
      <w:r>
        <w:t xml:space="preserve"> </w:t>
      </w:r>
      <w:r>
        <w:rPr>
          <w:rStyle w:val="VerbatimChar"/>
        </w:rPr>
        <w:t xml:space="preserve">b = Arational * x</w:t>
      </w:r>
      <w:r>
        <w:t xml:space="preserve">. Решение СЛАУ оператором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вернуло вектор из единиц в точном (рациональном) виде, без погрешностей округления; выполнено LU-разложение рациональной матрицы (рис. -</w:t>
      </w:r>
      <w:hyperlink w:anchor="fig-017">
        <w:r>
          <w:rPr>
            <w:rStyle w:val="Hyperlink"/>
          </w:rPr>
          <w:t xml:space="preserve">Рисунок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017"/>
          <w:p>
            <w:pPr>
              <w:pStyle w:val="Compact"/>
              <w:jc w:val="center"/>
            </w:pPr>
            <w:r>
              <w:drawing>
                <wp:inline>
                  <wp:extent cx="4800600" cy="3952395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952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Решение СЛАУ и LU-разложение для матрицы с рациональными элементами</w:t>
            </w:r>
          </w:p>
          <w:bookmarkEnd w:id="107"/>
        </w:tc>
      </w:tr>
    </w:tbl>
    <w:bookmarkEnd w:id="108"/>
    <w:bookmarkStart w:id="157" w:name="X2c92993a7f5dfde51265add09e2b5d3b4f9ec14"/>
    <w:p>
      <w:pPr>
        <w:pStyle w:val="Heading2"/>
      </w:pPr>
      <w:r>
        <w:t xml:space="preserve">4.8 Задания для самостоятельной работы (раздел 4.4)</w:t>
      </w:r>
    </w:p>
    <w:bookmarkStart w:id="113" w:name="произведение-векторов-4.4.1"/>
    <w:p>
      <w:pPr>
        <w:pStyle w:val="Heading3"/>
      </w:pPr>
      <w:r>
        <w:t xml:space="preserve">4.8.1 Произведение векторов (4.4.1)</w:t>
      </w:r>
    </w:p>
    <w:p>
      <w:pPr>
        <w:pStyle w:val="FirstParagraph"/>
      </w:pPr>
      <w:r>
        <w:t xml:space="preserve">Задан вектор</w:t>
      </w:r>
      <w:r>
        <w:t xml:space="preserve"> </w:t>
      </w:r>
      <w:r>
        <w:rPr>
          <w:rStyle w:val="VerbatimChar"/>
        </w:rPr>
        <w:t xml:space="preserve">v = [1, 2, 3]</w:t>
      </w:r>
      <w:r>
        <w:t xml:space="preserve">. Скалярное произведение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на себя сохранено в</w:t>
      </w:r>
      <w:r>
        <w:t xml:space="preserve"> </w:t>
      </w:r>
      <w:r>
        <w:rPr>
          <w:rStyle w:val="VerbatimChar"/>
        </w:rPr>
        <w:t xml:space="preserve">dot_v</w:t>
      </w:r>
      <w:r>
        <w:t xml:space="preserve"> </w:t>
      </w:r>
      <w:r>
        <w:t xml:space="preserve">(получено 14), внешнее произведение</w:t>
      </w:r>
      <w:r>
        <w:t xml:space="preserve"> </w:t>
      </w:r>
      <w:r>
        <w:rPr>
          <w:rStyle w:val="VerbatimChar"/>
        </w:rPr>
        <w:t xml:space="preserve">v * v'</w:t>
      </w:r>
      <w:r>
        <w:t xml:space="preserve"> </w:t>
      </w:r>
      <w:r>
        <w:t xml:space="preserve">сохранено в</w:t>
      </w:r>
      <w:r>
        <w:t xml:space="preserve"> </w:t>
      </w:r>
      <w:r>
        <w:rPr>
          <w:rStyle w:val="VerbatimChar"/>
        </w:rPr>
        <w:t xml:space="preserve">outer_v</w:t>
      </w:r>
      <w:r>
        <w:t xml:space="preserve"> </w:t>
      </w:r>
      <w:r>
        <w:t xml:space="preserve">(матрица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) (рис. -</w:t>
      </w:r>
      <w:hyperlink w:anchor="fig-018">
        <w:r>
          <w:rPr>
            <w:rStyle w:val="Hyperlink"/>
          </w:rPr>
          <w:t xml:space="preserve">Рисунок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018"/>
          <w:p>
            <w:pPr>
              <w:pStyle w:val="Compact"/>
              <w:jc w:val="center"/>
            </w:pPr>
            <w:r>
              <w:drawing>
                <wp:inline>
                  <wp:extent cx="4800600" cy="2391287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3912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Скалярное и внешнее произведение вектора на себя</w:t>
            </w:r>
          </w:p>
          <w:bookmarkEnd w:id="112"/>
        </w:tc>
      </w:tr>
    </w:tbl>
    <w:bookmarkEnd w:id="113"/>
    <w:bookmarkStart w:id="126" w:name="системы-линейных-уравнений-4.4.2"/>
    <w:p>
      <w:pPr>
        <w:pStyle w:val="Heading3"/>
      </w:pPr>
      <w:r>
        <w:t xml:space="preserve">4.8.2 Системы линейных уравнений (4.4.2)</w:t>
      </w:r>
    </w:p>
    <w:p>
      <w:pPr>
        <w:pStyle w:val="FirstParagraph"/>
      </w:pPr>
      <w:r>
        <w:t xml:space="preserve">Для анализа систем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написана функция</w:t>
      </w:r>
      <w:r>
        <w:t xml:space="preserve"> </w:t>
      </w:r>
      <w:r>
        <w:rPr>
          <w:rStyle w:val="VerbatimChar"/>
        </w:rPr>
        <w:t xml:space="preserve">solve_slau</w:t>
      </w:r>
      <w:r>
        <w:t xml:space="preserve">, которая сравнивает ранг матрицы системы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k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</m:oMath>
      <w:r>
        <w:t xml:space="preserve"> </w:t>
      </w:r>
      <w:r>
        <w:t xml:space="preserve">и ранг расширенной матрицы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k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|</m:t>
                </m:r>
                <m:r>
                  <m:t>b</m:t>
                </m:r>
              </m:e>
            </m:d>
          </m:e>
        </m:d>
      </m:oMath>
      <w:r>
        <w:t xml:space="preserve"> </w:t>
      </w:r>
      <w:r>
        <w:t xml:space="preserve">(теорема Кронекера — Капелли), определяет тип системы (единственное решение, бесконечно много решений, несовместность) и пробует решить систему оператором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(рис. -</w:t>
      </w:r>
      <w:hyperlink w:anchor="fig-019">
        <w:r>
          <w:rPr>
            <w:rStyle w:val="Hyperlink"/>
          </w:rPr>
          <w:t xml:space="preserve">Рисунок 20</w:t>
        </w:r>
      </w:hyperlink>
      <w:r>
        <w:t xml:space="preserve">).</w:t>
      </w:r>
    </w:p>
    <w:p>
      <w:pPr>
        <w:pStyle w:val="BodyText"/>
      </w:pPr>
      <w:r>
        <w:t xml:space="preserve">Системы с двумя неизвестными. Система (a) имеет единственное решение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; в системе (b) уравнения пропорциональны (ранги равны 1, решений бесконечно много), оператор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выдаёт</w:t>
      </w:r>
      <w:r>
        <w:t xml:space="preserve"> </w:t>
      </w:r>
      <w:r>
        <w:rPr>
          <w:rStyle w:val="VerbatimChar"/>
        </w:rPr>
        <w:t xml:space="preserve">SingularException</w:t>
      </w:r>
      <w:r>
        <w:t xml:space="preserve">; система (c) несовместна (</w:t>
      </w:r>
      <m:oMath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k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k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|</m:t>
                </m:r>
                <m:r>
                  <m:t>b</m:t>
                </m:r>
              </m:e>
            </m:d>
          </m:e>
        </m:d>
        <m:r>
          <m:rPr>
            <m:sty m:val="p"/>
          </m:rPr>
          <m:t>=</m:t>
        </m:r>
        <m:r>
          <m:t>2</m:t>
        </m:r>
      </m:oMath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019"/>
          <w:p>
            <w:pPr>
              <w:pStyle w:val="Compact"/>
              <w:jc w:val="center"/>
            </w:pPr>
            <w:r>
              <w:drawing>
                <wp:inline>
                  <wp:extent cx="4800600" cy="472254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7225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Функция solve_slau и системы с двумя неизвестными (a)–(c)</w:t>
            </w:r>
          </w:p>
          <w:bookmarkEnd w:id="117"/>
        </w:tc>
      </w:tr>
    </w:tbl>
    <w:p>
      <w:pPr>
        <w:pStyle w:val="BodyText"/>
      </w:pPr>
      <w:r>
        <w:t xml:space="preserve">В системе (d) три пропорциональных уравнения, решений бесконечно много, оператор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возвращает решение минимальной нормы. Система (e) несовместна, оператор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возвращает приближённое решение по методу наименьших квадратов. Система (f) совместна и имеет единственное решение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(рис. -</w:t>
      </w:r>
      <w:hyperlink w:anchor="fig-020">
        <w:r>
          <w:rPr>
            <w:rStyle w:val="Hyperlink"/>
          </w:rPr>
          <w:t xml:space="preserve">Рисунок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020"/>
          <w:p>
            <w:pPr>
              <w:pStyle w:val="Compact"/>
              <w:jc w:val="center"/>
            </w:pPr>
            <w:r>
              <w:drawing>
                <wp:inline>
                  <wp:extent cx="4800600" cy="2570269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5702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Системы с двумя неизвестными (d)–(f)</w:t>
            </w:r>
          </w:p>
          <w:bookmarkEnd w:id="121"/>
        </w:tc>
      </w:tr>
    </w:tbl>
    <w:p>
      <w:pPr>
        <w:pStyle w:val="BodyText"/>
      </w:pPr>
      <w:r>
        <w:t xml:space="preserve">Системы с тремя неизвестными (рис. -</w:t>
      </w:r>
      <w:hyperlink w:anchor="fig-021">
        <w:r>
          <w:rPr>
            <w:rStyle w:val="Hyperlink"/>
          </w:rPr>
          <w:t xml:space="preserve">Рисунок 22</w:t>
        </w:r>
      </w:hyperlink>
      <w:r>
        <w:t xml:space="preserve">): в (a) два уравнения и три неизвестных — решений бесконечно много; (b) — единственное решение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;</m:t>
            </m:r>
            <m:r>
              <m:t> </m:t>
            </m:r>
            <m:r>
              <m:t>2.5</m:t>
            </m:r>
            <m:r>
              <m:rPr>
                <m:sty m:val="p"/>
              </m:rPr>
              <m:t>;</m:t>
            </m:r>
            <m:r>
              <m:t> </m:t>
            </m:r>
            <m:r>
              <m:t>0</m:t>
            </m:r>
          </m:e>
        </m:d>
      </m:oMath>
      <w:r>
        <w:t xml:space="preserve">; (c) — решений бесконечно много (матрица вырождена, ранг 2, система совместна); (d) — система несовместна (</w:t>
      </w:r>
      <m:oMath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k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k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|</m:t>
                </m:r>
                <m:r>
                  <m:t>b</m:t>
                </m:r>
              </m:e>
            </m:d>
          </m:e>
        </m:d>
        <m:r>
          <m:rPr>
            <m:sty m:val="p"/>
          </m:rPr>
          <m:t>=</m:t>
        </m:r>
        <m:r>
          <m:t>3</m:t>
        </m:r>
      </m:oMath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21"/>
          <w:p>
            <w:pPr>
              <w:pStyle w:val="Compact"/>
              <w:jc w:val="center"/>
            </w:pPr>
            <w:r>
              <w:drawing>
                <wp:inline>
                  <wp:extent cx="4800600" cy="2881755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881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Системы с тремя неизвестными (a)–(d)</w:t>
            </w:r>
          </w:p>
          <w:bookmarkEnd w:id="125"/>
        </w:tc>
      </w:tr>
    </w:tbl>
    <w:bookmarkEnd w:id="126"/>
    <w:bookmarkStart w:id="143" w:name="операции-с-матрицами-4.4.3"/>
    <w:p>
      <w:pPr>
        <w:pStyle w:val="Heading3"/>
      </w:pPr>
      <w:r>
        <w:t xml:space="preserve">4.8.3 Операции с матрицами (4.4.3)</w:t>
      </w:r>
    </w:p>
    <w:p>
      <w:pPr>
        <w:pStyle w:val="FirstParagraph"/>
      </w:pPr>
      <w:r>
        <w:t xml:space="preserve">Написана функция</w:t>
      </w:r>
      <w:r>
        <w:t xml:space="preserve"> </w:t>
      </w:r>
      <w:r>
        <w:rPr>
          <w:rStyle w:val="VerbatimChar"/>
        </w:rPr>
        <w:t xml:space="preserve">diagonalize</w:t>
      </w:r>
      <w:r>
        <w:t xml:space="preserve">, выполняющая спектральное разложение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V</m:t>
        </m:r>
        <m:r>
          <m:t>Λ</m:t>
        </m:r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и проверку результата. Для матриц (a)–(c) получены собственные значения: (a)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3</m:t>
        </m:r>
      </m:oMath>
      <w:r>
        <w:t xml:space="preserve">; (b)</w:t>
      </w:r>
      <w:r>
        <w:t xml:space="preserve"> </w:t>
      </w:r>
      <m:oMath>
        <m:r>
          <m:rPr>
            <m:sty m:val="p"/>
          </m:rPr>
          <m:t>−</m:t>
        </m:r>
        <m:r>
          <m:t>0.236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4.236</m:t>
        </m:r>
      </m:oMath>
      <w:r>
        <w:t xml:space="preserve">; (c)</w:t>
      </w:r>
      <w:r>
        <w:t xml:space="preserve"> </w:t>
      </w:r>
      <m:oMath>
        <m:r>
          <m:rPr>
            <m:sty m:val="p"/>
          </m:rPr>
          <m:t>−</m:t>
        </m:r>
        <m:r>
          <m:t>2.141</m:t>
        </m:r>
      </m:oMath>
      <w:r>
        <w:t xml:space="preserve">,</w:t>
      </w:r>
      <w:r>
        <w:t xml:space="preserve"> </w:t>
      </w:r>
      <m:oMath>
        <m:r>
          <m:t>0.515</m:t>
        </m:r>
      </m:oMath>
      <w:r>
        <w:t xml:space="preserve">,</w:t>
      </w:r>
      <w:r>
        <w:t xml:space="preserve"> </w:t>
      </w:r>
      <m:oMath>
        <m:r>
          <m:t>3.626</m:t>
        </m:r>
      </m:oMath>
      <w:r>
        <w:t xml:space="preserve">. Во всех случаях проверка</w:t>
      </w:r>
      <w:r>
        <w:t xml:space="preserve"> </w:t>
      </w:r>
      <m:oMath>
        <m:r>
          <m:t>V</m:t>
        </m:r>
        <m:r>
          <m:t>Λ</m:t>
        </m:r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A</m:t>
        </m:r>
      </m:oMath>
      <w:r>
        <w:t xml:space="preserve"> </w:t>
      </w:r>
      <w:r>
        <w:t xml:space="preserve">дала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(рис. -</w:t>
      </w:r>
      <w:hyperlink w:anchor="fig-022">
        <w:r>
          <w:rPr>
            <w:rStyle w:val="Hyperlink"/>
          </w:rPr>
          <w:t xml:space="preserve">Рисунок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022"/>
          <w:p>
            <w:pPr>
              <w:pStyle w:val="Compact"/>
              <w:jc w:val="center"/>
            </w:pPr>
            <w:r>
              <w:drawing>
                <wp:inline>
                  <wp:extent cx="4800600" cy="5396752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3967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Приведение матриц к диагональному виду</w:t>
            </w:r>
          </w:p>
          <w:bookmarkEnd w:id="130"/>
        </w:tc>
      </w:tr>
    </w:tbl>
    <w:p>
      <w:pPr>
        <w:pStyle w:val="BodyText"/>
      </w:pPr>
      <w:r>
        <w:t xml:space="preserve">Вычислены функции от матриц (рис. -</w:t>
      </w:r>
      <w:hyperlink w:anchor="fig-023">
        <w:r>
          <w:rPr>
            <w:rStyle w:val="Hyperlink"/>
          </w:rPr>
          <w:t xml:space="preserve">Рисунок 24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1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  <m:e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t>10</m:t>
            </m:r>
          </m:sup>
        </m:sSup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29525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29524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29524</m:t>
                  </m:r>
                </m:e>
                <m:e>
                  <m:r>
                    <m:t>29525</m:t>
                  </m:r>
                </m:e>
              </m:mr>
            </m:m>
          </m:e>
        </m:d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квадратный корень из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— встроенной функцией</w:t>
      </w:r>
      <w:r>
        <w:t xml:space="preserve"> </w:t>
      </w:r>
      <w:r>
        <w:rPr>
          <w:rStyle w:val="VerbatimChar"/>
        </w:rPr>
        <w:t xml:space="preserve">sqrt</w:t>
      </w:r>
      <w:r>
        <w:t xml:space="preserve">, проверка: квадрат результата равен исходной матрице;</w:t>
      </w:r>
    </w:p>
    <w:p>
      <w:pPr>
        <w:pStyle w:val="Compact"/>
        <w:numPr>
          <w:ilvl w:val="0"/>
          <w:numId w:val="1006"/>
        </w:numPr>
      </w:pPr>
      <w:r>
        <w:t xml:space="preserve">кубический корень из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— через собственное разложение</w:t>
      </w:r>
      <w:r>
        <w:t xml:space="preserve"> </w:t>
      </w:r>
      <m:oMath>
        <m:r>
          <m:t>V</m:t>
        </m:r>
        <m:r>
          <m:rPr>
            <m:sty m:val="p"/>
          </m:rPr>
          <m:t>⋅</m:t>
        </m:r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g</m:t>
        </m:r>
        <m:d>
          <m:dPr>
            <m:begChr m:val="("/>
            <m:endChr m:val=")"/>
            <m:sepChr m:val=""/>
            <m:grow/>
          </m:dPr>
          <m:e>
            <m:rad>
              <m:deg>
                <m:r>
                  <m:t>3</m:t>
                </m:r>
              </m:deg>
              <m:e>
                <m:sSub>
                  <m:e>
                    <m:r>
                      <m:t>λ</m:t>
                    </m:r>
                  </m:e>
                  <m:sub>
                    <m:r>
                      <m:t>i</m:t>
                    </m:r>
                  </m:sub>
                </m:sSub>
              </m:e>
            </m:rad>
          </m:e>
        </m:d>
        <m:r>
          <m:rPr>
            <m:sty m:val="p"/>
          </m:rPr>
          <m:t>⋅</m:t>
        </m:r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проверка: куб результата равен исходной матрице.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023"/>
          <w:p>
            <w:pPr>
              <w:pStyle w:val="Compact"/>
              <w:jc w:val="center"/>
            </w:pPr>
            <w:r>
              <w:drawing>
                <wp:inline>
                  <wp:extent cx="4800600" cy="4573442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5734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Степень, квадратный и кубический корни матриц</w:t>
            </w:r>
          </w:p>
          <w:bookmarkEnd w:id="134"/>
        </w:tc>
      </w:tr>
    </w:tbl>
    <w:p>
      <w:pPr>
        <w:pStyle w:val="BodyText"/>
      </w:pPr>
      <w:r>
        <w:t xml:space="preserve">У матрицы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одно собственное значение отрицательное (</w:t>
      </w:r>
      <m:oMath>
        <m:r>
          <m:rPr>
            <m:sty m:val="p"/>
          </m:rPr>
          <m:t>−</m:t>
        </m:r>
        <m:r>
          <m:t>0.236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4.236</m:t>
        </m:r>
      </m:oMath>
      <w:r>
        <w:t xml:space="preserve">), поэтому вещественного квадратного корня не существует. Функция</w:t>
      </w:r>
      <w:r>
        <w:t xml:space="preserve"> </w:t>
      </w:r>
      <w:r>
        <w:rPr>
          <w:rStyle w:val="VerbatimChar"/>
        </w:rPr>
        <w:t xml:space="preserve">sqrt</w:t>
      </w:r>
      <w:r>
        <w:t xml:space="preserve"> </w:t>
      </w:r>
      <w:r>
        <w:t xml:space="preserve">вернула комплексную матрицу, тот же результат получен через собственное разложение с переходом к комплексным числам; проверка (квадрат результата) вернула исходную матрицу с точностью до мнимых частей порядка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</m:oMath>
      <w:r>
        <w:t xml:space="preserve"> </w:t>
      </w:r>
      <w:r>
        <w:t xml:space="preserve">(рис. -</w:t>
      </w:r>
      <w:hyperlink w:anchor="fig-024">
        <w:r>
          <w:rPr>
            <w:rStyle w:val="Hyperlink"/>
          </w:rPr>
          <w:t xml:space="preserve">Рисунок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024"/>
          <w:p>
            <w:pPr>
              <w:pStyle w:val="Compact"/>
              <w:jc w:val="center"/>
            </w:pPr>
            <w:r>
              <w:drawing>
                <wp:inline>
                  <wp:extent cx="4800600" cy="3134548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1345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Квадратный корень из матрицы с отрицательным собственным значением</w:t>
            </w:r>
          </w:p>
          <w:bookmarkEnd w:id="138"/>
        </w:tc>
      </w:tr>
    </w:tbl>
    <w:p>
      <w:pPr>
        <w:pStyle w:val="BodyText"/>
      </w:pPr>
      <w:r>
        <w:t xml:space="preserve">Для симметричной матрицы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5</m:t>
        </m:r>
      </m:oMath>
      <w:r>
        <w:t xml:space="preserve"> </w:t>
      </w:r>
      <w:r>
        <w:t xml:space="preserve">вычислены собственные значения (</w:t>
      </w:r>
      <m:oMath>
        <m:r>
          <m:rPr>
            <m:sty m:val="p"/>
          </m:rPr>
          <m:t>−</m:t>
        </m:r>
        <m:r>
          <m:t>128.493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−</m:t>
        </m:r>
        <m:r>
          <m:t>55.888</m:t>
        </m:r>
      </m:oMath>
      <w:r>
        <w:t xml:space="preserve">;</w:t>
      </w:r>
      <w:r>
        <w:t xml:space="preserve"> </w:t>
      </w:r>
      <m:oMath>
        <m:r>
          <m:t>42.752</m:t>
        </m:r>
      </m:oMath>
      <w:r>
        <w:t xml:space="preserve">;</w:t>
      </w:r>
      <w:r>
        <w:t xml:space="preserve"> </w:t>
      </w:r>
      <m:oMath>
        <m:r>
          <m:t>87.161</m:t>
        </m:r>
      </m:oMath>
      <w:r>
        <w:t xml:space="preserve">;</w:t>
      </w:r>
      <w:r>
        <w:t xml:space="preserve"> </w:t>
      </w:r>
      <m:oMath>
        <m:r>
          <m:t>542.468</m:t>
        </m:r>
      </m:oMath>
      <w:r>
        <w:t xml:space="preserve">), построены диагональная матрица из собственных значений (</w:t>
      </w:r>
      <w:r>
        <w:rPr>
          <w:rStyle w:val="VerbatimChar"/>
        </w:rPr>
        <w:t xml:space="preserve">Diagonal</w:t>
      </w:r>
      <w:r>
        <w:t xml:space="preserve">) и нижнетреугольная матрица (</w:t>
      </w:r>
      <w:r>
        <w:rPr>
          <w:rStyle w:val="VerbatimChar"/>
        </w:rPr>
        <w:t xml:space="preserve">LowerTriangular</w:t>
      </w:r>
      <w:r>
        <w:t xml:space="preserve">), измерено время выполнения операций макросом</w:t>
      </w:r>
      <w:r>
        <w:t xml:space="preserve"> </w:t>
      </w:r>
      <w:r>
        <w:rPr>
          <w:rStyle w:val="VerbatimChar"/>
        </w:rPr>
        <w:t xml:space="preserve">@btime</w:t>
      </w:r>
      <w:r>
        <w:t xml:space="preserve"> </w:t>
      </w:r>
      <w:r>
        <w:t xml:space="preserve">(рис. -</w:t>
      </w:r>
      <w:hyperlink w:anchor="fig-025">
        <w:r>
          <w:rPr>
            <w:rStyle w:val="Hyperlink"/>
          </w:rPr>
          <w:t xml:space="preserve">Рисунок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025"/>
          <w:p>
            <w:pPr>
              <w:pStyle w:val="Compact"/>
              <w:jc w:val="center"/>
            </w:pPr>
            <w:r>
              <w:drawing>
                <wp:inline>
                  <wp:extent cx="4800600" cy="5198475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198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Собственные значения матрицы 5×5, диагональная и нижнетреугольная матрицы, оценка времени</w:t>
            </w:r>
          </w:p>
          <w:bookmarkEnd w:id="142"/>
        </w:tc>
      </w:tr>
    </w:tbl>
    <w:bookmarkEnd w:id="143"/>
    <w:bookmarkStart w:id="156" w:name="линейные-модели-экономики-4.4.4"/>
    <w:p>
      <w:pPr>
        <w:pStyle w:val="Heading3"/>
      </w:pPr>
      <w:r>
        <w:t xml:space="preserve">4.8.4 Линейные модели экономики (4.4.4)</w:t>
      </w:r>
    </w:p>
    <w:p>
      <w:pPr>
        <w:pStyle w:val="FirstParagraph"/>
      </w:pPr>
      <w:r>
        <w:t xml:space="preserve">Продуктивность матриц проверена тремя способами. По определению: для базисных неотрицательных векторов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решается система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E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и проверяется неотрицательность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(рис. -</w:t>
      </w:r>
      <w:hyperlink w:anchor="fig-026">
        <w:r>
          <w:rPr>
            <w:rStyle w:val="Hyperlink"/>
          </w:rPr>
          <w:t xml:space="preserve">Рисунок 27</w:t>
        </w:r>
      </w:hyperlink>
      <w:r>
        <w:t xml:space="preserve">). Матрицы (a) и (b) не продуктивны (в решении появляются отрицательные компоненты), матрица (c) продуктивна.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026"/>
          <w:p>
            <w:pPr>
              <w:pStyle w:val="Compact"/>
              <w:jc w:val="center"/>
            </w:pPr>
            <w:r>
              <w:drawing>
                <wp:inline>
                  <wp:extent cx="4800600" cy="4048267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0482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Проверка продуктивности по определению</w:t>
            </w:r>
          </w:p>
          <w:bookmarkEnd w:id="147"/>
        </w:tc>
      </w:tr>
    </w:tbl>
    <w:p>
      <w:pPr>
        <w:pStyle w:val="BodyText"/>
      </w:pPr>
      <w:r>
        <w:t xml:space="preserve">По критерию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E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(рис. -</w:t>
      </w:r>
      <w:hyperlink w:anchor="fig-027">
        <w:r>
          <w:rPr>
            <w:rStyle w:val="Hyperlink"/>
          </w:rPr>
          <w:t xml:space="preserve">Рисунок 28</w:t>
        </w:r>
      </w:hyperlink>
      <w:r>
        <w:t xml:space="preserve">): для матрицы (a) обратная матрица содержит отрицательные элементы, для (b) — тоже, для (c) все элементы неотрицательны.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027"/>
          <w:p>
            <w:pPr>
              <w:pStyle w:val="Compact"/>
              <w:jc w:val="center"/>
            </w:pPr>
            <w:r>
              <w:drawing>
                <wp:inline>
                  <wp:extent cx="4800600" cy="3932546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9325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28: Критерий продуктивности через матрицу (E − A)⁻¹</w:t>
            </w:r>
          </w:p>
          <w:bookmarkEnd w:id="151"/>
        </w:tc>
      </w:tr>
    </w:tbl>
    <w:p>
      <w:pPr>
        <w:pStyle w:val="BodyText"/>
      </w:pPr>
      <w:r>
        <w:t xml:space="preserve">По спектральному критерию (рис. -</w:t>
      </w:r>
      <w:hyperlink w:anchor="fig-028">
        <w:r>
          <w:rPr>
            <w:rStyle w:val="Hyperlink"/>
          </w:rPr>
          <w:t xml:space="preserve">Рисунок 29</w:t>
        </w:r>
      </w:hyperlink>
      <w:r>
        <w:t xml:space="preserve">): у матрицы (a) собственные значения</w:t>
      </w:r>
      <w:r>
        <w:t xml:space="preserve"> </w:t>
      </w:r>
      <m:oMath>
        <m:r>
          <m:rPr>
            <m:sty m:val="p"/>
          </m:rPr>
          <m:t>−</m:t>
        </m:r>
        <m:r>
          <m:t>1.449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3.449</m:t>
        </m:r>
      </m:oMath>
      <w:r>
        <w:t xml:space="preserve">, у (b) —</w:t>
      </w:r>
      <w:r>
        <w:t xml:space="preserve"> </w:t>
      </w:r>
      <m:oMath>
        <m:r>
          <m:rPr>
            <m:sty m:val="p"/>
          </m:rPr>
          <m:t>−</m:t>
        </m:r>
        <m:r>
          <m:t>0.725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1.725</m:t>
        </m:r>
      </m:oMath>
      <w:r>
        <w:t xml:space="preserve"> </w:t>
      </w:r>
      <w:r>
        <w:t xml:space="preserve">(есть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λ</m:t>
            </m:r>
          </m:e>
        </m:d>
        <m:r>
          <m:rPr>
            <m:sty m:val="p"/>
          </m:rPr>
          <m:t>&gt;</m:t>
        </m:r>
        <m:r>
          <m:t>1</m:t>
        </m:r>
      </m:oMath>
      <w:r>
        <w:t xml:space="preserve">, матрицы не продуктивны); у (c) —</w:t>
      </w:r>
      <w:r>
        <w:t xml:space="preserve"> </w:t>
      </w:r>
      <m:oMath>
        <m:r>
          <m:rPr>
            <m:sty m:val="p"/>
          </m:rPr>
          <m:t>−</m:t>
        </m:r>
        <m:r>
          <m:t>0.145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0.345</m:t>
        </m:r>
      </m:oMath>
      <w:r>
        <w:t xml:space="preserve">, у (d) —</w:t>
      </w:r>
      <w:r>
        <w:t xml:space="preserve"> </w:t>
      </w:r>
      <m:oMath>
        <m:r>
          <m:t>0.027</m:t>
        </m:r>
      </m:oMath>
      <w:r>
        <w:t xml:space="preserve">;</w:t>
      </w:r>
      <w:r>
        <w:t xml:space="preserve"> </w:t>
      </w:r>
      <m:oMath>
        <m:r>
          <m:t>0.1</m:t>
        </m:r>
      </m:oMath>
      <w:r>
        <w:t xml:space="preserve">;</w:t>
      </w:r>
      <w:r>
        <w:t xml:space="preserve"> </w:t>
      </w:r>
      <m:oMath>
        <m:r>
          <m:t>0.373</m:t>
        </m:r>
      </m:oMath>
      <w:r>
        <w:t xml:space="preserve"> </w:t>
      </w:r>
      <w:r>
        <w:t xml:space="preserve">(все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λ</m:t>
            </m:r>
          </m:e>
        </m:d>
        <m:r>
          <m:rPr>
            <m:sty m:val="p"/>
          </m:rPr>
          <m:t>&lt;</m:t>
        </m:r>
        <m:r>
          <m:t>1</m:t>
        </m:r>
      </m:oMath>
      <w:r>
        <w:t xml:space="preserve">, матрицы продуктивны).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028"/>
          <w:p>
            <w:pPr>
              <w:pStyle w:val="Compact"/>
              <w:jc w:val="center"/>
            </w:pPr>
            <w:r>
              <w:drawing>
                <wp:inline>
                  <wp:extent cx="4800600" cy="3413927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4139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29: Спектральный критерий продуктивности</w:t>
            </w:r>
          </w:p>
          <w:bookmarkEnd w:id="155"/>
        </w:tc>
      </w:tr>
    </w:tbl>
    <w:bookmarkEnd w:id="156"/>
    <w:bookmarkEnd w:id="157"/>
    <w:bookmarkEnd w:id="158"/>
    <w:bookmarkStart w:id="160" w:name="результаты"/>
    <w:p>
      <w:pPr>
        <w:pStyle w:val="Heading1"/>
      </w:pPr>
      <w:r>
        <w:t xml:space="preserve">5. Результаты</w:t>
      </w:r>
    </w:p>
    <w:p>
      <w:pPr>
        <w:pStyle w:val="Compact"/>
        <w:numPr>
          <w:ilvl w:val="0"/>
          <w:numId w:val="1007"/>
        </w:numPr>
      </w:pPr>
      <w:r>
        <w:t xml:space="preserve">Примеры раздела 4.2 воспроизведены, результаты соответствуют методическим указаниям: суммы, произведения и средние по осям, транспонирование, след, ранг, определитель, обратная и псевдообратная матрицы, нормы и расстояния, повороты, матричное и скалярное произведения, LU-, QR- и спектральное разложения, работа с матрицами специальной структуры и с рациональными матрицами.</w:t>
      </w:r>
    </w:p>
    <w:p>
      <w:pPr>
        <w:pStyle w:val="Compact"/>
        <w:numPr>
          <w:ilvl w:val="0"/>
          <w:numId w:val="1007"/>
        </w:numPr>
      </w:pPr>
      <w:r>
        <w:t xml:space="preserve">Скалярное произведение векторов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5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равно</w:t>
      </w:r>
      <w:r>
        <w:t xml:space="preserve"> </w:t>
      </w:r>
      <m:oMath>
        <m:r>
          <m:rPr>
            <m:sty m:val="p"/>
          </m:rPr>
          <m:t>−</m:t>
        </m:r>
        <m:r>
          <m:t>17</m:t>
        </m:r>
      </m:oMath>
      <w:r>
        <w:t xml:space="preserve"> </w:t>
      </w:r>
      <w:r>
        <w:t xml:space="preserve">при вычислении как</w:t>
      </w:r>
      <w:r>
        <w:t xml:space="preserve"> </w:t>
      </w:r>
      <w:r>
        <w:rPr>
          <w:rStyle w:val="VerbatimChar"/>
        </w:rPr>
        <w:t xml:space="preserve">dot(X, Y)</w:t>
      </w:r>
      <w:r>
        <w:t xml:space="preserve">, так и</w:t>
      </w:r>
      <w:r>
        <w:t xml:space="preserve"> </w:t>
      </w:r>
      <w:r>
        <w:rPr>
          <w:rStyle w:val="VerbatimChar"/>
        </w:rPr>
        <w:t xml:space="preserve">X' * Y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Время вычисления собственных значений матрицы</w:t>
      </w:r>
      <w:r>
        <w:t xml:space="preserve"> </w:t>
      </w:r>
      <m:oMath>
        <m:r>
          <m:t>1000</m:t>
        </m:r>
        <m:r>
          <m:rPr>
            <m:sty m:val="p"/>
          </m:rPr>
          <m:t>×</m:t>
        </m:r>
        <m:r>
          <m:t>1000</m:t>
        </m:r>
      </m:oMath>
      <w:r>
        <w:t xml:space="preserve"> </w:t>
      </w:r>
      <w:r>
        <w:t xml:space="preserve">(рис. -</w:t>
      </w:r>
      <w:hyperlink w:anchor="fig-015">
        <w:r>
          <w:rPr>
            <w:rStyle w:val="Hyperlink"/>
          </w:rPr>
          <w:t xml:space="preserve">Рисунок 16</w:t>
        </w:r>
      </w:hyperlink>
      <w:r>
        <w:t xml:space="preserve">): симметричная матрица — 58.8 мс, зашумлённая (несимметричная) — 597.5 мс, зашумлённая с явным указанием</w:t>
      </w:r>
      <w:r>
        <w:t xml:space="preserve"> </w:t>
      </w:r>
      <w:r>
        <w:rPr>
          <w:rStyle w:val="VerbatimChar"/>
        </w:rPr>
        <w:t xml:space="preserve">Symmetric</w:t>
      </w:r>
      <w:r>
        <w:t xml:space="preserve"> </w:t>
      </w:r>
      <w:r>
        <w:t xml:space="preserve">— 57.8 мс.</w:t>
      </w:r>
    </w:p>
    <w:p>
      <w:pPr>
        <w:pStyle w:val="Compact"/>
        <w:numPr>
          <w:ilvl w:val="0"/>
          <w:numId w:val="1007"/>
        </w:numPr>
      </w:pPr>
      <w:r>
        <w:t xml:space="preserve">Наибольшее собственное значение трёхдиагональной матрицы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типа</w:t>
      </w:r>
      <w:r>
        <w:t xml:space="preserve"> </w:t>
      </w:r>
      <w:r>
        <w:rPr>
          <w:rStyle w:val="VerbatimChar"/>
        </w:rPr>
        <w:t xml:space="preserve">SymTridiagonal</w:t>
      </w:r>
      <w:r>
        <w:t xml:space="preserve"> </w:t>
      </w:r>
      <w:r>
        <w:t xml:space="preserve">найдено за 675.7 мс при выделении 183.11 МиБ памяти.</w:t>
      </w:r>
    </w:p>
    <w:p>
      <w:pPr>
        <w:pStyle w:val="Compact"/>
        <w:numPr>
          <w:ilvl w:val="0"/>
          <w:numId w:val="1007"/>
        </w:numPr>
      </w:pPr>
      <w:r>
        <w:t xml:space="preserve">Система с рациональной матрицей решена точно: получен вектор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без погрешностей округления.</w:t>
      </w:r>
    </w:p>
    <w:p>
      <w:pPr>
        <w:pStyle w:val="Compact"/>
        <w:numPr>
          <w:ilvl w:val="0"/>
          <w:numId w:val="1007"/>
        </w:numPr>
      </w:pPr>
      <w:r>
        <w:t xml:space="preserve">Задание 4.4.1: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o</m:t>
        </m:r>
        <m:r>
          <m:rPr>
            <m:sty m:val="p"/>
          </m:rPr>
          <m:t>t</m:t>
        </m:r>
        <m:r>
          <m:rPr>
            <m:sty m:val="p"/>
          </m:rPr>
          <m:t>_</m:t>
        </m:r>
        <m:r>
          <m:rPr>
            <m:sty m:val="p"/>
          </m:rPr>
          <m:t>v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outer_v</w:t>
      </w:r>
      <w:r>
        <w:t xml:space="preserve"> </w:t>
      </w:r>
      <w:r>
        <w:t xml:space="preserve">— матрица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с элементами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Задание 4.4.2: определены типы всех десяти систем (табл. -</w:t>
      </w:r>
      <w:hyperlink w:anchor="tbl-slau">
        <w:r>
          <w:rPr>
            <w:rStyle w:val="Hyperlink"/>
          </w:rPr>
          <w:t xml:space="preserve">Таблица 2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Задание 4.4.3: матрицы приведены к диагональному виду, вычислены степень, квадратные и кубический корни, найдены собственные значения матрицы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Задание 4.4.4: матрицы (a) и (b) не продуктивны, матрица (c) продуктивна по всем применённым критериям; матрица (d) продуктивна по спектральному критерию.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tbl-slau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2: Результаты решения систем линейных уравнений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Система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Число неизвестных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Тип системы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единственное решение</w:t>
                  </w:r>
                  <w: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2.5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 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</m:d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бесконечно много решений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несовместна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бесконечно много решений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несовместна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единственное решение</w:t>
                  </w:r>
                  <w: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 </m:t>
                        </m:r>
                        <m:r>
                          <m:t>3</m:t>
                        </m:r>
                      </m:e>
                    </m:d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бесконечно много решений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единственное решение</w:t>
                  </w:r>
                  <w: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 </m:t>
                        </m:r>
                        <m:r>
                          <m:t>2.5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 </m:t>
                        </m:r>
                        <m:r>
                          <m:t>0</m:t>
                        </m:r>
                      </m:e>
                    </m:d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бесконечно много решений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несовместна</w:t>
                  </w:r>
                </w:p>
              </w:tc>
            </w:tr>
          </w:tbl>
          <w:bookmarkEnd w:id="159"/>
          <w:p/>
        </w:tc>
      </w:tr>
    </w:tbl>
    <w:bookmarkEnd w:id="160"/>
    <w:bookmarkStart w:id="161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rPr>
          <w:b/>
          <w:bCs/>
        </w:rPr>
        <w:t xml:space="preserve">Структура матрицы и скорость вычислений.</w:t>
      </w:r>
      <w:r>
        <w:t xml:space="preserve"> </w:t>
      </w:r>
      <w:r>
        <w:t xml:space="preserve">Явное указание структуры заметно влияет на время вычислений. Зашумлённая матрица отличается от симметричной на величину порядка машинной точности в одном элементе, но Julia не распознаёт её как симметричную (</w:t>
      </w:r>
      <w:r>
        <w:rPr>
          <w:rStyle w:val="VerbatimChar"/>
        </w:rPr>
        <w:t xml:space="preserve">issymmetric</w:t>
      </w:r>
      <w:r>
        <w:t xml:space="preserve"> </w:t>
      </w:r>
      <w:r>
        <w:t xml:space="preserve">возвращает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) и использует общий алгоритм, который примерно в 10 раз медленнее (597.5 мс против 58.8 мс). Обёртка</w:t>
      </w:r>
      <w:r>
        <w:t xml:space="preserve"> </w:t>
      </w:r>
      <w:r>
        <w:rPr>
          <w:rStyle w:val="VerbatimChar"/>
        </w:rPr>
        <w:t xml:space="preserve">Symmetric</w:t>
      </w:r>
      <w:r>
        <w:t xml:space="preserve"> </w:t>
      </w:r>
      <w:r>
        <w:t xml:space="preserve">позволяет вернуться к специализированному алгоритму, и время вычисления (57.8 мс) совпадает со временем для точно симметричной матрицы. Для трёхдиагональной матрицы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тип</w:t>
      </w:r>
      <w:r>
        <w:t xml:space="preserve"> </w:t>
      </w:r>
      <w:r>
        <w:rPr>
          <w:rStyle w:val="VerbatimChar"/>
        </w:rPr>
        <w:t xml:space="preserve">SymTridiagonal</w:t>
      </w:r>
      <w:r>
        <w:t xml:space="preserve"> </w:t>
      </w:r>
      <w:r>
        <w:t xml:space="preserve">хранит только две диагонали (183 МиБ, включая временные данные вычислений), тогда как плотная матрица такого размера потребовала бы около</w:t>
      </w:r>
      <w:r>
        <w:t xml:space="preserve"> </w:t>
      </w:r>
      <m:oMath>
        <m:sSup>
          <m:e>
            <m:r>
              <m:t>10</m:t>
            </m:r>
          </m:e>
          <m:sup>
            <m:r>
              <m:t>12</m:t>
            </m:r>
          </m:sup>
        </m:sSup>
        <m:r>
          <m:rPr>
            <m:sty m:val="p"/>
          </m:rPr>
          <m:t>⋅</m:t>
        </m:r>
        <m:r>
          <m:t>8</m:t>
        </m:r>
      </m:oMath>
      <w:r>
        <w:t xml:space="preserve"> </w:t>
      </w:r>
      <w:r>
        <w:t xml:space="preserve">байт, то есть порядка 8 ТБ, и вызвала бы ошибку нехватки памяти (</w:t>
      </w:r>
      <w:r>
        <w:rPr>
          <w:rStyle w:val="VerbatimChar"/>
        </w:rPr>
        <w:t xml:space="preserve">OutOfMemoryError</w:t>
      </w:r>
      <w:r>
        <w:t xml:space="preserve">), на что указывают методические указания.</w:t>
      </w:r>
    </w:p>
    <w:p>
      <w:pPr>
        <w:pStyle w:val="BodyText"/>
      </w:pPr>
      <w:r>
        <w:rPr>
          <w:b/>
          <w:bCs/>
        </w:rPr>
        <w:t xml:space="preserve">Решение СЛАУ.</w:t>
      </w:r>
      <w:r>
        <w:t xml:space="preserve"> </w:t>
      </w:r>
      <w:r>
        <w:t xml:space="preserve">Оператор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ведёт себя по-разному в зависимости от формы матрицы: для невырожденной квадратной матрицы возвращает точное решение, для вырожденной квадратной — выбрасывает</w:t>
      </w:r>
      <w:r>
        <w:t xml:space="preserve"> </w:t>
      </w:r>
      <w:r>
        <w:rPr>
          <w:rStyle w:val="VerbatimChar"/>
        </w:rPr>
        <w:t xml:space="preserve">SingularException</w:t>
      </w:r>
      <w:r>
        <w:t xml:space="preserve">, для прямоугольной — возвращает решение методом наименьших квадратов (для системы с бесконечным числом решений — решение минимальной нормы). Поэтому тип системы нужно определять независимо — сравнением рангов, как реализовано в функции</w:t>
      </w:r>
      <w:r>
        <w:t xml:space="preserve"> </w:t>
      </w:r>
      <w:r>
        <w:rPr>
          <w:rStyle w:val="VerbatimChar"/>
        </w:rPr>
        <w:t xml:space="preserve">solve_slau</w:t>
      </w:r>
      <w:r>
        <w:t xml:space="preserve">: значение</w:t>
      </w:r>
      <w:r>
        <w:t xml:space="preserve"> </w:t>
      </w:r>
      <w:r>
        <w:rPr>
          <w:rStyle w:val="VerbatimChar"/>
        </w:rPr>
        <w:t xml:space="preserve">A\b</w:t>
      </w:r>
      <w:r>
        <w:t xml:space="preserve"> </w:t>
      </w:r>
      <w:r>
        <w:t xml:space="preserve">для несовместной системы (1e) является лишь приближением и не удовлетворяет всем уравнениям.</w:t>
      </w:r>
    </w:p>
    <w:p>
      <w:pPr>
        <w:pStyle w:val="BodyText"/>
      </w:pPr>
      <w:r>
        <w:rPr>
          <w:b/>
          <w:bCs/>
        </w:rPr>
        <w:t xml:space="preserve">Корни матриц.</w:t>
      </w:r>
      <w:r>
        <w:t xml:space="preserve"> </w:t>
      </w:r>
      <w:r>
        <w:t xml:space="preserve">Квадратный корень существует и вещественен, если все собственные значения неотрицательны. Для матрицы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это не так, поэтому корень получается комплексным. Кубический корень вещественной матрицы существует и при отрицательных собственных значениях, так как кубический корень из отрицательного вещественного числа вещественен.</w:t>
      </w:r>
    </w:p>
    <w:p>
      <w:pPr>
        <w:pStyle w:val="BodyText"/>
      </w:pPr>
      <w:r>
        <w:rPr>
          <w:b/>
          <w:bCs/>
        </w:rPr>
        <w:t xml:space="preserve">Критерии продуктивности.</w:t>
      </w:r>
      <w:r>
        <w:t xml:space="preserve"> </w:t>
      </w:r>
      <w:r>
        <w:t xml:space="preserve">Все три критерия для матриц (a)–(c) дали согласованный результат, что подтверждает их эквивалентность: матрица продуктивна тогда и только тогда, когда спектральный радиус меньше 1, что равносильно неотрицательности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E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 Уменьшение коэффициентов матрицы (умножение на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затем на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) уменьшает спектральный радиус и в итоге делает матрицу продуктивной.</w:t>
      </w:r>
    </w:p>
    <w:p>
      <w:pPr>
        <w:pStyle w:val="BodyText"/>
      </w:pPr>
      <w:r>
        <w:rPr>
          <w:b/>
          <w:bCs/>
        </w:rPr>
        <w:t xml:space="preserve">Эффективность операций над матрицей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×</m:t>
        </m:r>
        <m:r>
          <m:t>5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Операция</w:t>
      </w:r>
      <w:r>
        <w:t xml:space="preserve"> </w:t>
      </w:r>
      <w:r>
        <w:rPr>
          <w:rStyle w:val="VerbatimChar"/>
        </w:rPr>
        <w:t xml:space="preserve">LowerTriangular(A)</w:t>
      </w:r>
      <w:r>
        <w:t xml:space="preserve"> </w:t>
      </w:r>
      <w:r>
        <w:t xml:space="preserve">является самой быстрой: она не копирует данные, а лишь оборачивает исходную матрицу в тип, указывающий на структуру, поэтому время её выполнения минимально и не зависит от размера матрицы. Вычисление собственных значений требует реального вычислительного алгоритма и заметно дороже.</w:t>
      </w:r>
    </w:p>
    <w:bookmarkEnd w:id="161"/>
    <w:bookmarkStart w:id="162" w:name="заключение"/>
    <w:p>
      <w:pPr>
        <w:pStyle w:val="Heading1"/>
      </w:pPr>
      <w:r>
        <w:t xml:space="preserve">7. Заключение</w:t>
      </w:r>
    </w:p>
    <w:p>
      <w:pPr>
        <w:pStyle w:val="Compact"/>
        <w:numPr>
          <w:ilvl w:val="0"/>
          <w:numId w:val="1008"/>
        </w:numPr>
      </w:pPr>
      <w:r>
        <w:t xml:space="preserve">Поставленная цель работы достигнута: изучены возможности пакетов</w:t>
      </w:r>
      <w:r>
        <w:t xml:space="preserve"> </w:t>
      </w:r>
      <w:r>
        <w:rPr>
          <w:rStyle w:val="VerbatimChar"/>
        </w:rPr>
        <w:t xml:space="preserve">Statistics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LinearAlgebra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BenchmarkTools</w:t>
      </w:r>
      <w:r>
        <w:t xml:space="preserve"> </w:t>
      </w:r>
      <w:r>
        <w:t xml:space="preserve">для выполнения и оценки эффективности операций линейной алгебры.</w:t>
      </w:r>
    </w:p>
    <w:p>
      <w:pPr>
        <w:pStyle w:val="Compact"/>
        <w:numPr>
          <w:ilvl w:val="0"/>
          <w:numId w:val="1008"/>
        </w:numPr>
      </w:pPr>
      <w:r>
        <w:t xml:space="preserve">Воспроизведены все примеры раздела 4.2 и выполнены все задания раздела 4.4.</w:t>
      </w:r>
    </w:p>
    <w:p>
      <w:pPr>
        <w:pStyle w:val="Compact"/>
        <w:numPr>
          <w:ilvl w:val="0"/>
          <w:numId w:val="1008"/>
        </w:numPr>
      </w:pPr>
      <w:r>
        <w:t xml:space="preserve">Показано, что выбор специализированных типов матриц (</w:t>
      </w:r>
      <w:r>
        <w:rPr>
          <w:rStyle w:val="VerbatimChar"/>
        </w:rPr>
        <w:t xml:space="preserve">Symmetric</w:t>
      </w:r>
      <w:r>
        <w:t xml:space="preserve">,</w:t>
      </w:r>
      <w:r>
        <w:t xml:space="preserve"> </w:t>
      </w:r>
      <w:r>
        <w:rPr>
          <w:rStyle w:val="VerbatimChar"/>
        </w:rPr>
        <w:t xml:space="preserve">SymTridiagonal</w:t>
      </w:r>
      <w:r>
        <w:t xml:space="preserve">,</w:t>
      </w:r>
      <w:r>
        <w:t xml:space="preserve"> </w:t>
      </w:r>
      <w:r>
        <w:rPr>
          <w:rStyle w:val="VerbatimChar"/>
        </w:rPr>
        <w:t xml:space="preserve">LowerTriangular</w:t>
      </w:r>
      <w:r>
        <w:t xml:space="preserve">) позволяет значительно ускорить вычисления и сократить расход памяти.</w:t>
      </w:r>
    </w:p>
    <w:p>
      <w:pPr>
        <w:pStyle w:val="Compact"/>
        <w:numPr>
          <w:ilvl w:val="0"/>
          <w:numId w:val="1008"/>
        </w:numPr>
      </w:pPr>
      <w:r>
        <w:t xml:space="preserve">Получены навыки решения СЛАУ с анализом их совместности по рангам, применения LU-, QR- и спектрального разложений, вычисления функций от матриц и проверки продуктивности матриц в линейных моделях экономики.</w:t>
      </w:r>
    </w:p>
    <w:p>
      <w:pPr>
        <w:pStyle w:val="Compact"/>
        <w:numPr>
          <w:ilvl w:val="0"/>
          <w:numId w:val="1008"/>
        </w:numPr>
      </w:pPr>
      <w:r>
        <w:t xml:space="preserve">Рекомендация: при работе с матрицами большой размерности и известной структурой явно указывать структуру матрицы, а при решении СЛАУ предварительно анализировать совместность системы.</w:t>
      </w:r>
    </w:p>
    <w:bookmarkEnd w:id="162"/>
    <w:bookmarkStart w:id="166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9"/>
        </w:numPr>
      </w:pPr>
      <w:r>
        <w:t xml:space="preserve">Кулябов Д. С., Королькова А. В., Геворкян М. Н. Компьютерный практикум на языке Julia. — Российский университет дружбы народов.</w:t>
      </w:r>
    </w:p>
    <w:p>
      <w:pPr>
        <w:pStyle w:val="Compact"/>
        <w:numPr>
          <w:ilvl w:val="0"/>
          <w:numId w:val="1009"/>
        </w:numPr>
      </w:pPr>
      <w:r>
        <w:t xml:space="preserve">Julia Documentation. LinearAlgebra. — URL:</w:t>
      </w:r>
      <w:r>
        <w:t xml:space="preserve"> </w:t>
      </w:r>
      <w:hyperlink r:id="rId163">
        <w:r>
          <w:rPr>
            <w:rStyle w:val="Hyperlink"/>
          </w:rPr>
          <w:t xml:space="preserve">https://docs.julialang.org/en/v1/stdlib/LinearAlgebra/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BenchmarkTools.jl. — URL:</w:t>
      </w:r>
      <w:r>
        <w:t xml:space="preserve"> </w:t>
      </w:r>
      <w:hyperlink r:id="rId164">
        <w:r>
          <w:rPr>
            <w:rStyle w:val="Hyperlink"/>
          </w:rPr>
          <w:t xml:space="preserve">https://github.com/JuliaCI/BenchmarkTools.jl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Klok H., Nazarathy Y. Statistics with Julia: Fundamentals for Data Science, Machine Learning and Artificial Intelligence. — 2020. — URL:</w:t>
      </w:r>
      <w:r>
        <w:t xml:space="preserve"> </w:t>
      </w:r>
      <w:hyperlink r:id="rId165">
        <w:r>
          <w:rPr>
            <w:rStyle w:val="Hyperlink"/>
          </w:rPr>
          <w:t xml:space="preserve">https://statisticswithjulia.org/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Антонюк В. А. Язык Julia как инструмент исследователя. — М. : Физический факультет МГУ им. М. В. Ломоносова, 2019.</w:t>
      </w:r>
    </w:p>
    <w:bookmarkEnd w:id="166"/>
    <w:bookmarkStart w:id="167" w:name="X2ac322108a4fccdae461bcce31d0ec4d2cefaa0"/>
    <w:p>
      <w:pPr>
        <w:pStyle w:val="Heading1"/>
      </w:pPr>
      <w:r>
        <w:t xml:space="preserve">8. Листинг кода блокнота linear-algebra.ipynb</w:t>
      </w:r>
    </w:p>
    <w:p>
      <w:pPr>
        <w:pStyle w:val="SourceCode"/>
      </w:pPr>
      <w:r>
        <w:rPr>
          <w:rStyle w:val="CommentTok"/>
        </w:rPr>
        <w:t xml:space="preserve"># --- 4.2.1. Поэлементные операции над многомерными массивами ---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(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(a, 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(a, 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prod</w:t>
      </w:r>
      <w:r>
        <w:rPr>
          <w:rStyle w:val="NormalTok"/>
        </w:rPr>
        <w:t xml:space="preserve">(a), </w:t>
      </w:r>
      <w:r>
        <w:rPr>
          <w:rStyle w:val="FunctionTok"/>
        </w:rPr>
        <w:t xml:space="preserve">prod</w:t>
      </w:r>
      <w:r>
        <w:rPr>
          <w:rStyle w:val="NormalTok"/>
        </w:rPr>
        <w:t xml:space="preserve">(a, 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prod</w:t>
      </w:r>
      <w:r>
        <w:rPr>
          <w:rStyle w:val="NormalTok"/>
        </w:rPr>
        <w:t xml:space="preserve">(a, 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"Statistics"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(a),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(a, 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(a, 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--- 4.2.2. Транспонирование, след, ранг, определитель, инверсия ---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"LinearAlgebra"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LinearAlgebra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(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transpose</w:t>
      </w:r>
      <w:r>
        <w:rPr>
          <w:rStyle w:val="NormalTok"/>
        </w:rPr>
        <w:t xml:space="preserve">(b)</w:t>
      </w:r>
      <w:r>
        <w:br/>
      </w:r>
      <w:r>
        <w:rPr>
          <w:rStyle w:val="FunctionTok"/>
        </w:rPr>
        <w:t xml:space="preserve">tr</w:t>
      </w:r>
      <w:r>
        <w:rPr>
          <w:rStyle w:val="NormalTok"/>
        </w:rPr>
        <w:t xml:space="preserve">(b)</w:t>
      </w:r>
      <w:r>
        <w:br/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(b)</w:t>
      </w:r>
      <w:r>
        <w:br/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(b)</w:t>
      </w:r>
      <w:r>
        <w:br/>
      </w:r>
      <w:r>
        <w:rPr>
          <w:rStyle w:val="FunctionTok"/>
        </w:rPr>
        <w:t xml:space="preserve">inv</w:t>
      </w:r>
      <w:r>
        <w:rPr>
          <w:rStyle w:val="NormalTok"/>
        </w:rPr>
        <w:t xml:space="preserve">(b)</w:t>
      </w:r>
      <w:r>
        <w:br/>
      </w:r>
      <w:r>
        <w:rPr>
          <w:rStyle w:val="FunctionTok"/>
        </w:rPr>
        <w:t xml:space="preserve">det</w:t>
      </w:r>
      <w:r>
        <w:rPr>
          <w:rStyle w:val="NormalTok"/>
        </w:rPr>
        <w:t xml:space="preserve">(b)</w:t>
      </w:r>
      <w:r>
        <w:br/>
      </w:r>
      <w:r>
        <w:rPr>
          <w:rStyle w:val="FunctionTok"/>
        </w:rPr>
        <w:t xml:space="preserve">pinv</w:t>
      </w:r>
      <w:r>
        <w:rPr>
          <w:rStyle w:val="NormalTok"/>
        </w:rPr>
        <w:t xml:space="preserve">(b)</w:t>
      </w:r>
      <w:r>
        <w:br/>
      </w:r>
      <w:r>
        <w:br/>
      </w:r>
      <w:r>
        <w:rPr>
          <w:rStyle w:val="CommentTok"/>
        </w:rPr>
        <w:t xml:space="preserve"># --- 4.2.3. Нормы, повороты ---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norm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FunctionTok"/>
        </w:rPr>
        <w:t xml:space="preserve">norm</w:t>
      </w:r>
      <w:r>
        <w:rPr>
          <w:rStyle w:val="NormalTok"/>
        </w:rPr>
        <w:t xml:space="preserve">(X, p)</w:t>
      </w:r>
      <w:r>
        <w:br/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norm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Y)</w:t>
      </w:r>
      <w:r>
        <w:br/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Y) </w:t>
      </w:r>
      <w:r>
        <w:rPr>
          <w:rStyle w:val="OperatorTok"/>
        </w:rPr>
        <w:t xml:space="preserve">.^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acos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transpose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norm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</w:t>
      </w:r>
      <w:r>
        <w:rPr>
          <w:rStyle w:val="NormalTok"/>
        </w:rPr>
        <w:t xml:space="preserve">(Y)))</w:t>
      </w:r>
      <w:r>
        <w:br/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;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opnorm</w:t>
      </w:r>
      <w:r>
        <w:rPr>
          <w:rStyle w:val="NormalTok"/>
        </w:rPr>
        <w:t xml:space="preserve">(d)</w:t>
      </w:r>
      <w:r>
        <w:br/>
      </w:r>
      <w:r>
        <w:rPr>
          <w:rStyle w:val="FunctionTok"/>
        </w:rPr>
        <w:t xml:space="preserve">opnorm</w:t>
      </w:r>
      <w:r>
        <w:rPr>
          <w:rStyle w:val="NormalTok"/>
        </w:rPr>
        <w:t xml:space="preserve">(d,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rot180</w:t>
      </w:r>
      <w:r>
        <w:rPr>
          <w:rStyle w:val="NormalTok"/>
        </w:rPr>
        <w:t xml:space="preserve">(d)</w:t>
      </w:r>
      <w:r>
        <w:br/>
      </w:r>
      <w:r>
        <w:rPr>
          <w:rStyle w:val="FunctionTok"/>
        </w:rPr>
        <w:t xml:space="preserve">reverse</w:t>
      </w:r>
      <w:r>
        <w:rPr>
          <w:rStyle w:val="NormalTok"/>
        </w:rPr>
        <w:t xml:space="preserve">(d, 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reverse</w:t>
      </w:r>
      <w:r>
        <w:rPr>
          <w:rStyle w:val="NormalTok"/>
        </w:rPr>
        <w:t xml:space="preserve">(d, 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--- 4.2.4. Матричное умножение, единичная матрица, скалярное произведение ---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br/>
      </w:r>
      <w:r>
        <w:rPr>
          <w:rStyle w:val="FunctionTok"/>
        </w:rPr>
        <w:t xml:space="preserve">Matrix</w:t>
      </w:r>
      <w:r>
        <w:rPr>
          <w:rStyle w:val="DataTypeTok"/>
        </w:rPr>
        <w:t xml:space="preserve">{Int}</w:t>
      </w:r>
      <w:r>
        <w:rPr>
          <w:rStyle w:val="NormalTok"/>
        </w:rPr>
        <w:t xml:space="preserve">(I,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dot</w:t>
      </w:r>
      <w:r>
        <w:rPr>
          <w:rStyle w:val="NormalTok"/>
        </w:rPr>
        <w:t xml:space="preserve">(X, Y)</w:t>
      </w:r>
      <w:r>
        <w:br/>
      </w:r>
      <w:r>
        <w:rPr>
          <w:rStyle w:val="NormalTok"/>
        </w:rPr>
        <w:t xml:space="preserve">X</w:t>
      </w:r>
      <w:r>
        <w:rPr>
          <w:rStyle w:val="Operato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</w:t>
      </w:r>
      <w:r>
        <w:br/>
      </w:r>
      <w:r>
        <w:br/>
      </w:r>
      <w:r>
        <w:rPr>
          <w:rStyle w:val="CommentTok"/>
        </w:rPr>
        <w:t xml:space="preserve"># --- 4.2.5. Факторизация, специальные матричные структуры ---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\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Alu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lu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Alu.P</w:t>
      </w:r>
      <w:r>
        <w:br/>
      </w:r>
      <w:r>
        <w:rPr>
          <w:rStyle w:val="NormalTok"/>
        </w:rPr>
        <w:t xml:space="preserve">Alu.p</w:t>
      </w:r>
      <w:r>
        <w:br/>
      </w:r>
      <w:r>
        <w:rPr>
          <w:rStyle w:val="NormalTok"/>
        </w:rPr>
        <w:t xml:space="preserve">Alu.L</w:t>
      </w:r>
      <w:r>
        <w:br/>
      </w:r>
      <w:r>
        <w:rPr>
          <w:rStyle w:val="NormalTok"/>
        </w:rPr>
        <w:t xml:space="preserve">Alu.U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\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Alu </w:t>
      </w:r>
      <w:r>
        <w:rPr>
          <w:rStyle w:val="OperatorTok"/>
        </w:rPr>
        <w:t xml:space="preserve">\</w:t>
      </w:r>
      <w:r>
        <w:rPr>
          <w:rStyle w:val="NormalTok"/>
        </w:rPr>
        <w:t xml:space="preserve"> b</w:t>
      </w:r>
      <w:r>
        <w:br/>
      </w:r>
      <w:r>
        <w:rPr>
          <w:rStyle w:val="FunctionTok"/>
        </w:rPr>
        <w:t xml:space="preserve">det</w:t>
      </w:r>
      <w:r>
        <w:rPr>
          <w:rStyle w:val="NormalTok"/>
        </w:rPr>
        <w:t xml:space="preserve">(A)</w:t>
      </w:r>
      <w:r>
        <w:br/>
      </w:r>
      <w:r>
        <w:rPr>
          <w:rStyle w:val="FunctionTok"/>
        </w:rPr>
        <w:t xml:space="preserve">det</w:t>
      </w:r>
      <w:r>
        <w:rPr>
          <w:rStyle w:val="NormalTok"/>
        </w:rPr>
        <w:t xml:space="preserve">(Alu)</w:t>
      </w:r>
      <w:r>
        <w:br/>
      </w:r>
      <w:r>
        <w:br/>
      </w:r>
      <w:r>
        <w:rPr>
          <w:rStyle w:val="NormalTok"/>
        </w:rPr>
        <w:t xml:space="preserve">Aqr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qr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Aqr.Q</w:t>
      </w:r>
      <w:r>
        <w:br/>
      </w:r>
      <w:r>
        <w:rPr>
          <w:rStyle w:val="NormalTok"/>
        </w:rPr>
        <w:t xml:space="preserve">Aqr.R</w:t>
      </w:r>
      <w:r>
        <w:br/>
      </w:r>
      <w:r>
        <w:rPr>
          <w:rStyle w:val="NormalTok"/>
        </w:rPr>
        <w:t xml:space="preserve">Aqr.Q</w:t>
      </w:r>
      <w:r>
        <w:rPr>
          <w:rStyle w:val="Operato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Aqr.Q</w:t>
      </w:r>
      <w:r>
        <w:br/>
      </w:r>
      <w:r>
        <w:br/>
      </w:r>
      <w:r>
        <w:rPr>
          <w:rStyle w:val="NormalTok"/>
        </w:rPr>
        <w:t xml:space="preserve">Asym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'</w:t>
      </w:r>
      <w:r>
        <w:br/>
      </w:r>
      <w:r>
        <w:rPr>
          <w:rStyle w:val="NormalTok"/>
        </w:rPr>
        <w:t xml:space="preserve">AsymEig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eigen</w:t>
      </w:r>
      <w:r>
        <w:rPr>
          <w:rStyle w:val="NormalTok"/>
        </w:rPr>
        <w:t xml:space="preserve">(Asym)</w:t>
      </w:r>
      <w:r>
        <w:br/>
      </w:r>
      <w:r>
        <w:rPr>
          <w:rStyle w:val="NormalTok"/>
        </w:rPr>
        <w:t xml:space="preserve">AsymEig.values</w:t>
      </w:r>
      <w:r>
        <w:br/>
      </w:r>
      <w:r>
        <w:rPr>
          <w:rStyle w:val="NormalTok"/>
        </w:rPr>
        <w:t xml:space="preserve">AsymEig.vectors</w:t>
      </w:r>
      <w:r>
        <w:br/>
      </w:r>
      <w:r>
        <w:rPr>
          <w:rStyle w:val="FunctionTok"/>
        </w:rPr>
        <w:t xml:space="preserve">inv</w:t>
      </w:r>
      <w:r>
        <w:rPr>
          <w:rStyle w:val="NormalTok"/>
        </w:rPr>
        <w:t xml:space="preserve">(AsymEig)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Asym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"BenchmarkTools"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randn</w:t>
      </w:r>
      <w:r>
        <w:rPr>
          <w:rStyle w:val="NormalTok"/>
        </w:rPr>
        <w:t xml:space="preserve">(n, n)</w:t>
      </w:r>
      <w:r>
        <w:br/>
      </w:r>
      <w:r>
        <w:rPr>
          <w:rStyle w:val="NormalTok"/>
        </w:rPr>
        <w:t xml:space="preserve">Asym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'</w:t>
      </w:r>
      <w:r>
        <w:br/>
      </w:r>
      <w:r>
        <w:rPr>
          <w:rStyle w:val="FunctionTok"/>
        </w:rPr>
        <w:t xml:space="preserve">issymmetric</w:t>
      </w:r>
      <w:r>
        <w:rPr>
          <w:rStyle w:val="NormalTok"/>
        </w:rPr>
        <w:t xml:space="preserve">(Asym)</w:t>
      </w:r>
      <w:r>
        <w:br/>
      </w:r>
      <w:r>
        <w:br/>
      </w:r>
      <w:r>
        <w:rPr>
          <w:rStyle w:val="NormalTok"/>
        </w:rPr>
        <w:t xml:space="preserve">Asym_noisy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(Asym)</w:t>
      </w:r>
      <w:r>
        <w:br/>
      </w:r>
      <w:r>
        <w:rPr>
          <w:rStyle w:val="NormalTok"/>
        </w:rPr>
        <w:t xml:space="preserve">Asym_noisy[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FunctionTok"/>
        </w:rPr>
        <w:t xml:space="preserve">eps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issymmetric</w:t>
      </w:r>
      <w:r>
        <w:rPr>
          <w:rStyle w:val="NormalTok"/>
        </w:rPr>
        <w:t xml:space="preserve">(Asym_noisy)</w:t>
      </w:r>
      <w:r>
        <w:br/>
      </w:r>
      <w:r>
        <w:br/>
      </w:r>
      <w:r>
        <w:rPr>
          <w:rStyle w:val="NormalTok"/>
        </w:rPr>
        <w:t xml:space="preserve">Asym_explicit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Symmetric</w:t>
      </w:r>
      <w:r>
        <w:rPr>
          <w:rStyle w:val="NormalTok"/>
        </w:rPr>
        <w:t xml:space="preserve">(Asym_noisy)</w:t>
      </w:r>
      <w:r>
        <w:br/>
      </w:r>
      <w:r>
        <w:br/>
      </w:r>
      <w:r>
        <w:rPr>
          <w:rStyle w:val="PreprocessorTok"/>
        </w:rPr>
        <w:t xml:space="preserve">@btime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eigvals</w:t>
      </w:r>
      <w:r>
        <w:rPr>
          <w:rStyle w:val="NormalTok"/>
        </w:rPr>
        <w:t xml:space="preserve">(Asym);</w:t>
      </w:r>
      <w:r>
        <w:br/>
      </w:r>
      <w:r>
        <w:rPr>
          <w:rStyle w:val="PreprocessorTok"/>
        </w:rPr>
        <w:t xml:space="preserve">@btime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eigvals</w:t>
      </w:r>
      <w:r>
        <w:rPr>
          <w:rStyle w:val="NormalTok"/>
        </w:rPr>
        <w:t xml:space="preserve">(Asym_noisy);</w:t>
      </w:r>
      <w:r>
        <w:br/>
      </w:r>
      <w:r>
        <w:rPr>
          <w:rStyle w:val="PreprocessorTok"/>
        </w:rPr>
        <w:t xml:space="preserve">@btime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eigvals</w:t>
      </w:r>
      <w:r>
        <w:rPr>
          <w:rStyle w:val="NormalTok"/>
        </w:rPr>
        <w:t xml:space="preserve">(Asym_explicit);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1000000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SymTridiagonal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randn</w:t>
      </w:r>
      <w:r>
        <w:rPr>
          <w:rStyle w:val="NormalTok"/>
        </w:rPr>
        <w:t xml:space="preserve">(n), </w:t>
      </w:r>
      <w:r>
        <w:rPr>
          <w:rStyle w:val="FunctionTok"/>
        </w:rPr>
        <w:t xml:space="preserve">randn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PreprocessorTok"/>
        </w:rPr>
        <w:t xml:space="preserve">@btime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eigmax</w:t>
      </w:r>
      <w:r>
        <w:rPr>
          <w:rStyle w:val="NormalTok"/>
        </w:rPr>
        <w:t xml:space="preserve">(A)</w:t>
      </w:r>
      <w:r>
        <w:br/>
      </w:r>
      <w:r>
        <w:br/>
      </w:r>
      <w:r>
        <w:rPr>
          <w:rStyle w:val="CommentTok"/>
        </w:rPr>
        <w:t xml:space="preserve"># --- 4.2.6. Общая линейная алгебра ---</w:t>
      </w:r>
      <w:r>
        <w:br/>
      </w:r>
      <w:r>
        <w:br/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Arational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DataTypeTok"/>
        </w:rPr>
        <w:t xml:space="preserve">{Rational{BigInt}}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Arational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Arational </w:t>
      </w:r>
      <w:r>
        <w:rPr>
          <w:rStyle w:val="OperatorTok"/>
        </w:rPr>
        <w:t xml:space="preserve">\</w:t>
      </w:r>
      <w:r>
        <w:rPr>
          <w:rStyle w:val="NormalTok"/>
        </w:rPr>
        <w:t xml:space="preserve"> b</w:t>
      </w:r>
      <w:r>
        <w:br/>
      </w:r>
      <w:r>
        <w:rPr>
          <w:rStyle w:val="FunctionTok"/>
        </w:rPr>
        <w:t xml:space="preserve">lu</w:t>
      </w:r>
      <w:r>
        <w:rPr>
          <w:rStyle w:val="NormalTok"/>
        </w:rPr>
        <w:t xml:space="preserve">(Arational)</w:t>
      </w:r>
      <w:r>
        <w:br/>
      </w:r>
      <w:r>
        <w:br/>
      </w:r>
      <w:r>
        <w:rPr>
          <w:rStyle w:val="CommentTok"/>
        </w:rPr>
        <w:t xml:space="preserve"># --- 4.4.1. Произведение векторов ---</w:t>
      </w:r>
      <w:r>
        <w:br/>
      </w:r>
      <w:r>
        <w:br/>
      </w:r>
      <w:r>
        <w:rPr>
          <w:rStyle w:val="NormalTok"/>
        </w:rPr>
        <w:t xml:space="preserve">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dot_v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dot</w:t>
      </w:r>
      <w:r>
        <w:rPr>
          <w:rStyle w:val="NormalTok"/>
        </w:rPr>
        <w:t xml:space="preserve">(v, v)</w:t>
      </w:r>
      <w:r>
        <w:br/>
      </w:r>
      <w:r>
        <w:rPr>
          <w:rStyle w:val="NormalTok"/>
        </w:rPr>
        <w:t xml:space="preserve">outer_v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'</w:t>
      </w:r>
      <w:r>
        <w:br/>
      </w:r>
      <w:r>
        <w:br/>
      </w:r>
      <w:r>
        <w:rPr>
          <w:rStyle w:val="CommentTok"/>
        </w:rPr>
        <w:t xml:space="preserve"># --- 4.4.2. Системы линейных уравнений ---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solve_slau</w:t>
      </w:r>
      <w:r>
        <w:rPr>
          <w:rStyle w:val="NormalTok"/>
        </w:rPr>
        <w:t xml:space="preserve">(A, b;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    rab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hcat</w:t>
      </w:r>
      <w:r>
        <w:rPr>
          <w:rStyle w:val="NormalTok"/>
        </w:rPr>
        <w:t xml:space="preserve">(A, b))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(A,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(label, </w:t>
      </w:r>
      <w:r>
        <w:rPr>
          <w:rStyle w:val="StringTok"/>
        </w:rPr>
        <w:t xml:space="preserve">" rank(A)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</w:t>
      </w:r>
      <w:r>
        <w:rPr>
          <w:rStyle w:val="StringTok"/>
        </w:rPr>
        <w:t xml:space="preserve">, rank([A|b])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rab</w:t>
      </w:r>
      <w:r>
        <w:rPr>
          <w:rStyle w:val="StringTok"/>
        </w:rPr>
        <w:t xml:space="preserve">, неизвестных: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rab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система несовместна, решений нет"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ra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единственное решение"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бесконечно много решений"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try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A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b = "</w:t>
      </w:r>
      <w:r>
        <w:rPr>
          <w:rStyle w:val="NormalTok"/>
        </w:rPr>
        <w:t xml:space="preserve">, A </w:t>
      </w:r>
      <w:r>
        <w:rPr>
          <w:rStyle w:val="OperatorTok"/>
        </w:rPr>
        <w:t xml:space="preserve">\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    catch </w:t>
      </w:r>
      <w:r>
        <w:rPr>
          <w:rStyle w:val="ConstantTok"/>
        </w:rPr>
        <w:t xml:space="preserve">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A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b не вычисляется: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solve_slau</w:t>
      </w:r>
      <w:r>
        <w:rPr>
          <w:rStyle w:val="NormalTok"/>
        </w:rPr>
        <w:t xml:space="preserve">([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;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solve_slau</w:t>
      </w:r>
      <w:r>
        <w:rPr>
          <w:rStyle w:val="NormalTok"/>
        </w:rPr>
        <w:t xml:space="preserve">([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;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];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solve_slau</w:t>
      </w:r>
      <w:r>
        <w:rPr>
          <w:rStyle w:val="NormalTok"/>
        </w:rPr>
        <w:t xml:space="preserve">([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;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];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solve_slau</w:t>
      </w:r>
      <w:r>
        <w:rPr>
          <w:rStyle w:val="NormalTok"/>
        </w:rPr>
        <w:t xml:space="preserve">([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;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solve_slau</w:t>
      </w:r>
      <w:r>
        <w:rPr>
          <w:rStyle w:val="NormalTok"/>
        </w:rPr>
        <w:t xml:space="preserve">([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;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;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solve_slau</w:t>
      </w:r>
      <w:r>
        <w:rPr>
          <w:rStyle w:val="NormalTok"/>
        </w:rPr>
        <w:t xml:space="preserve">([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;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;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solve_slau</w:t>
      </w:r>
      <w:r>
        <w:rPr>
          <w:rStyle w:val="NormalTok"/>
        </w:rPr>
        <w:t xml:space="preserve">([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;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solve_slau</w:t>
      </w:r>
      <w:r>
        <w:rPr>
          <w:rStyle w:val="NormalTok"/>
        </w:rPr>
        <w:t xml:space="preserve">([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;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</w:t>
      </w:r>
      <w:r>
        <w:rPr>
          <w:rStyle w:val="NormalTok"/>
        </w:rPr>
        <w:t xml:space="preserve">;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solve_slau</w:t>
      </w:r>
      <w:r>
        <w:rPr>
          <w:rStyle w:val="NormalTok"/>
        </w:rPr>
        <w:t xml:space="preserve">([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;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solve_slau</w:t>
      </w:r>
      <w:r>
        <w:rPr>
          <w:rStyle w:val="NormalTok"/>
        </w:rPr>
        <w:t xml:space="preserve">([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;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--- 4.4.3. Операции с матрицами ---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diagonalize</w:t>
      </w:r>
      <w:r>
        <w:rPr>
          <w:rStyle w:val="NormalTok"/>
        </w:rPr>
        <w:t xml:space="preserve">(A;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eigen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    Λ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Diagonal</w:t>
      </w:r>
      <w:r>
        <w:rPr>
          <w:rStyle w:val="NormalTok"/>
        </w:rPr>
        <w:t xml:space="preserve">(F.values)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(label, </w:t>
      </w:r>
      <w:r>
        <w:rPr>
          <w:rStyle w:val="StringTok"/>
        </w:rPr>
        <w:t xml:space="preserve">" собственные значения: "</w:t>
      </w:r>
      <w:r>
        <w:rPr>
          <w:rStyle w:val="NormalTok"/>
        </w:rPr>
        <w:t xml:space="preserve">, F.values)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матрица V (собственные векторы по столбцам):"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(F.vectors)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диагональная матрица Λ:"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(Λ)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проверка V*Λ*V⁻¹ ≈ A: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isapprox</w:t>
      </w:r>
      <w:r>
        <w:rPr>
          <w:rStyle w:val="NormalTok"/>
        </w:rPr>
        <w:t xml:space="preserve">(F.vectors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Λ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(F.vectors), A))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diagonalize</w:t>
      </w:r>
      <w:r>
        <w:rPr>
          <w:rStyle w:val="NormalTok"/>
        </w:rPr>
        <w:t xml:space="preserve">([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diagonalize</w:t>
      </w:r>
      <w:r>
        <w:rPr>
          <w:rStyle w:val="NormalTok"/>
        </w:rPr>
        <w:t xml:space="preserve">([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diagonalize</w:t>
      </w:r>
      <w:r>
        <w:rPr>
          <w:rStyle w:val="NormalTok"/>
        </w:rPr>
        <w:t xml:space="preserve">([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;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;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A_a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A_b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(A_b)</w:t>
      </w:r>
      <w:r>
        <w:br/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(A_b)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A_c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eigen</w:t>
      </w:r>
      <w:r>
        <w:rPr>
          <w:rStyle w:val="NormalTok"/>
        </w:rPr>
        <w:t xml:space="preserve">(A_c)</w:t>
      </w:r>
      <w:r>
        <w:br/>
      </w:r>
      <w:r>
        <w:rPr>
          <w:rStyle w:val="NormalTok"/>
        </w:rPr>
        <w:t xml:space="preserve">cbrt_A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F.vectors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Diagonal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cbrt</w:t>
      </w:r>
      <w:r>
        <w:rPr>
          <w:rStyle w:val="NormalTok"/>
        </w:rPr>
        <w:t xml:space="preserve">.(F.values))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(F.vectors)</w:t>
      </w:r>
      <w:r>
        <w:br/>
      </w:r>
      <w:r>
        <w:rPr>
          <w:rStyle w:val="NormalTok"/>
        </w:rPr>
        <w:t xml:space="preserve">cbrt_A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3</w:t>
      </w:r>
      <w:r>
        <w:br/>
      </w:r>
      <w:r>
        <w:br/>
      </w:r>
      <w:r>
        <w:rPr>
          <w:rStyle w:val="NormalTok"/>
        </w:rPr>
        <w:t xml:space="preserve">A_d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eigvals</w:t>
      </w:r>
      <w:r>
        <w:rPr>
          <w:rStyle w:val="NormalTok"/>
        </w:rPr>
        <w:t xml:space="preserve">(A_d)</w:t>
      </w:r>
      <w:r>
        <w:br/>
      </w:r>
      <w:r>
        <w:rPr>
          <w:rStyle w:val="NormalTok"/>
        </w:rPr>
        <w:t xml:space="preserve">try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(A_d))</w:t>
      </w:r>
      <w:r>
        <w:br/>
      </w:r>
      <w:r>
        <w:rPr>
          <w:rStyle w:val="NormalTok"/>
        </w:rPr>
        <w:t xml:space="preserve">catch </w:t>
      </w:r>
      <w:r>
        <w:rPr>
          <w:rStyle w:val="ConstantTok"/>
        </w:rPr>
        <w:t xml:space="preserve">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"sqrt(A_d) не вычисляется: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))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F_d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eigen</w:t>
      </w:r>
      <w:r>
        <w:rPr>
          <w:rStyle w:val="NormalTok"/>
        </w:rPr>
        <w:t xml:space="preserve">(A_d)</w:t>
      </w:r>
      <w:r>
        <w:br/>
      </w:r>
      <w:r>
        <w:rPr>
          <w:rStyle w:val="NormalTok"/>
        </w:rPr>
        <w:t xml:space="preserve">sqrt_A_d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F_d.vectors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Diagonal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Complex</w:t>
      </w:r>
      <w:r>
        <w:rPr>
          <w:rStyle w:val="NormalTok"/>
        </w:rPr>
        <w:t xml:space="preserve">.(F_d.values)))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(F_d.vectors)</w:t>
      </w:r>
      <w:r>
        <w:br/>
      </w:r>
      <w:r>
        <w:rPr>
          <w:rStyle w:val="NormalTok"/>
        </w:rPr>
        <w:t xml:space="preserve">sqrt_A_d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A5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140</w:t>
      </w:r>
      <w:r>
        <w:rPr>
          <w:rStyle w:val="NormalTok"/>
        </w:rPr>
        <w:t xml:space="preserve">  </w:t>
      </w:r>
      <w:r>
        <w:rPr>
          <w:rStyle w:val="FloatTok"/>
        </w:rPr>
        <w:t xml:space="preserve">97</w:t>
      </w:r>
      <w:r>
        <w:rPr>
          <w:rStyle w:val="NormalTok"/>
        </w:rPr>
        <w:t xml:space="preserve">  </w:t>
      </w:r>
      <w:r>
        <w:rPr>
          <w:rStyle w:val="FloatTok"/>
        </w:rPr>
        <w:t xml:space="preserve">74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168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</w:t>
      </w:r>
      <w:r>
        <w:rPr>
          <w:rStyle w:val="FloatTok"/>
        </w:rPr>
        <w:t xml:space="preserve">97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106</w:t>
      </w:r>
      <w:r>
        <w:rPr>
          <w:rStyle w:val="NormalTok"/>
        </w:rPr>
        <w:t xml:space="preserve">  </w:t>
      </w:r>
      <w:r>
        <w:rPr>
          <w:rStyle w:val="FloatTok"/>
        </w:rPr>
        <w:t xml:space="preserve">89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</w:t>
      </w:r>
      <w:r>
        <w:rPr>
          <w:rStyle w:val="FloatTok"/>
        </w:rPr>
        <w:t xml:space="preserve">74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89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152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71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loatTok"/>
        </w:rPr>
        <w:t xml:space="preserve">168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54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loatTok"/>
        </w:rPr>
        <w:t xml:space="preserve">131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36</w:t>
      </w:r>
      <w:r>
        <w:rPr>
          <w:rStyle w:val="NormalTok"/>
        </w:rPr>
        <w:t xml:space="preserve">  </w:t>
      </w:r>
      <w:r>
        <w:rPr>
          <w:rStyle w:val="FloatTok"/>
        </w:rPr>
        <w:t xml:space="preserve">71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36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eigvals</w:t>
      </w:r>
      <w:r>
        <w:rPr>
          <w:rStyle w:val="NormalTok"/>
        </w:rPr>
        <w:t xml:space="preserve">(A5)</w:t>
      </w:r>
      <w:r>
        <w:br/>
      </w:r>
      <w:r>
        <w:rPr>
          <w:rStyle w:val="NormalTok"/>
        </w:rPr>
        <w:t xml:space="preserve">Λ</w:t>
      </w:r>
      <w:r>
        <w:rPr>
          <w:rStyle w:val="Float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Diagonal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eigvals</w:t>
      </w:r>
      <w:r>
        <w:rPr>
          <w:rStyle w:val="NormalTok"/>
        </w:rPr>
        <w:t xml:space="preserve">(A5))</w:t>
      </w:r>
      <w:r>
        <w:br/>
      </w:r>
      <w:r>
        <w:rPr>
          <w:rStyle w:val="NormalTok"/>
        </w:rPr>
        <w:t xml:space="preserve">L5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LowerTriangular</w:t>
      </w:r>
      <w:r>
        <w:rPr>
          <w:rStyle w:val="NormalTok"/>
        </w:rPr>
        <w:t xml:space="preserve">(A5)</w:t>
      </w:r>
      <w:r>
        <w:br/>
      </w:r>
      <w:r>
        <w:rPr>
          <w:rStyle w:val="PreprocessorTok"/>
        </w:rPr>
        <w:t xml:space="preserve">@btime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eigvals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A5);</w:t>
      </w:r>
      <w:r>
        <w:br/>
      </w:r>
      <w:r>
        <w:rPr>
          <w:rStyle w:val="PreprocessorTok"/>
        </w:rPr>
        <w:t xml:space="preserve">@btime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Diagonal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eigvals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A5));</w:t>
      </w:r>
      <w:r>
        <w:br/>
      </w:r>
      <w:r>
        <w:rPr>
          <w:rStyle w:val="PreprocessorTok"/>
        </w:rPr>
        <w:t xml:space="preserve">@btime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LowerTriangular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A5);</w:t>
      </w:r>
      <w:r>
        <w:br/>
      </w:r>
      <w:r>
        <w:br/>
      </w:r>
      <w:r>
        <w:rPr>
          <w:rStyle w:val="CommentTok"/>
        </w:rPr>
        <w:t xml:space="preserve"># --- 4.4.4. Линейные модели экономики ---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check_productive_def</w:t>
      </w:r>
      <w:r>
        <w:rPr>
          <w:rStyle w:val="NormalTok"/>
        </w:rPr>
        <w:t xml:space="preserve">(A;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DataTypeTok"/>
        </w:rPr>
        <w:t xml:space="preserve">{Float64}</w:t>
      </w:r>
      <w:r>
        <w:rPr>
          <w:rStyle w:val="NormalTok"/>
        </w:rPr>
        <w:t xml:space="preserve">(I,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(label, </w:t>
      </w:r>
      <w:r>
        <w:rPr>
          <w:rStyle w:val="StringTok"/>
        </w:rPr>
        <w:t xml:space="preserve">" A = "</w:t>
      </w:r>
      <w:r>
        <w:rPr>
          <w:rStyle w:val="NormalTok"/>
        </w:rPr>
        <w:t xml:space="preserve">, 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A) </w:t>
      </w:r>
      <w:r>
        <w:rPr>
          <w:rStyle w:val="OperatorTok"/>
        </w:rPr>
        <w:t xml:space="preserve">\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y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  <w:r>
        <w:rPr>
          <w:rStyle w:val="StringTok"/>
        </w:rPr>
        <w:t xml:space="preserve"> -&gt; x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</w:t>
      </w:r>
      <w:r>
        <w:rPr>
          <w:rStyle w:val="StringTok"/>
        </w:rPr>
        <w:t xml:space="preserve">, все x ≥ 0: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.&gt;=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check_productive_def</w:t>
      </w:r>
      <w:r>
        <w:rPr>
          <w:rStyle w:val="NormalTok"/>
        </w:rPr>
        <w:t xml:space="preserve">([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];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check_productive_def</w:t>
      </w:r>
      <w:r>
        <w:rPr>
          <w:rStyle w:val="NormalTok"/>
        </w:rPr>
        <w:t xml:space="preserve">([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check_productive_def</w:t>
      </w:r>
      <w:r>
        <w:rPr>
          <w:rStyle w:val="NormalTok"/>
        </w:rPr>
        <w:t xml:space="preserve">([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check_productive_inv</w:t>
      </w:r>
      <w:r>
        <w:rPr>
          <w:rStyle w:val="NormalTok"/>
        </w:rPr>
        <w:t xml:space="preserve">(A;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DataTypeTok"/>
        </w:rPr>
        <w:t xml:space="preserve">{Float64}</w:t>
      </w:r>
      <w:r>
        <w:rPr>
          <w:rStyle w:val="NormalTok"/>
        </w:rPr>
        <w:t xml:space="preserve">(I, 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(A,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(A,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(label, </w:t>
      </w:r>
      <w:r>
        <w:rPr>
          <w:rStyle w:val="StringTok"/>
        </w:rPr>
        <w:t xml:space="preserve">" (E-A)⁻¹ =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все элементы ≥ 0: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(M </w:t>
      </w:r>
      <w:r>
        <w:rPr>
          <w:rStyle w:val="OperatorTok"/>
        </w:rPr>
        <w:t xml:space="preserve">.&gt;=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check_productive_inv</w:t>
      </w:r>
      <w:r>
        <w:rPr>
          <w:rStyle w:val="NormalTok"/>
        </w:rPr>
        <w:t xml:space="preserve">([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check_productive_inv</w:t>
      </w:r>
      <w:r>
        <w:rPr>
          <w:rStyle w:val="NormalTok"/>
        </w:rPr>
        <w:t xml:space="preserve">([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check_productive_inv</w:t>
      </w:r>
      <w:r>
        <w:rPr>
          <w:rStyle w:val="NormalTok"/>
        </w:rPr>
        <w:t xml:space="preserve">([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check_productive_spec</w:t>
      </w:r>
      <w:r>
        <w:rPr>
          <w:rStyle w:val="NormalTok"/>
        </w:rPr>
        <w:t xml:space="preserve">(A;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λ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eigvals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(label, </w:t>
      </w:r>
      <w:r>
        <w:rPr>
          <w:rStyle w:val="StringTok"/>
        </w:rPr>
        <w:t xml:space="preserve">" собственные значения: "</w:t>
      </w:r>
      <w:r>
        <w:rPr>
          <w:rStyle w:val="NormalTok"/>
        </w:rPr>
        <w:t xml:space="preserve">, λ)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все |λ| &lt; 1: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.(λ) </w:t>
      </w:r>
      <w:r>
        <w:rPr>
          <w:rStyle w:val="OperatorTok"/>
        </w:rPr>
        <w:t xml:space="preserve">.&lt;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check_productive_spec</w:t>
      </w:r>
      <w:r>
        <w:rPr>
          <w:rStyle w:val="NormalTok"/>
        </w:rPr>
        <w:t xml:space="preserve">([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check_productive_spec</w:t>
      </w:r>
      <w:r>
        <w:rPr>
          <w:rStyle w:val="NormalTok"/>
        </w:rPr>
        <w:t xml:space="preserve">([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check_productive_spec</w:t>
      </w:r>
      <w:r>
        <w:rPr>
          <w:rStyle w:val="NormalTok"/>
        </w:rPr>
        <w:t xml:space="preserve">([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check_productive_spec</w:t>
      </w:r>
      <w:r>
        <w:rPr>
          <w:rStyle w:val="NormalTok"/>
        </w:rPr>
        <w:t xml:space="preserve">([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;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;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"d)"</w:t>
      </w:r>
      <w:r>
        <w:rPr>
          <w:rStyle w:val="NormalTok"/>
        </w:rPr>
        <w:t xml:space="preserve">)</w:t>
      </w:r>
    </w:p>
    <w:bookmarkEnd w:id="1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34" Target="media/rId34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4" Target="media/rId104.png" /><Relationship Type="http://schemas.openxmlformats.org/officeDocument/2006/relationships/image" Id="rId109" Target="media/rId109.png" /><Relationship Type="http://schemas.openxmlformats.org/officeDocument/2006/relationships/image" Id="rId114" Target="media/rId114.png" /><Relationship Type="http://schemas.openxmlformats.org/officeDocument/2006/relationships/image" Id="rId38" Target="media/rId38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image" Id="rId152" Target="media/rId152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hyperlink" Id="rId163" Target="https://docs.julialang.org/en/v1/stdlib/LinearAlgebra/" TargetMode="External" /><Relationship Type="http://schemas.openxmlformats.org/officeDocument/2006/relationships/hyperlink" Id="rId164" Target="https://github.com/JuliaCI/BenchmarkTools.jl" TargetMode="External" /><Relationship Type="http://schemas.openxmlformats.org/officeDocument/2006/relationships/hyperlink" Id="rId165" Target="https://statisticswithjulia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3" Target="https://docs.julialang.org/en/v1/stdlib/LinearAlgebra/" TargetMode="External" /><Relationship Type="http://schemas.openxmlformats.org/officeDocument/2006/relationships/hyperlink" Id="rId164" Target="https://github.com/JuliaCI/BenchmarkTools.jl" TargetMode="External" /><Relationship Type="http://schemas.openxmlformats.org/officeDocument/2006/relationships/hyperlink" Id="rId165" Target="https://statisticswithjulia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Умед Джамшедович Назармамадов</dc:creator>
  <dc:language>ru-RU</dc:language>
  <cp:keywords>Julia, линейная алгебра, LinearAlgebra, BenchmarkTools, СЛАУ, собственные значения, лабораторная работа</cp:keywords>
  <dcterms:created xsi:type="dcterms:W3CDTF">2026-10-21T14:31:48Z</dcterms:created>
  <dcterms:modified xsi:type="dcterms:W3CDTF">2026-10-21T14:31:48Z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отчёте описано изучение возможностей специализированных пакетов Julia (Statistics, LinearAlgebra, BenchmarkTools) для выполнения и оценки эффективности операций над объектами линейной алгебры.Воспроизведены примеры из методических указаний: поэлементные операции над массивами, транспонирование, ранг, определитель и обратная матрица, нормы и повороты, матричное умножение, LU-, QR- и спектральное разложения, работа с матрицами специальной структуры и рациональными матрицами. Выполнены задания для самостоятельной работы: произведения векторов, системы линейных уравнений, диагонализация матриц, функции от матриц, линейные модели экономики.Все результаты подтверждены скриншотами выполнения кода в Jupyter Lab.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Линейная алгебра</vt:lpwstr>
  </property>
  <property fmtid="{D5CDD505-2E9C-101B-9397-08002B2CF9AE}" pid="17" name="toc-title">
    <vt:lpwstr>Содержание</vt:lpwstr>
  </property>
</Properties>
</file>