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1F3A" w:val="clear"/>
        <w:spacing w:after="0" w:before="4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MAZAYYAH.COM</w:t>
      </w:r>
    </w:p>
    <w:p>
      <w:pPr>
        <w:shd w:fill="0B1F3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D4A843"/>
          <w:sz w:val="30"/>
          <w:szCs w:val="30"/>
        </w:rPr>
        <w:t xml:space="preserve">CRO &amp; Growth Audit Report</w:t>
      </w:r>
    </w:p>
    <w:p>
      <w:pPr>
        <w:shd w:fill="0B1F3A" w:val="clear"/>
        <w:spacing w:after="280" w:before="60"/>
        <w:jc w:val="center"/>
      </w:pPr>
      <w:r>
        <w:rPr>
          <w:rFonts w:ascii="Arial" w:cs="Arial" w:eastAsia="Arial" w:hAnsi="Arial"/>
          <w:color w:val="93C5FD"/>
          <w:sz w:val="18"/>
          <w:szCs w:val="18"/>
        </w:rPr>
        <w:t xml:space="preserve">Prepared by Quant Marketing Agency  |  May 2026</w:t>
      </w:r>
    </w:p>
    <w:p>
      <w:pPr>
        <w:spacing w:after="0" w:before="80"/>
      </w:pPr>
    </w:p>
    <w:p>
      <w:pPr>
        <w:shd w:fill="0B1F3A" w:val="clear"/>
        <w:spacing w:after="60" w:before="60"/>
      </w:pPr>
      <w:r>
        <w:rPr>
          <w:rFonts w:ascii="Arial" w:cs="Arial" w:eastAsia="Arial" w:hAnsi="Arial"/>
          <w:b/>
          <w:bCs/>
          <w:color w:val="D4A843"/>
          <w:sz w:val="20"/>
          <w:szCs w:val="20"/>
        </w:rPr>
        <w:t xml:space="preserve">  EXECUTIVE SUMMARY  </w:t>
      </w:r>
    </w:p>
    <w:p>
      <w:pPr>
        <w:shd w:fill="EFF6FF" w:val="clear"/>
        <w:spacing w:after="0" w:before="0"/>
        <w:ind w:left="160" w:right="1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store has real potential in the KSA market — but it cannot profitably run paid ads today. Several critical issues must be resolved before a single dirham of ad spend is deployed.</w:t>
      </w:r>
    </w:p>
    <w:p>
      <w:pPr>
        <w:spacing w:after="0" w:before="100"/>
      </w:pPr>
    </w:p>
    <w:p>
      <w:pPr>
        <w:pStyle w:val="Heading1"/>
        <w:pBdr>
          <w:bottom w:val="single" w:color="D4A843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01 — Customer Journey &amp; Funnel Leaks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Every paid ad visitor follows this path. Right now, there are four major leak points that kill conversions before a purchase happens.</w:t>
      </w:r>
    </w:p>
    <w:p>
      <w:pPr>
        <w:spacing w:after="0" w:before="40"/>
      </w:pPr>
    </w:p>
    <w:p>
      <w:pPr>
        <w:shd w:fill="FEE2E2" w:val="clear"/>
        <w:spacing w:after="40" w:before="120"/>
        <w:jc w:val="center"/>
      </w:pPr>
      <w:r>
        <w:rPr>
          <w:rFonts w:ascii="Arial" w:cs="Arial" w:eastAsia="Arial" w:hAnsi="Arial"/>
          <w:b/>
          <w:bCs/>
          <w:color w:val="DC2626"/>
          <w:sz w:val="16"/>
          <w:szCs w:val="16"/>
        </w:rPr>
        <w:t xml:space="preserve">[ Diagram Placeholder: Provide image at ./diag_funnel.png ]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Fig. 1 — Funnel Friction Map: where visitors are lost today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This Means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homepage hero shows images with no headline or offer — cold traffic bounces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Product pages have no reviews, no COD badge, and one has a live AI-prompt artifact in the description.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Arabic is only used in section headers — product content is English only. KSA buyers feel friction.</w:t>
      </w:r>
    </w:p>
    <w:p>
      <w:pPr>
        <w:spacing w:after="0" w:before="60"/>
      </w:pPr>
    </w:p>
    <w:p>
      <w:pPr>
        <w:pStyle w:val="Heading1"/>
        <w:pBdr>
          <w:bottom w:val="single" w:color="D4A843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02 — Brand Trust: What's Missing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Trust signals are the difference between a visitor and a buyer. Below is what the store has vs. what it needs.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✗  What's Missing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payment icons (MADA, Apple Pay, COD)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visible return/refund policy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  Quick Fixes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MADA / Visa / COD badge row under Add to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sticky announcement bar: Free ship + COD on every page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D4A843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03 — Copywriting: Features vs. Benefits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Every product description on the site describes what the product is — not what the buyer gains. Cold paid traffic needs to feel the benefit immediately or they leave.</w:t>
      </w:r>
    </w:p>
    <w:p>
      <w:pPr>
        <w:spacing w:after="0" w:before="40"/>
      </w:pPr>
    </w:p>
    <w:p>
      <w:pPr>
        <w:shd w:fill="FEE2E2" w:val="clear"/>
        <w:spacing w:after="40" w:before="120"/>
        <w:jc w:val="center"/>
      </w:pPr>
      <w:r>
        <w:rPr>
          <w:rFonts w:ascii="Arial" w:cs="Arial" w:eastAsia="Arial" w:hAnsi="Arial"/>
          <w:b/>
          <w:bCs/>
          <w:color w:val="DC2626"/>
          <w:sz w:val="16"/>
          <w:szCs w:val="16"/>
        </w:rPr>
        <w:t xml:space="preserve">[ Diagram Placeholder: Provide image at ./diag_copy.png ]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Fig. 2 — Current copy vs. benefit-led rewrites for three hero products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The Rewrite Formula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Open with the problem: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Step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Introduce the relief: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Step 2:</w:t>
      </w:r>
    </w:p>
    <w:p>
      <w:pPr>
        <w:spacing w:after="0" w:before="80"/>
      </w:pPr>
    </w:p>
    <w:p>
      <w:pPr>
        <w:shd w:fill="FEF3C7" w:val="clear"/>
        <w:spacing w:after="60" w:before="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⚠  URGENT: The Smartwatch product description starts with "Here's a professional product description for..." — the raw AI prompt is live on the page. Fix this today.  </w:t>
      </w:r>
    </w:p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D4A843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06 — Priority Action Matrix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Every fix ranked by: how fast it impacts revenue vs. how long it takes to implement.</w:t>
      </w:r>
    </w:p>
    <w:p>
      <w:pPr>
        <w:spacing w:after="0" w:before="40"/>
      </w:pPr>
    </w:p>
    <w:p>
      <w:pPr>
        <w:shd w:fill="FEE2E2" w:val="clear"/>
        <w:spacing w:after="40" w:before="120"/>
        <w:jc w:val="center"/>
      </w:pPr>
      <w:r>
        <w:rPr>
          <w:rFonts w:ascii="Arial" w:cs="Arial" w:eastAsia="Arial" w:hAnsi="Arial"/>
          <w:b/>
          <w:bCs/>
          <w:color w:val="DC2626"/>
          <w:sz w:val="16"/>
          <w:szCs w:val="16"/>
        </w:rPr>
        <w:t xml:space="preserve">[ Diagram Placeholder: Provide image at ./diag_matrix.png ]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Fig. 5 — Impact vs. Effort matrix: where to focus your time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530"/>
        <w:gridCol w:w="253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Restock or unpublish out-of-stock products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Blocks all ROAS</w:t>
            </w:r>
          </w:p>
        </w:tc>
        <w:tc>
          <w:tcPr>
            <w:tcW w:type="dxa" w:w="1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 min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Today — P0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Delete AI prompt text from Smartwatch page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Trust failure</w:t>
            </w:r>
          </w:p>
        </w:tc>
        <w:tc>
          <w:tcPr>
            <w:tcW w:type="dxa" w:w="1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 min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Today — P0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Remove fake Sold:150 / Available:150 urgency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Trust failure</w:t>
            </w:r>
          </w:p>
        </w:tc>
        <w:tc>
          <w:tcPr>
            <w:tcW w:type="dxa" w:w="1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 min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Today — P0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Verify Meta Pixel events firing correctly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No optimization</w:t>
            </w:r>
          </w:p>
        </w:tc>
        <w:tc>
          <w:tcPr>
            <w:tcW w:type="dxa" w:w="1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hour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Today — P0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payment trust badges (MADA, Apple Pay, COD)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🟠 High</w:t>
            </w:r>
          </w:p>
        </w:tc>
        <w:tc>
          <w:tcPr>
            <w:tcW w:type="dxa" w:w="1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 hours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Within 72hr</w:t>
            </w:r>
          </w:p>
        </w:tc>
      </w:tr>
    </w:tbl>
    <w:p>
      <w:pPr>
        <w:spacing w:after="0" w:before="120"/>
      </w:pPr>
    </w:p>
    <w:p>
      <w:pPr>
        <w:pBdr>
          <w:bottom w:val="single" w:color="D4A843" w:sz="4" w:space="1"/>
        </w:pBdr>
        <w:spacing w:after="8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14"/>
          <w:szCs w:val="14"/>
        </w:rPr>
        <w:t xml:space="preserve">This report is based on a live frontend audit of mazayyah.com conducted May 2026.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2026-05-15T12:33:49.808Z</dcterms:created>
  <dcterms:modified xsi:type="dcterms:W3CDTF">2026-05-15T12:33:49.809Z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