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CD3BC" w14:textId="64D62B43" w:rsidR="00607E69" w:rsidRDefault="00607E69">
      <w:pPr>
        <w:pStyle w:val="Heading1"/>
        <w:rPr>
          <w:color w:val="000000" w:themeColor="text1"/>
        </w:rPr>
      </w:pPr>
      <w:r>
        <w:rPr>
          <w:color w:val="000000" w:themeColor="text1"/>
        </w:rPr>
        <w:t>Umer Farooq</w:t>
      </w:r>
    </w:p>
    <w:p w14:paraId="3C842F70" w14:textId="6C438327" w:rsidR="00607E69" w:rsidRDefault="00607E69" w:rsidP="00607E69">
      <w:r>
        <w:t>Global Data</w:t>
      </w:r>
    </w:p>
    <w:p w14:paraId="62F70378" w14:textId="5D4D308F" w:rsidR="00010EC5" w:rsidRPr="00607E69" w:rsidRDefault="00000000">
      <w:pPr>
        <w:pStyle w:val="Heading1"/>
        <w:rPr>
          <w:color w:val="000000" w:themeColor="text1"/>
        </w:rPr>
      </w:pPr>
      <w:r w:rsidRPr="00607E69">
        <w:rPr>
          <w:color w:val="000000" w:themeColor="text1"/>
        </w:rPr>
        <w:t>Analysis of NAFTA Impact on Value Added in Canada, USA, and Mexico</w:t>
      </w:r>
    </w:p>
    <w:p w14:paraId="394CEB4F" w14:textId="77777777" w:rsidR="00010EC5" w:rsidRPr="00607E69" w:rsidRDefault="00000000">
      <w:pPr>
        <w:rPr>
          <w:color w:val="000000" w:themeColor="text1"/>
        </w:rPr>
      </w:pPr>
      <w:r w:rsidRPr="00607E69">
        <w:rPr>
          <w:color w:val="000000" w:themeColor="text1"/>
        </w:rPr>
        <w:t>This document provides an analysis of the North American Free Trade Agreement (NAFTA) with respect to changes in regional value added in Canada, the United States, and Mexico. The focus is on understanding how NAFTA has influenced total value-added changes, changes in foreign value added, and overall integration into global value chains.</w:t>
      </w:r>
    </w:p>
    <w:p w14:paraId="56EC11EF" w14:textId="77777777" w:rsidR="00010EC5" w:rsidRPr="00607E69" w:rsidRDefault="00000000">
      <w:pPr>
        <w:pStyle w:val="Heading2"/>
        <w:rPr>
          <w:color w:val="000000" w:themeColor="text1"/>
        </w:rPr>
      </w:pPr>
      <w:r w:rsidRPr="00607E69">
        <w:rPr>
          <w:color w:val="000000" w:themeColor="text1"/>
        </w:rPr>
        <w:t>United States</w:t>
      </w:r>
    </w:p>
    <w:p w14:paraId="3978EEAB" w14:textId="77777777" w:rsidR="00010EC5" w:rsidRPr="00607E69" w:rsidRDefault="00000000">
      <w:pPr>
        <w:rPr>
          <w:color w:val="000000" w:themeColor="text1"/>
        </w:rPr>
      </w:pPr>
      <w:r w:rsidRPr="00607E69">
        <w:rPr>
          <w:color w:val="000000" w:themeColor="text1"/>
        </w:rPr>
        <w:t>The United States experienced a moderate increase in regional value added, which suggests a beneficial impact from NAFTA on local industries. The increase in global foreign value added by 1.54% indicates stronger interdependencies and integration with global supply chains. Moreover, the decrease in GVA regional differences from 2008 to 2014 suggests a better economic integration within North American economies.</w:t>
      </w:r>
    </w:p>
    <w:p w14:paraId="6F68DEB9" w14:textId="77777777" w:rsidR="00010EC5" w:rsidRPr="00607E69" w:rsidRDefault="00000000">
      <w:pPr>
        <w:pStyle w:val="Heading2"/>
        <w:rPr>
          <w:color w:val="000000" w:themeColor="text1"/>
        </w:rPr>
      </w:pPr>
      <w:r w:rsidRPr="00607E69">
        <w:rPr>
          <w:color w:val="000000" w:themeColor="text1"/>
        </w:rPr>
        <w:t>Canada</w:t>
      </w:r>
    </w:p>
    <w:p w14:paraId="25355FC9" w14:textId="77777777" w:rsidR="00010EC5" w:rsidRPr="00607E69" w:rsidRDefault="00000000">
      <w:pPr>
        <w:rPr>
          <w:color w:val="000000" w:themeColor="text1"/>
        </w:rPr>
      </w:pPr>
      <w:r w:rsidRPr="00607E69">
        <w:rPr>
          <w:color w:val="000000" w:themeColor="text1"/>
        </w:rPr>
        <w:t>Canada saw a significant increase in regional value added, pointing to substantial benefits from NAFTA, primarily through enhanced access to larger markets and more efficient supply chains. The smaller increase in global foreign value added compared to the U.S. reflects a significant but less pronounced integration into global markets. The decline in GVA regional differences and a negative change in FVA share highlight potential challenges in maintaining the foreign value share amid increased competition or shifting trade policies.</w:t>
      </w:r>
    </w:p>
    <w:p w14:paraId="0BA8702C" w14:textId="77777777" w:rsidR="00010EC5" w:rsidRPr="00607E69" w:rsidRDefault="00000000">
      <w:pPr>
        <w:pStyle w:val="Heading2"/>
        <w:rPr>
          <w:color w:val="000000" w:themeColor="text1"/>
        </w:rPr>
      </w:pPr>
      <w:r w:rsidRPr="00607E69">
        <w:rPr>
          <w:color w:val="000000" w:themeColor="text1"/>
        </w:rPr>
        <w:t>Mexico</w:t>
      </w:r>
    </w:p>
    <w:p w14:paraId="57E40CC4" w14:textId="77777777" w:rsidR="00010EC5" w:rsidRPr="00607E69" w:rsidRDefault="00000000">
      <w:pPr>
        <w:rPr>
          <w:color w:val="000000" w:themeColor="text1"/>
        </w:rPr>
      </w:pPr>
      <w:r w:rsidRPr="00607E69">
        <w:rPr>
          <w:color w:val="000000" w:themeColor="text1"/>
        </w:rPr>
        <w:t>Mexico experienced a notable decline in regional value added, which may reflect the challenges or losses in domestic sectors due to increased competition from NAFTA partners. Conversely, the substantial increase in FVA share change (1,145.89%) and global foreign value added (12.48%) indicate a deepening economic integration with regional and global markets. The improvement in GVA regional difference from 2008 to 2014 could signify structural adjustments or growing competitiveness in certain sectors.</w:t>
      </w:r>
    </w:p>
    <w:sectPr w:rsidR="00010EC5" w:rsidRPr="00607E69" w:rsidSect="003E43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28858">
    <w:abstractNumId w:val="8"/>
  </w:num>
  <w:num w:numId="2" w16cid:durableId="474833532">
    <w:abstractNumId w:val="6"/>
  </w:num>
  <w:num w:numId="3" w16cid:durableId="590165947">
    <w:abstractNumId w:val="5"/>
  </w:num>
  <w:num w:numId="4" w16cid:durableId="1638685984">
    <w:abstractNumId w:val="4"/>
  </w:num>
  <w:num w:numId="5" w16cid:durableId="1789936206">
    <w:abstractNumId w:val="7"/>
  </w:num>
  <w:num w:numId="6" w16cid:durableId="935401470">
    <w:abstractNumId w:val="3"/>
  </w:num>
  <w:num w:numId="7" w16cid:durableId="422192975">
    <w:abstractNumId w:val="2"/>
  </w:num>
  <w:num w:numId="8" w16cid:durableId="1273248075">
    <w:abstractNumId w:val="1"/>
  </w:num>
  <w:num w:numId="9" w16cid:durableId="8214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EC5"/>
    <w:rsid w:val="00034616"/>
    <w:rsid w:val="0006063C"/>
    <w:rsid w:val="0015074B"/>
    <w:rsid w:val="0029639D"/>
    <w:rsid w:val="00326F90"/>
    <w:rsid w:val="003E4346"/>
    <w:rsid w:val="00607E69"/>
    <w:rsid w:val="00690309"/>
    <w:rsid w:val="008C25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3B3BE"/>
  <w14:defaultImageDpi w14:val="300"/>
  <w15:docId w15:val="{361F1DCA-17CF-4F8B-A421-CA70E471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Farooq</cp:lastModifiedBy>
  <cp:revision>2</cp:revision>
  <dcterms:created xsi:type="dcterms:W3CDTF">2024-04-18T03:54:00Z</dcterms:created>
  <dcterms:modified xsi:type="dcterms:W3CDTF">2024-04-18T03:54:00Z</dcterms:modified>
  <cp:category/>
</cp:coreProperties>
</file>