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496"/>
          <w:sz w:val="32"/>
          <w:szCs w:val="32"/>
        </w:rPr>
        <w:t xml:space="preserve">HealthConnect Clinic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Week 8: Final Integration, Presentation &amp; Project Showcase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Data Science Track  |  AnalystLab Africa Experience Lab</w:t>
      </w:r>
    </w:p>
    <w:p>
      <w:pPr>
        <w:pStyle w:val="Heading1"/>
        <w:spacing w:after="150" w:before="300"/>
      </w:pPr>
      <w:r>
        <w:t xml:space="preserve">1. Week 7 → Week 8 Transition</w:t>
      </w:r>
    </w:p>
    <w:p>
      <w:pPr>
        <w:spacing w:after="160"/>
      </w:pPr>
      <w:r>
        <w:rPr>
          <w:b/>
          <w:bCs/>
        </w:rPr>
        <w:t xml:space="preserve">Main Week 7 output: </w:t>
      </w:r>
      <w:r>
        <w:t xml:space="preserve">a tested and refined logistic regression no-show model, validated under 5-fold cross-validation, with a documented feature set and a threshold recommendation.</w:t>
      </w:r>
    </w:p>
    <w:p>
      <w:pPr>
        <w:spacing w:after="160"/>
      </w:pPr>
      <w:r>
        <w:rPr>
          <w:b/>
          <w:bCs/>
        </w:rPr>
        <w:t xml:space="preserve">Most important testing result: </w:t>
      </w:r>
      <w:r>
        <w:t xml:space="preserve">the model generalises honestly (train/test accuracy within a third of a point) but not evenly — accuracy ranges from 58.3% (Specialist Consultation) to 71.6% (Diagnostic Test), and from 59.2% (65+) to 68.1% (age 55–64).</w:t>
      </w:r>
    </w:p>
    <w:p>
      <w:pPr>
        <w:spacing w:after="160"/>
      </w:pPr>
      <w:r>
        <w:rPr>
          <w:b/>
          <w:bCs/>
        </w:rPr>
        <w:t xml:space="preserve">Major issue discovered: </w:t>
      </w:r>
      <w:r>
        <w:t xml:space="preserve">the lead_time_bin feature, added in Week 6 on the strength of a crosstab pattern, does not actually improve cross-validated performance over the raw booking_lead_days number — a feature can match a real pattern in the data without earning its place in the model.</w:t>
      </w:r>
    </w:p>
    <w:p>
      <w:pPr>
        <w:spacing w:after="160"/>
      </w:pPr>
      <w:r>
        <w:rPr>
          <w:b/>
          <w:bCs/>
        </w:rPr>
        <w:t xml:space="preserve">What was refined: </w:t>
      </w:r>
      <w:r>
        <w:t xml:space="preserve">no structural change to the model itself; the refinement was a decision — keep lead_time_bin for interpretability (not performance), and recommend a 0.45 decision threshold instead of the untested 0.50 default.</w:t>
      </w:r>
    </w:p>
    <w:p>
      <w:pPr>
        <w:spacing w:after="160"/>
      </w:pPr>
      <w:r>
        <w:rPr>
          <w:b/>
          <w:bCs/>
        </w:rPr>
        <w:t xml:space="preserve">Component now ready: </w:t>
      </w:r>
      <w:r>
        <w:t xml:space="preserve">the feature set and model are settled and documented; ready to hand off to ML Engineering as a defined input/output contract.</w:t>
      </w:r>
    </w:p>
    <w:p>
      <w:pPr>
        <w:spacing w:after="160"/>
      </w:pPr>
      <w:r>
        <w:rPr>
          <w:b/>
          <w:bCs/>
        </w:rPr>
        <w:t xml:space="preserve">Still to integrate: </w:t>
      </w:r>
      <w:r>
        <w:t xml:space="preserve">the model has not yet been physically handed to, or integrated by, ML Engineering — see Section 6.</w:t>
      </w:r>
    </w:p>
    <w:p>
      <w:pPr>
        <w:spacing w:after="160"/>
      </w:pPr>
      <w:r>
        <w:rPr>
          <w:b/>
          <w:bCs/>
        </w:rPr>
        <w:t xml:space="preserve">Track(s) involved in final integration: </w:t>
      </w:r>
      <w:r>
        <w:t xml:space="preserve">Data Analytics (features already integrated and re-validated) and ML Engineering (pending).</w:t>
      </w:r>
    </w:p>
    <w:p>
      <w:pPr>
        <w:spacing w:after="160"/>
      </w:pPr>
      <w:r>
        <w:rPr>
          <w:b/>
          <w:bCs/>
        </w:rPr>
        <w:t xml:space="preserve">What I intend to demonstrate: </w:t>
      </w:r>
      <w:r>
        <w:t xml:space="preserve">how testing turned an assumption ("the lead-time bands help") into an evidence-based decision, how the model performs and where it doesn't, and what a downstream team needs to actually use it.</w:t>
      </w:r>
    </w:p>
    <w:p>
      <w:pPr>
        <w:pStyle w:val="Heading1"/>
        <w:spacing w:after="150" w:before="300"/>
      </w:pPr>
      <w:r>
        <w:t xml:space="preserve">2. Part 1 — Final Integration Readiness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7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component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Logistic regression no-show prediction model (refined, cross-validated)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Problem it addresses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Flags appointments at elevated no-show risk early enough for HealthConnect to act (e.g. reminder call)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 status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Tested, validated, documented. Not yet deployed or integrated into a pipeline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Improved during Week 7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Ablation-tested the lead-time feature, confirmed no overfitting, quantified segment performance gaps, tested decision thresholds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Depends on which track(s)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Analytics — two features (previous-no-shows × reminder, distance × reminder) are built directly from their crosstab findings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Which track(s) depend on this output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Engineering (for deployment); Project Management / GenAI (for presentation narrative)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provided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documented feature set, model, evaluation results, and a threshold recommendation (Section 6)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still needed from another track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Confirmation from ML Engineering that the feature contract is compatible with their pipeline; intervention-cost input to finalise the threshold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Evidence of readiness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5-fold CV comparison vs. Week 5 baseline, overfitting check, segment breakdown, threshold sweep — all in the Week 7 notebook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Limitations remaining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Segment performance gaps unexplained; no one-feature-at-a-time check across the full feature set; threshold is provisional</w:t>
            </w:r>
          </w:p>
        </w:tc>
      </w:tr>
    </w:tbl>
    <w:p>
      <w:pPr>
        <w:pStyle w:val="Heading1"/>
        <w:spacing w:after="150" w:before="300"/>
      </w:pPr>
      <w:r>
        <w:t xml:space="preserve">3. Final Candidate Model &amp; Evaluation</w:t>
      </w:r>
    </w:p>
    <w:p>
      <w:pPr>
        <w:spacing w:after="160"/>
      </w:pPr>
      <w:r>
        <w:t xml:space="preserve">The final candidate is a logistic regression classifier for is_no_show, trained with class_weight='balanced' and evaluated with GroupShuffleSplit / 5-fold cross-validation to avoid leakage across repeated patients.</w:t>
      </w:r>
    </w:p>
    <w:p>
      <w:pPr>
        <w:pStyle w:val="Heading2"/>
        <w:spacing w:after="120" w:before="240"/>
      </w:pPr>
      <w:r>
        <w:t xml:space="preserve">Baseline vs. Final Comparison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2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 5 Baseline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 6/7 Refined Model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Accuracy (5-fold CV)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0.624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0.629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ROC-AUC (5-fold CV)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0.680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0.680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vs. test accuracy gap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 0.3 pt (no meaningful overfitting)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vs. test ROC-AUC gap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 1 pt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The improvement is modest and only shows up under cross-validation — on a single train/test split the two models look effectively identical, which is itself evidence for why cross-validation was the right method to switch to.</w:t>
      </w:r>
    </w:p>
    <w:p>
      <w:pPr>
        <w:pStyle w:val="Heading2"/>
        <w:spacing w:after="120" w:before="240"/>
      </w:pPr>
      <w:r>
        <w:t xml:space="preserve">Held-out Test Set Confusion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9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Predicted: Attended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Predicted: No-Show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Actual: Attended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Actual: No-Show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302</w:t>
            </w:r>
          </w:p>
        </w:tc>
      </w:tr>
    </w:tbl>
    <w:p>
      <w:pPr>
        <w:pStyle w:val="Heading1"/>
        <w:spacing w:after="150" w:before="300"/>
      </w:pPr>
      <w:r>
        <w:t xml:space="preserve">4. Error Analysis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meaningful overfitting: train/test accuracy and ROC-AUC gaps are within about a point, consistent with a low-capacity model (logistic regression) on a dataset of this size.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Uneven performance across segments: 71.6% accuracy for Diagnostic Test appointments vs. 58.3% for Specialist Consultations (13-point gap); 68.1% for ages 55–64 vs. 59.2% for 65+.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 sample sizes are modest (e.g. n=109 for Diagnostic Test, n=240 for 65+), so part of the spread is plausibly noise — but it is large and consistent enough to flag rather than dismiss.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Threshold sweep: recall drops from 80% (t=0.40) to 30% (t=0.65) as precision rises from 59% to 71%; the default 0.50 threshold was never actually justified for HealthConnect's use case.</w:t>
      </w:r>
    </w:p>
    <w:p>
      <w:pPr>
        <w:pStyle w:val="Heading1"/>
        <w:spacing w:after="150" w:before="300"/>
      </w:pPr>
      <w:r>
        <w:t xml:space="preserve">5. Feature &amp; Model Decisions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rPr>
          <w:tblHeader/>
        </w:trPr>
        <w:tc>
          <w:tcPr>
            <w:tcW w:type="dxa" w:w="3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Reasoning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lead_time_bin despite no CV performance lift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Interpretability: "risk climbs the further out someone books, especially past 45 days" is actionable for a non-technical audience in a way a single coefficient isn't. Documented explicitly as an interpretability choice, not a modelling one.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Recommended threshold 0.45, not the default 0.50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 a low-cost intervention (reminder call), a missed no-show likely costs more than a wasted reminder — favours recall. Provisional pending real intervention-cost data.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distance_x_no_reminder in the feature set but downgraded its status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Coefficient is near zero and not earning its place, but removing it would require re-running the full CV comparison for no expected benefit. Flagged back to Data Analytics as a pattern that didn't translate into model-level predictive value.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prevnoshow_x_reminder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Coefficient remains meaningfully positive after re-testing — confirmed still contributing real predictive value.</w:t>
            </w:r>
          </w:p>
        </w:tc>
      </w:tr>
    </w:tbl>
    <w:p>
      <w:pPr>
        <w:pStyle w:val="Heading1"/>
        <w:spacing w:after="150" w:before="300"/>
      </w:pPr>
      <w:r>
        <w:t xml:space="preserve">6. Cross-Track Collaboration — HC-POD Integration</w:t>
      </w:r>
    </w:p>
    <w:p>
      <w:pPr>
        <w:pStyle w:val="Heading2"/>
        <w:spacing w:after="120" w:before="240"/>
      </w:pPr>
      <w:r>
        <w:t xml:space="preserve">Data Analytics (completed exchange)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Dependency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Two model features are built directly from Data Analytics crosstab findings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received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Crosstab findings: previous no-shows × reminder status, booking lead time × previous no-shows, distance × previous no-shows × reminder status (see attached Power BI matrices)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provided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Coefficient-level confirmation of which crosstab patterns actually carry predictive weight in the trained model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integration activity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Re-tested both interaction features after Week 6 refinements settled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 changed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previous-no-shows × reminder confirmed as a real, contributing feature; distance × reminder confirmed as weak and flagged back to Data Analytics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it improved the solution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Distinguishes a pattern that looks good in an aggregate crosstab from one that actually improves an individual-level prediction — informs both teams' claims about what the data supports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Evidence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Coefficient table (Week 7 notebook, Section 7); Testing &amp; Validation Record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t xml:space="preserve">ML Engineering (prepared, not yet exchanged)</w:t>
      </w:r>
    </w:p>
    <w:p>
      <w:pPr>
        <w:spacing w:after="160"/>
      </w:pPr>
      <w:r>
        <w:t xml:space="preserve">Unlike the Data Analytics collaboration, this exchange has not happened yet. HC-POD engagement from the ML Engineering track has been minimal, so as of Week 8 there is no confirmed recipient for this handoff. Rather than leave the dependency undocumented, the specification below is being prepared now as this week's concrete output — ready to hand to whoever picks up the ML Engineering role, or to carry forward into the final showcase as evidence of readiness even without a completed two-way exchange.</w:t>
      </w:r>
    </w:p>
    <w:p>
      <w:pPr>
        <w:pStyle w:val="Heading1"/>
        <w:spacing w:after="150" w:before="300"/>
      </w:pPr>
      <w:r>
        <w:t xml:space="preserve">7. ML Engineering Handoff Specification</w:t>
      </w:r>
    </w:p>
    <w:p>
      <w:pPr>
        <w:pStyle w:val="Heading2"/>
        <w:spacing w:after="120" w:before="240"/>
      </w:pPr>
      <w:r>
        <w:t xml:space="preserve">Input Features</w:t>
      </w:r>
    </w:p>
    <w:p>
      <w:pPr>
        <w:spacing w:after="160"/>
      </w:pPr>
      <w:r>
        <w:rPr>
          <w:b/>
          <w:bCs/>
        </w:rPr>
        <w:t xml:space="preserve">Numeric: </w:t>
      </w:r>
      <w:r>
        <w:t xml:space="preserve">age, previous_appointments, previous_no_shows, distance_to_clinic_km, distance_missing_flag, no_show_rate_history, is_first_appointment, is_weekend_appt, prevnoshow_x_reminder, high_risk_no_reminder, distance_x_no_reminder, booking_lead_days</w:t>
      </w:r>
    </w:p>
    <w:p>
      <w:pPr>
        <w:spacing w:after="160"/>
      </w:pPr>
      <w:r>
        <w:rPr>
          <w:b/>
          <w:bCs/>
        </w:rPr>
        <w:t xml:space="preserve">Categorical (one-hot, first category dropped): </w:t>
      </w:r>
      <w:r>
        <w:t xml:space="preserve">gender, appointment_type, appointment_day, appointment_time, reminder_sent, reminder_channel, lead_time_bin</w:t>
      </w:r>
    </w:p>
    <w:p>
      <w:pPr>
        <w:pStyle w:val="Heading2"/>
        <w:spacing w:after="120" w:before="240"/>
      </w:pPr>
      <w:r>
        <w:t xml:space="preserve">Model &amp;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Algorithm: Logistic Regression, class_weight='balanced', max_iter=2000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Preprocessing: ColumnTransformer — numeric passthrough, categorical one-hot (handle_unknown='ignore', drop='first')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threshold: expose as a configurable parameter, not hard-coded. Recommended default 0.45, pending confirmation of actual intervention cost from whoever owns that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data: reminder_channel nulls filled as 'None' prior to encoding; distance_missing_flag already encodes missingness for distance_to_clinic_km</w:t>
      </w:r>
    </w:p>
    <w:p>
      <w:pPr>
        <w:pStyle w:val="Heading2"/>
        <w:spacing w:after="120" w:before="240"/>
      </w:pPr>
      <w:r>
        <w:t xml:space="preserve">Known Constraints for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is validated for population-level, low-cost interventions (e.g. reminder calls) — not for individual-level high-confidence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Reliability is lower for Specialist Consultation appointments and patients aged 65+; consider flagging predictions in these segments as lower-confidence downstream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Grouped train/test split was used to prevent the same patient appearing in both sets — any retraining pipeline should preserve this</w:t>
      </w:r>
    </w:p>
    <w:p>
      <w:pPr>
        <w:pStyle w:val="Heading1"/>
        <w:spacing w:after="150" w:before="300"/>
      </w:pPr>
      <w:r>
        <w:t xml:space="preserve">8. Business Interpretation &amp; Model Suitability</w:t>
      </w:r>
    </w:p>
    <w:p>
      <w:pPr>
        <w:spacing w:after="160"/>
      </w:pPr>
      <w:r>
        <w:t xml:space="preserve">The model is a real, validated, modest improvement over the Week 5 baseline, with weaknesses that are now specific and documented rather than assumed away. It generalises honestly — there is no sign it is simply memorising the training data — but it does not perform evenly across all patients, and anyone using it operationally should know that going in.</w:t>
      </w:r>
    </w:p>
    <w:p>
      <w:pPr>
        <w:spacing w:after="160"/>
      </w:pPr>
      <w:r>
        <w:t xml:space="preserve">It is suitable for a low-cost, population-level intervention such as a reminder call: the recommended threshold favours catching more real no-shows at the cost of some wasted reminders, which is the right trade-off when the cost of acting on a false positive is small. It is not suitable, in its current form, for decisions where an individual-level prediction needs to be highly confident (e.g. denying or reallocating a slot), especially for the two patient segments where accuracy is weaker.</w:t>
      </w:r>
    </w:p>
    <w:p>
      <w:pPr>
        <w:pStyle w:val="Heading1"/>
        <w:spacing w:after="150" w:before="300"/>
      </w:pPr>
      <w:r>
        <w:t xml:space="preserve">9. Limitations &amp;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 performance gaps (Specialist Consultation, 65+) are documented but not explained — could reflect small sample noise, or a real pattern the current feature set doesn't capture.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systematic one-feature-at-a-time ablation has been run across the full feature set — only the lead-time feature was tested this way, because it was the one specifically questioned.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0.45 threshold recommendation is provisional; the correct answer depends on HealthConnect's actual intervention cost, which is not yet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Day-of-week effects, flagged as noisy back in Week 5, remain unresolved.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ML Engineering handoff is a prepared specification, not a confirmed, tested integration — no one has yet validated that the pipeline can consume this contract as written.</w:t>
      </w:r>
    </w:p>
    <w:p>
      <w:pPr>
        <w:pStyle w:val="Heading1"/>
        <w:spacing w:after="150" w:before="300"/>
      </w:pPr>
      <w:r>
        <w:t xml:space="preserve">10. Model Summary for Non-Technical Stakeholders</w:t>
      </w:r>
    </w:p>
    <w:p>
      <w:pPr>
        <w:spacing w:after="160"/>
      </w:pPr>
      <w:r>
        <w:t xml:space="preserve">HealthConnect can use a predictive model to flag which upcoming appointments are more likely to be missed, so staff can prioritise a reminder call or follow-up. Testing shows the model works reasonably well overall and isn't just "memorising" past data, but it's noticeably less reliable for specialist appointments and for patients over 65 — predictions for those groups should be treated with more caution. The model is best suited to a low-cost action like an extra reminder, not to a decision that would meaningfully inconvenience a patient if the prediction turned out to be wrong. The single biggest lesson from this round of testing: a feature that matches a real pattern in the data (like the lead-time bands) doesn't automatically make the model better — it's worth checking rather than assuming.</w:t>
      </w:r>
    </w:p>
    <w:p>
      <w:pPr>
        <w:pStyle w:val="Heading1"/>
        <w:spacing w:after="150" w:before="300"/>
      </w:pPr>
      <w:r>
        <w:t xml:space="preserve">11. Final Presentation — Talking Points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Video Section</w:t>
            </w:r>
          </w:p>
        </w:tc>
        <w:tc>
          <w:tcPr>
            <w:tcW w:type="dxa" w:w="7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Points to Cover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 contribution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Refined logistic regression model; cross-validation vs. Week 5 baseline (0.629 vs. 0.624 accuracy); feature set finalised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Cross-track collaboration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Analytics: two crosstab-derived interaction features tested and re-confirmed; one held up, one was downgraded. ML Engineering: handoff prepared, not yet completed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Testing, refinement &amp; outcome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Ablation-tested lead-time bands (no real lift, kept for interpretability); no overfitting; segment performance gaps found; threshold changed from 0.50 to a recommended 0.45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Overall HealthConnect solution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 output feeds a low-cost reminder-call intervention; supports the clinic's goal of reducing missed appointments without overcommitting resources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Closing / lessons learned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feature can match a validated pattern and still not improve the model — worth testing, not assuming. Next version would need real intervention-cost data and a completed ML Engineering integration</w:t>
            </w:r>
          </w:p>
        </w:tc>
      </w:tr>
    </w:tbl>
    <w:p>
      <w:pPr>
        <w:pStyle w:val="Heading1"/>
        <w:spacing w:after="150" w:before="300"/>
      </w:pPr>
      <w:r>
        <w:t xml:space="preserve">12. Before Final Showcase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Attempt to connect with the ML Engineering track (or flag to Project Management that this dependency is unresolved) so the handoff specification in Section 7 gets a real recipient.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no ML Engineering contact materialises, be prepared to present the specification itself as evidence of readiness in the individual video, rather than a completed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with Data Analytics whether their dashboard/KPIs have moved since the crosstabs referenced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2026-09-27T14:02:33.887Z</dcterms:created>
  <dcterms:modified xsi:type="dcterms:W3CDTF">2026-09-27T14:02:33.896Z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