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43" w:rsidRDefault="003F621C" w:rsidP="00FB56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52.25pt;margin-top:14.7pt;width:0;height:57.75pt;z-index:25166438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3360" strokecolor="white [3212]">
            <v:textbox style="mso-next-textbox:#_x0000_s1029">
              <w:txbxContent>
                <w:p w:rsidR="00FB5643" w:rsidRPr="008E6E09" w:rsidRDefault="00FB5643" w:rsidP="00FB5643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60288" arcsize="10923f">
            <v:textbox style="mso-next-textbox:#_x0000_s1026">
              <w:txbxContent>
                <w:p w:rsidR="00FB5643" w:rsidRDefault="00FB5643" w:rsidP="00FB5643">
                  <w:r>
                    <w:t xml:space="preserve">                                      </w:t>
                  </w:r>
                  <w:r w:rsidR="003F621C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5.9pt;height:24.4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FB5643" w:rsidRDefault="00FB5643" w:rsidP="00FB5643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61312" o:connectortype="straight"/>
        </w:pict>
      </w:r>
      <w:r>
        <w:rPr>
          <w:noProof/>
        </w:rPr>
        <w:pict>
          <v:shape id="_x0000_s1033" type="#_x0000_t202" style="position:absolute;margin-left:455.25pt;margin-top:45.45pt;width:78.75pt;height:21.75pt;z-index:251667456" strokecolor="white [3212]">
            <v:textbox style="mso-next-textbox:#_x0000_s1033">
              <w:txbxContent>
                <w:p w:rsidR="00FB5643" w:rsidRPr="008E6E09" w:rsidRDefault="00FB5643" w:rsidP="00FB5643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454.5pt;margin-top:19.95pt;width:79.5pt;height:21.75pt;z-index:251666432" strokecolor="white [3212]">
            <v:textbox style="mso-next-textbox:#_x0000_s1032">
              <w:txbxContent>
                <w:p w:rsidR="00FB5643" w:rsidRPr="008E6E09" w:rsidRDefault="00FB5643" w:rsidP="00FB5643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E00745">
                    <w:rPr>
                      <w:b/>
                      <w:sz w:val="18"/>
                    </w:rPr>
                    <w:t xml:space="preserve">DATE: </w:t>
                  </w:r>
                  <w:r w:rsidR="0037319C">
                    <w:rPr>
                      <w:b/>
                      <w:sz w:val="18"/>
                    </w:rPr>
                    <w:t>4</w:t>
                  </w:r>
                  <w:r>
                    <w:rPr>
                      <w:b/>
                    </w:rPr>
                    <w:t>.4.2020</w:t>
                  </w:r>
                </w:p>
              </w:txbxContent>
            </v:textbox>
          </v:shape>
        </w:pict>
      </w:r>
    </w:p>
    <w:p w:rsidR="00FB5643" w:rsidRDefault="003F621C" w:rsidP="00FB5643">
      <w:r>
        <w:rPr>
          <w:noProof/>
        </w:rPr>
        <w:pict>
          <v:shape id="_x0000_s1036" type="#_x0000_t32" style="position:absolute;margin-left:89.25pt;margin-top:17.75pt;width:366pt;height:.05pt;flip:y;z-index:251670528" o:connectortype="straight"/>
        </w:pict>
      </w:r>
      <w:r>
        <w:rPr>
          <w:noProof/>
        </w:rPr>
        <w:pict>
          <v:shape id="_x0000_s1034" type="#_x0000_t202" style="position:absolute;margin-left:98pt;margin-top:20pt;width:350.25pt;height:22.95pt;z-index:251668480" strokecolor="white [3212]">
            <v:textbox style="mso-next-textbox:#_x0000_s1034">
              <w:txbxContent>
                <w:p w:rsidR="00FB5643" w:rsidRPr="00B35B72" w:rsidRDefault="00FB5643" w:rsidP="00FB5643">
                  <w:pPr>
                    <w:ind w:left="-180"/>
                    <w:jc w:val="center"/>
                    <w:rPr>
                      <w:rFonts w:ascii="Castellar" w:hAnsi="Castellar"/>
                      <w:b/>
                      <w:sz w:val="20"/>
                    </w:rPr>
                  </w:pPr>
                  <w:r w:rsidRPr="00B35B72">
                    <w:rPr>
                      <w:rFonts w:ascii="Castellar" w:hAnsi="Castellar"/>
                      <w:b/>
                      <w:sz w:val="24"/>
                    </w:rPr>
                    <w:t>ATOMIC STRUCTURE-KEY- HINTSAND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3.75pt;margin-top:20pt;width:88.5pt;height:27pt;z-index:251669504" strokecolor="white [3212]">
            <v:textbox style="mso-next-textbox:#_x0000_s1035">
              <w:txbxContent>
                <w:p w:rsidR="00FB5643" w:rsidRPr="00A064E5" w:rsidRDefault="00FB5643" w:rsidP="00FB5643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452.25pt;margin-top:17.8pt;width:83.25pt;height:0;z-index:251665408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2336" o:connectortype="straight"/>
        </w:pict>
      </w:r>
    </w:p>
    <w:tbl>
      <w:tblPr>
        <w:tblW w:w="5000" w:type="pct"/>
        <w:tblLayout w:type="fixed"/>
        <w:tblLook w:val="04A0"/>
      </w:tblPr>
      <w:tblGrid>
        <w:gridCol w:w="10468"/>
        <w:gridCol w:w="242"/>
      </w:tblGrid>
      <w:tr w:rsidR="00FB5643" w:rsidRPr="00453EAC" w:rsidTr="003B092C">
        <w:tc>
          <w:tcPr>
            <w:tcW w:w="5000" w:type="pct"/>
            <w:gridSpan w:val="2"/>
            <w:tcMar>
              <w:left w:w="0" w:type="dxa"/>
              <w:right w:w="0" w:type="dxa"/>
            </w:tcMar>
          </w:tcPr>
          <w:p w:rsidR="00FB5643" w:rsidRDefault="00FB5643" w:rsidP="003B092C">
            <w:pPr>
              <w:contextualSpacing/>
              <w:rPr>
                <w:rFonts w:asciiTheme="majorHAnsi" w:hAnsiTheme="majorHAnsi"/>
                <w:sz w:val="2"/>
              </w:rPr>
            </w:pPr>
            <w:r>
              <w:tab/>
            </w:r>
          </w:p>
          <w:p w:rsidR="00FB5643" w:rsidRDefault="00FB5643" w:rsidP="003B092C">
            <w:pPr>
              <w:tabs>
                <w:tab w:val="left" w:pos="3783"/>
              </w:tabs>
              <w:rPr>
                <w:rFonts w:asciiTheme="majorHAnsi" w:hAnsiTheme="majorHAnsi"/>
                <w:sz w:val="2"/>
              </w:rPr>
            </w:pPr>
            <w:r>
              <w:rPr>
                <w:rFonts w:asciiTheme="majorHAnsi" w:hAnsiTheme="majorHAnsi"/>
                <w:sz w:val="2"/>
              </w:rPr>
              <w:tab/>
            </w:r>
          </w:p>
          <w:p w:rsidR="00FB5643" w:rsidRPr="00DA3ED5" w:rsidRDefault="00FB5643" w:rsidP="003B092C">
            <w:pPr>
              <w:tabs>
                <w:tab w:val="left" w:pos="3783"/>
              </w:tabs>
              <w:rPr>
                <w:rFonts w:asciiTheme="majorHAnsi" w:hAnsiTheme="majorHAnsi"/>
                <w:sz w:val="2"/>
              </w:rPr>
            </w:pPr>
          </w:p>
        </w:tc>
      </w:tr>
      <w:tr w:rsidR="00FB5643" w:rsidRPr="0076457D" w:rsidTr="003B092C">
        <w:trPr>
          <w:gridAfter w:val="1"/>
          <w:wAfter w:w="113" w:type="pct"/>
        </w:trPr>
        <w:tc>
          <w:tcPr>
            <w:tcW w:w="488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FB5643" w:rsidRPr="0076457D" w:rsidRDefault="00FB5643" w:rsidP="003B092C">
            <w:pPr>
              <w:contextualSpacing/>
              <w:jc w:val="center"/>
              <w:rPr>
                <w:rFonts w:asciiTheme="majorHAnsi" w:hAnsiTheme="majorHAnsi"/>
              </w:rPr>
            </w:pPr>
            <w:r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 xml:space="preserve">-: </w:t>
            </w:r>
            <w:r>
              <w:rPr>
                <w:rFonts w:ascii="Castellar" w:hAnsi="Castellar"/>
                <w:b/>
                <w:sz w:val="28"/>
                <w:szCs w:val="40"/>
              </w:rPr>
              <w:t>ATOMIC STRUCTURE</w:t>
            </w:r>
            <w:r w:rsidRPr="00E00745">
              <w:rPr>
                <w:rFonts w:ascii="Castellar" w:hAnsi="Castellar"/>
                <w:sz w:val="28"/>
                <w:szCs w:val="40"/>
              </w:rPr>
              <w:t xml:space="preserve"> </w:t>
            </w:r>
            <w:r w:rsidRPr="00E00745">
              <w:rPr>
                <w:rFonts w:ascii="Castellar" w:hAnsi="Castellar"/>
                <w:b/>
                <w:bCs/>
                <w:color w:val="FFFFFF" w:themeColor="background1"/>
                <w:sz w:val="28"/>
                <w:szCs w:val="32"/>
              </w:rPr>
              <w:t>-HINTS AND SOLUTIONS</w:t>
            </w:r>
            <w:r w:rsidRPr="00E00745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32"/>
              </w:rPr>
              <w:t xml:space="preserve"> :-</w:t>
            </w:r>
          </w:p>
        </w:tc>
      </w:tr>
    </w:tbl>
    <w:tbl>
      <w:tblPr>
        <w:tblStyle w:val="LightGrid-Accent6"/>
        <w:tblpPr w:leftFromText="180" w:rightFromText="180" w:vertAnchor="page" w:horzAnchor="margin" w:tblpXSpec="center" w:tblpY="2225"/>
        <w:tblOverlap w:val="never"/>
        <w:tblW w:w="10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9"/>
        <w:gridCol w:w="1309"/>
        <w:gridCol w:w="1309"/>
        <w:gridCol w:w="1309"/>
        <w:gridCol w:w="1309"/>
        <w:gridCol w:w="1309"/>
        <w:gridCol w:w="1311"/>
        <w:gridCol w:w="1312"/>
      </w:tblGrid>
      <w:tr w:rsidR="00FB5643" w:rsidRPr="00DA3ED5" w:rsidTr="003B092C">
        <w:trPr>
          <w:cnfStyle w:val="100000000000"/>
          <w:trHeight w:val="626"/>
        </w:trPr>
        <w:tc>
          <w:tcPr>
            <w:cnfStyle w:val="001000000000"/>
            <w:tcW w:w="10477" w:type="dxa"/>
            <w:gridSpan w:val="8"/>
          </w:tcPr>
          <w:p w:rsidR="00FB5643" w:rsidRPr="00DA3ED5" w:rsidRDefault="00FB5643" w:rsidP="003B092C">
            <w:pPr>
              <w:contextualSpacing/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  <w:sz w:val="32"/>
                <w:szCs w:val="32"/>
              </w:rPr>
              <w:t>:</w:t>
            </w:r>
            <w:r>
              <w:t xml:space="preserve"> </w:t>
            </w:r>
            <w:r>
              <w:rPr>
                <w:rFonts w:ascii="Castellar" w:hAnsi="Castellar"/>
                <w:sz w:val="32"/>
                <w:szCs w:val="40"/>
              </w:rPr>
              <w:t>ATOMIC STRUCTURE</w:t>
            </w:r>
            <w:r w:rsidRPr="00E00745">
              <w:rPr>
                <w:rFonts w:ascii="Castellar" w:hAnsi="Castellar"/>
                <w:sz w:val="32"/>
                <w:szCs w:val="40"/>
              </w:rPr>
              <w:t xml:space="preserve"> - ANSWER KEY</w:t>
            </w:r>
          </w:p>
        </w:tc>
      </w:tr>
      <w:tr w:rsidR="00FB5643" w:rsidRPr="00DA3ED5" w:rsidTr="003B092C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1)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3)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4)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B5643" w:rsidRPr="00DA3ED5" w:rsidTr="003B092C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5)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6)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7)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8)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B5643" w:rsidRPr="00DA3ED5" w:rsidTr="003B092C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9)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10)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11)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12)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B5643" w:rsidRPr="00DA3ED5" w:rsidTr="003B092C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13)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14)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15)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16)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B5643" w:rsidRPr="00DA3ED5" w:rsidTr="003B092C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17)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18)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19)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20)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B5643" w:rsidRPr="00DA3ED5" w:rsidTr="003B092C">
        <w:trPr>
          <w:cnfStyle w:val="00000001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21)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22)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23)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24)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</w:tr>
      <w:tr w:rsidR="00FB5643" w:rsidRPr="00DA3ED5" w:rsidTr="003B092C">
        <w:trPr>
          <w:cnfStyle w:val="000000100000"/>
          <w:trHeight w:val="278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contextualSpacing/>
              <w:rPr>
                <w:b w:val="0"/>
                <w:bCs w:val="0"/>
              </w:rPr>
            </w:pPr>
            <w:r w:rsidRPr="00107F32">
              <w:t>25)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26)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27)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11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28)</w:t>
            </w:r>
          </w:p>
        </w:tc>
        <w:tc>
          <w:tcPr>
            <w:tcW w:w="1312" w:type="dxa"/>
          </w:tcPr>
          <w:p w:rsidR="00FB5643" w:rsidRPr="00107F32" w:rsidRDefault="00FB5643" w:rsidP="003B092C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107F32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B5643" w:rsidRPr="00DA3ED5" w:rsidTr="003B092C">
        <w:trPr>
          <w:cnfStyle w:val="000000010000"/>
          <w:trHeight w:val="266"/>
        </w:trPr>
        <w:tc>
          <w:tcPr>
            <w:cnfStyle w:val="001000000000"/>
            <w:tcW w:w="1309" w:type="dxa"/>
          </w:tcPr>
          <w:p w:rsidR="00FB5643" w:rsidRPr="00107F32" w:rsidRDefault="00FB5643" w:rsidP="003B092C">
            <w:pPr>
              <w:rPr>
                <w:b w:val="0"/>
                <w:bCs w:val="0"/>
              </w:rPr>
            </w:pPr>
            <w:r w:rsidRPr="00107F32">
              <w:t>29)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30)</w:t>
            </w:r>
          </w:p>
        </w:tc>
        <w:tc>
          <w:tcPr>
            <w:tcW w:w="1309" w:type="dxa"/>
          </w:tcPr>
          <w:p w:rsidR="00FB5643" w:rsidRPr="00107F32" w:rsidRDefault="00FB5643" w:rsidP="003B092C">
            <w:pPr>
              <w:cnfStyle w:val="000000010000"/>
              <w:rPr>
                <w:rFonts w:asciiTheme="majorHAnsi" w:hAnsiTheme="majorHAnsi"/>
                <w:b/>
                <w:bCs/>
              </w:rPr>
            </w:pPr>
            <w:r w:rsidRPr="00107F32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09" w:type="dxa"/>
          </w:tcPr>
          <w:p w:rsidR="00FB5643" w:rsidRDefault="00FB5643" w:rsidP="003B092C">
            <w:pPr>
              <w:cnfStyle w:val="000000010000"/>
            </w:pPr>
          </w:p>
        </w:tc>
        <w:tc>
          <w:tcPr>
            <w:tcW w:w="1309" w:type="dxa"/>
          </w:tcPr>
          <w:p w:rsidR="00FB5643" w:rsidRDefault="00FB5643" w:rsidP="003B092C">
            <w:pPr>
              <w:cnfStyle w:val="000000010000"/>
            </w:pPr>
          </w:p>
        </w:tc>
        <w:tc>
          <w:tcPr>
            <w:tcW w:w="1311" w:type="dxa"/>
          </w:tcPr>
          <w:p w:rsidR="00FB5643" w:rsidRDefault="00FB5643" w:rsidP="003B092C">
            <w:pPr>
              <w:cnfStyle w:val="000000010000"/>
            </w:pPr>
          </w:p>
        </w:tc>
        <w:tc>
          <w:tcPr>
            <w:tcW w:w="1312" w:type="dxa"/>
          </w:tcPr>
          <w:p w:rsidR="00FB5643" w:rsidRDefault="00FB5643" w:rsidP="003B092C">
            <w:pPr>
              <w:cnfStyle w:val="000000010000"/>
            </w:pPr>
          </w:p>
        </w:tc>
      </w:tr>
    </w:tbl>
    <w:p w:rsidR="00FB5643" w:rsidRDefault="00FB5643" w:rsidP="00FB5643">
      <w:pPr>
        <w:contextualSpacing/>
        <w:rPr>
          <w:rFonts w:ascii="Algerian" w:hAnsi="Algerian"/>
        </w:rPr>
        <w:sectPr w:rsidR="00FB5643" w:rsidSect="00FB5643">
          <w:headerReference w:type="even" r:id="rId6"/>
          <w:headerReference w:type="default" r:id="rId7"/>
          <w:headerReference w:type="first" r:id="rId8"/>
          <w:pgSz w:w="11909" w:h="16834" w:code="9"/>
          <w:pgMar w:top="-450" w:right="479" w:bottom="540" w:left="720" w:header="1080" w:footer="2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60"/>
          <w:docGrid w:linePitch="299"/>
        </w:sectPr>
      </w:pPr>
    </w:p>
    <w:tbl>
      <w:tblPr>
        <w:tblW w:w="5141" w:type="pct"/>
        <w:tblInd w:w="-180" w:type="dxa"/>
        <w:tblLayout w:type="fixed"/>
        <w:tblLook w:val="04A0"/>
      </w:tblPr>
      <w:tblGrid>
        <w:gridCol w:w="270"/>
        <w:gridCol w:w="5051"/>
      </w:tblGrid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107F32" w:rsidRDefault="00FB5643" w:rsidP="003B092C">
            <w:pPr>
              <w:contextualSpacing/>
              <w:rPr>
                <w:b/>
                <w:bCs/>
              </w:rPr>
            </w:pPr>
            <w:r w:rsidRPr="00107F32">
              <w:lastRenderedPageBreak/>
              <w:t>1)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107F32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</w:t>
            </w:r>
            <w:r w:rsidRPr="00107F32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>) Conceptual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(d)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Spins of an electron are </w:t>
            </w:r>
            <m:oMath>
              <m:r>
                <w:rPr>
                  <w:rFonts w:ascii="Cambria Math" w:hAnsi="Cambria Math"/>
                </w:rPr>
                <m:t>±1/2</m:t>
              </m:r>
            </m:oMath>
            <w:r w:rsidRPr="002E3550">
              <w:rPr>
                <w:rFonts w:ascii="Cambria Math" w:hAnsi="Cambria Math"/>
              </w:rPr>
              <w:t xml:space="preserve"> in an orbital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No. of subshell </w:t>
            </w:r>
            <m:oMath>
              <m:r>
                <w:rPr>
                  <w:rFonts w:ascii="Cambria Math" w:hAnsi="Cambria Math"/>
                </w:rPr>
                <m:t>=n;</m:t>
              </m:r>
            </m:oMath>
            <w:r w:rsidRPr="009C3F1D">
              <w:rPr>
                <w:rFonts w:ascii="Cambria Math" w:hAnsi="Cambria Math"/>
              </w:rPr>
              <w:t xml:space="preserve"> no. of orbitals </w:t>
            </w: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C3F1D">
              <w:rPr>
                <w:rFonts w:ascii="Cambria Math" w:hAnsi="Cambria Math"/>
              </w:rPr>
              <w:t>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(b)</w:t>
            </w:r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No. of electrons in an orbital </w:t>
            </w:r>
            <m:oMath>
              <m:r>
                <w:rPr>
                  <w:rFonts w:ascii="Cambria Math" w:hAnsi="Cambria Math"/>
                </w:rPr>
                <m:t>=2</m:t>
              </m:r>
            </m:oMath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No. of orbitals in a subshell </w:t>
            </w:r>
            <m:oMath>
              <m:r>
                <w:rPr>
                  <w:rFonts w:ascii="Cambria Math" w:hAnsi="Cambria Math"/>
                </w:rPr>
                <m:t>=2l+1</m:t>
              </m:r>
            </m:oMath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9C3F1D">
              <w:rPr>
                <w:rFonts w:ascii="Cambria Math" w:hAnsi="Cambria Math"/>
              </w:rPr>
              <w:t xml:space="preserve"> No. of electrons in an orbital </w:t>
            </w:r>
            <m:oMath>
              <m:r>
                <w:rPr>
                  <w:rFonts w:ascii="Cambria Math" w:hAnsi="Cambria Math"/>
                </w:rPr>
                <m:t>=2(2l+1)</m:t>
              </m:r>
            </m:oMath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Mesons are electrically neutral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2E3550">
              <w:rPr>
                <w:rFonts w:ascii="Cambria Math" w:hAnsi="Cambria Math"/>
              </w:rPr>
              <w:t xml:space="preserve"> or charged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oMath>
            <w:r w:rsidRPr="002E3550">
              <w:rPr>
                <w:rFonts w:ascii="Cambria Math" w:hAnsi="Cambria Math"/>
              </w:rPr>
              <w:t xml:space="preserve"> particles having their mass 236 times of electron.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Pr="00E437F1" w:rsidRDefault="00FB5643" w:rsidP="003B092C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=[Ne]</m:t>
              </m:r>
            </m:oMath>
            <w:r w:rsidRPr="00E437F1">
              <w:rPr>
                <w:rFonts w:ascii="Cambria Math" w:hAnsi="Cambria Math"/>
              </w:rPr>
              <w:t xml:space="preserve">  [Zero unpaired electrons]</w:t>
            </w:r>
          </w:p>
          <w:p w:rsidR="00FB5643" w:rsidRPr="00E437F1" w:rsidRDefault="00FB5643" w:rsidP="003B092C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E437F1">
              <w:rPr>
                <w:rFonts w:ascii="Cambria Math" w:hAnsi="Cambria Math"/>
              </w:rPr>
              <w:t>[One unpaired electrons]</w:t>
            </w:r>
          </w:p>
          <w:p w:rsidR="00FB5643" w:rsidRPr="00E437F1" w:rsidRDefault="00FB5643" w:rsidP="003B092C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Pr="00E437F1">
              <w:rPr>
                <w:rFonts w:ascii="Cambria Math" w:hAnsi="Cambria Math"/>
              </w:rPr>
              <w:t>[Five unpaired electrons]</w:t>
            </w:r>
          </w:p>
          <w:p w:rsidR="00FB5643" w:rsidRPr="00A32310" w:rsidRDefault="003F621C" w:rsidP="003B092C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B5643">
              <w:rPr>
                <w:rFonts w:ascii="Cambria Math" w:hAnsi="Cambria Math"/>
              </w:rPr>
              <w:t>[Two unpaired electrons]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According to Bohr’s atomic model, if energy is supplied to an electron it may jump from a lower energy level to higher energy level. Energy is absorbed in the form of quanta (or photon).</w:t>
            </w:r>
          </w:p>
          <w:p w:rsidR="00FB5643" w:rsidRPr="00103A46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∆E=hv</m:t>
                </m:r>
              </m:oMath>
            </m:oMathPara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Where,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ascii="Cambria Math" w:hAnsi="Cambria Math"/>
              </w:rPr>
              <w:t xml:space="preserve"> is the frequency.</w:t>
            </w:r>
          </w:p>
          <w:p w:rsidR="00FB5643" w:rsidRPr="00103A46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According to above postulate an electron from one Bohr stationary orbit can go to next higher orbit by the absorption of electromagnetic radiation of particular frequency.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Tritium is the isotope of hydrogen. Its composition is as follows :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 electron, 1 proton and 2 neutrons</w:t>
            </w:r>
          </w:p>
          <w:p w:rsidR="00FB5643" w:rsidRPr="00A32310" w:rsidRDefault="00FB5643" w:rsidP="003B092C">
            <w:pPr>
              <w:contextualSpacing/>
              <w:rPr>
                <w:rFonts w:ascii="Cambria Math" w:hAnsi="Cambria Math"/>
              </w:rPr>
            </w:pP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lastRenderedPageBreak/>
              <w:t xml:space="preserve">If </w:t>
            </w:r>
            <m:oMath>
              <m:r>
                <w:rPr>
                  <w:rFonts w:ascii="Cambria Math" w:hAnsi="Cambria Math"/>
                </w:rPr>
                <m:t>m=+3</m:t>
              </m:r>
            </m:oMath>
            <w:r w:rsidRPr="002E3550">
              <w:rPr>
                <w:rFonts w:ascii="Cambria Math" w:hAnsi="Cambria Math"/>
              </w:rPr>
              <w:t xml:space="preserve"> (maximum), then </w:t>
            </w:r>
            <m:oMath>
              <m:r>
                <w:rPr>
                  <w:rFonts w:ascii="Cambria Math" w:hAnsi="Cambria Math"/>
                </w:rPr>
                <m:t>l=3</m:t>
              </m:r>
            </m:oMath>
            <w:r w:rsidRPr="002E3550">
              <w:rPr>
                <w:rFonts w:ascii="Cambria Math" w:hAnsi="Cambria Math"/>
              </w:rPr>
              <w:t xml:space="preserve"> (maximum). Thus, maximum value of </w:t>
            </w:r>
            <m:oMath>
              <m:r>
                <w:rPr>
                  <w:rFonts w:ascii="Cambria Math" w:hAnsi="Cambria Math"/>
                </w:rPr>
                <m:t>n=4.</m:t>
              </m:r>
            </m:oMath>
            <w:r w:rsidRPr="002E3550">
              <w:rPr>
                <w:rFonts w:ascii="Cambria Math" w:hAnsi="Cambria Math"/>
              </w:rPr>
              <w:t xml:space="preserve"> Also no. of waves in an orbit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2E3550">
              <w:rPr>
                <w:rFonts w:ascii="Cambria Math" w:hAnsi="Cambria Math"/>
              </w:rPr>
              <w:t xml:space="preserve"> no. of orbit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 Lyman series,</w:t>
            </w:r>
          </w:p>
          <w:p w:rsidR="00FB5643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  <w:p w:rsidR="00FB5643" w:rsidRPr="00AB7776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  <w:p w:rsidR="00FB5643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  <w:p w:rsidR="00FB5643" w:rsidRPr="00AB7776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FB5643" w:rsidRPr="00AB7776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=16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-16 </m:t>
                </m:r>
              </m:oMath>
            </m:oMathPara>
          </w:p>
          <w:p w:rsidR="00FB5643" w:rsidRPr="00A32310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=16,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(d)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The desired formulae to calculate nodes.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D1129B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2000×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FB5643" w:rsidRPr="00D1129B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h=6.6×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erg s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FB5643" w:rsidRPr="00D1129B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E=hv=6.6×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-27</m:t>
                    </m:r>
                  </m:sup>
                </m:sSup>
                <m:r>
                  <w:rPr>
                    <w:rFonts w:ascii="Cambria Math" w:hAnsi="Cambria Math"/>
                  </w:rPr>
                  <m:t>×1.5×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  <w:p w:rsidR="00FB5643" w:rsidRPr="00D1129B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=9.94×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erg</m:t>
                </m:r>
              </m:oMath>
            </m:oMathPara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C3F1D">
              <w:rPr>
                <w:rFonts w:ascii="Cambria Math" w:hAnsi="Cambria Math"/>
              </w:rPr>
              <w:t>-orbitals electrons are present as</w:t>
            </w:r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>
                  <wp:extent cx="1035050" cy="336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Rest all are evidence for wave nature.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Ground state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</m:oMath>
            <w:r w:rsidRPr="002E3550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2E3550">
              <w:rPr>
                <w:rFonts w:ascii="Cambria Math" w:hAnsi="Cambria Math"/>
              </w:rPr>
              <w:t>.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CC6C16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KE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  <w:p w:rsidR="00FB5643" w:rsidRPr="00CC6C16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  <w:p w:rsidR="00FB5643" w:rsidRPr="00CC6C16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6.626×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-34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0.090×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×9.1×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-31</m:t>
                        </m:r>
                      </m:sup>
                    </m:sSup>
                  </m:den>
                </m:f>
              </m:oMath>
            </m:oMathPara>
          </w:p>
          <w:p w:rsidR="00FB5643" w:rsidRPr="00415F0A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=2.98×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Accelerating potential </w:t>
            </w:r>
          </w:p>
          <w:p w:rsidR="00FB5643" w:rsidRPr="00415F0A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2.98×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1.6×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-19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eV</m:t>
                </m:r>
              </m:oMath>
            </m:oMathPara>
          </w:p>
          <w:p w:rsidR="00FB5643" w:rsidRPr="00415F0A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=1.86×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eV</m:t>
                </m:r>
              </m:oMath>
            </m:oMathPara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a-p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a-p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B5643" w:rsidRPr="00A32310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So, deuterium and an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 xml:space="preserve">-particles have identical value of </w:t>
            </w:r>
            <m:oMath>
              <m:r>
                <w:rPr>
                  <w:rFonts w:ascii="Cambria Math" w:hAnsi="Cambria Math"/>
                </w:rPr>
                <m:t>e/m</m:t>
              </m:r>
            </m:oMath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(b)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All the protons carrying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+ve</m:t>
              </m:r>
            </m:oMath>
            <w:r w:rsidRPr="002E3550">
              <w:rPr>
                <w:rFonts w:ascii="Cambria Math" w:hAnsi="Cambria Math"/>
              </w:rPr>
              <w:t xml:space="preserve"> charge are present in nucleus.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2E3550" w:rsidRDefault="003F621C" w:rsidP="003B092C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p>
                  <m:r>
                    <w:rPr>
                      <w:rFonts w:ascii="Cambria Math" w:hAnsi="Cambria Math"/>
                    </w:rPr>
                    <m:t>3+</m:t>
                  </m:r>
                </m:sup>
              </m:sSup>
              <m:r>
                <w:rPr>
                  <w:rFonts w:ascii="Cambria Math" w:hAnsi="Cambria Math"/>
                </w:rPr>
                <m:t>:1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="00FB5643" w:rsidRPr="002E3550">
              <w:rPr>
                <w:rFonts w:ascii="Cambria Math" w:hAnsi="Cambria Math"/>
              </w:rPr>
              <w:t xml:space="preserve"> The </w:t>
            </w:r>
            <m:oMath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 w:rsidR="00FB5643" w:rsidRPr="002E3550">
              <w:rPr>
                <w:rFonts w:ascii="Cambria Math" w:hAnsi="Cambria Math"/>
              </w:rPr>
              <w:t xml:space="preserve"> has lower energy.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We know that kinetic energy </w:t>
            </w:r>
            <m:oMath>
              <m:r>
                <w:rPr>
                  <w:rFonts w:ascii="Cambria Math" w:hAnsi="Cambria Math"/>
                </w:rPr>
                <m:t>=eV</m:t>
              </m:r>
            </m:oMath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 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So,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=eV</m:t>
              </m:r>
            </m:oMath>
          </w:p>
          <w:p w:rsidR="00FB5643" w:rsidRDefault="003F621C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  <w:p w:rsidR="00FB5643" w:rsidRPr="00A32310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∴v=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2eV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(a)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At. wt. scale now-a-days is based on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oMath>
            <w:r w:rsidRPr="002E3550">
              <w:rPr>
                <w:rFonts w:ascii="Cambria Math" w:hAnsi="Cambria Math"/>
              </w:rPr>
              <w:t>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(d)</w:t>
            </w:r>
          </w:p>
          <w:p w:rsidR="00FB5643" w:rsidRPr="00630E93" w:rsidRDefault="00FB5643" w:rsidP="003B092C">
            <w:pPr>
              <w:contextualSpacing/>
              <w:rPr>
                <w:rFonts w:asciiTheme="majorHAnsi" w:hAnsiTheme="majorHAnsi"/>
              </w:rPr>
            </w:pPr>
          </w:p>
          <w:p w:rsidR="00FB5643" w:rsidRPr="006F08EC" w:rsidRDefault="00FB5643" w:rsidP="003B092C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Z=19</m:t>
                    </m:r>
                  </m:e>
                </m:d>
                <m:r>
                  <w:rPr>
                    <w:rFonts w:ascii="Cambria Math" w:hAnsi="Cambria Math"/>
                  </w:rPr>
                  <m:t>:1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,3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,4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the ground state the value of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mbria Math" w:hAnsi="Cambria Math"/>
              </w:rPr>
              <w:t xml:space="preserve"> can be either zero or one. 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the set (d) of quantum numbers </w:t>
            </w:r>
            <m:oMath>
              <m:r>
                <w:rPr>
                  <w:rFonts w:ascii="Cambria Math" w:hAnsi="Cambria Math"/>
                </w:rPr>
                <m:t>i.e</m:t>
              </m:r>
            </m:oMath>
            <w:r>
              <w:rPr>
                <w:rFonts w:ascii="Cambria Math" w:hAnsi="Cambria Math"/>
              </w:rPr>
              <w:t xml:space="preserve">., </w:t>
            </w:r>
          </w:p>
          <w:p w:rsidR="00FB5643" w:rsidRPr="006F08EC" w:rsidRDefault="003F621C" w:rsidP="003B092C">
            <w:pPr>
              <w:contextualSpacing/>
              <w:rPr>
                <w:rFonts w:ascii="Cambria Math" w:hAnsi="Cambria Math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n=3, l=2, m=+2</m:t>
                  </m:r>
                </m:e>
              </m:d>
            </m:oMath>
            <w:r w:rsidR="00FB5643">
              <w:rPr>
                <w:rFonts w:ascii="Cambria Math" w:hAnsi="Cambria Math"/>
              </w:rPr>
              <w:t>cannot possible in the ground state.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(b)</w:t>
            </w:r>
          </w:p>
          <w:p w:rsidR="00FB5643" w:rsidRPr="009C3F1D" w:rsidRDefault="00FB5643" w:rsidP="003B092C">
            <w:pPr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Six with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oMath>
            <w:r w:rsidRPr="009C3F1D">
              <w:rPr>
                <w:rFonts w:ascii="Cambria Math" w:hAnsi="Cambria Math"/>
              </w:rPr>
              <w:t xml:space="preserve"> as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sup>
              </m:sSup>
            </m:oMath>
          </w:p>
          <w:p w:rsidR="00FB5643" w:rsidRPr="009C3F1D" w:rsidRDefault="003F621C" w:rsidP="003B092C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sup>
              </m:sSup>
            </m:oMath>
            <w:r w:rsidR="00FB5643" w:rsidRPr="009C3F1D">
              <w:rPr>
                <w:rFonts w:ascii="Cambria Math" w:hAnsi="Cambria Math"/>
              </w:rPr>
              <w:t xml:space="preserve"> and six with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</m:oMath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To designate an orbital, </w:t>
            </w:r>
            <m:oMath>
              <m:r>
                <w:rPr>
                  <w:rFonts w:ascii="Cambria Math" w:hAnsi="Cambria Math"/>
                </w:rPr>
                <m:t>n,l,m</m:t>
              </m:r>
            </m:oMath>
            <w:r w:rsidRPr="002E3550">
              <w:rPr>
                <w:rFonts w:ascii="Cambria Math" w:hAnsi="Cambria Math"/>
              </w:rPr>
              <w:t xml:space="preserve"> are required.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(b)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Total values of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2E3550">
              <w:rPr>
                <w:rFonts w:ascii="Cambria Math" w:hAnsi="Cambria Math"/>
              </w:rPr>
              <w:t xml:space="preserve"> for a given subshell </w:t>
            </w:r>
            <m:oMath>
              <m:r>
                <w:rPr>
                  <w:rFonts w:ascii="Cambria Math" w:hAnsi="Cambria Math"/>
                </w:rPr>
                <m:t>(2l+1)</m:t>
              </m:r>
            </m:oMath>
            <w:r w:rsidRPr="002E3550">
              <w:rPr>
                <w:rFonts w:ascii="Cambria Math" w:hAnsi="Cambria Math"/>
              </w:rPr>
              <w:t>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(d)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oMath>
            <w:r w:rsidRPr="002E3550">
              <w:rPr>
                <w:rFonts w:ascii="Cambria Math" w:hAnsi="Cambria Math"/>
              </w:rPr>
              <w:t xml:space="preserve"> has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2E3550">
              <w:rPr>
                <w:rFonts w:ascii="Cambria Math" w:hAnsi="Cambria Math"/>
              </w:rPr>
              <w:t xml:space="preserve"> configuration for last electron.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(d)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The principle is valid only for sub-atomic particles.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(c)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Isotopes are atoms of same elements having different mass number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Isobars are atoms of different elements having same mass number.</w:t>
            </w:r>
          </w:p>
          <w:p w:rsidR="00FB5643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Isotones are atoms of different elements having same number of neutrons.</w:t>
            </w:r>
          </w:p>
          <w:p w:rsidR="00FB5643" w:rsidRPr="00A32310" w:rsidRDefault="00FB5643" w:rsidP="003B092C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Nuclear isomers are atoms with the same atomic number and same mass number but different radioactive properties.</w:t>
            </w:r>
          </w:p>
        </w:tc>
      </w:tr>
      <w:tr w:rsidR="00FB5643" w:rsidRPr="00A94CC1" w:rsidTr="003B092C">
        <w:tc>
          <w:tcPr>
            <w:tcW w:w="254" w:type="pct"/>
            <w:tcMar>
              <w:left w:w="0" w:type="dxa"/>
              <w:right w:w="0" w:type="dxa"/>
            </w:tcMar>
          </w:tcPr>
          <w:p w:rsidR="00FB5643" w:rsidRPr="00453EAC" w:rsidRDefault="00FB5643" w:rsidP="003B092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46" w:type="pct"/>
            <w:tcMar>
              <w:left w:w="0" w:type="dxa"/>
              <w:right w:w="0" w:type="dxa"/>
            </w:tcMar>
          </w:tcPr>
          <w:p w:rsidR="00FB5643" w:rsidRPr="003C05CE" w:rsidRDefault="00FB5643" w:rsidP="003B092C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3C05CE">
              <w:rPr>
                <w:rFonts w:asciiTheme="majorHAnsi" w:hAnsiTheme="majorHAnsi"/>
                <w:b/>
                <w:bCs/>
              </w:rPr>
              <w:t>(b)</w:t>
            </w:r>
          </w:p>
          <w:p w:rsidR="00FB5643" w:rsidRPr="002E3550" w:rsidRDefault="00FB5643" w:rsidP="003B092C">
            <w:pPr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B has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2E3550">
              <w:rPr>
                <w:rFonts w:ascii="Cambria Math" w:hAnsi="Cambria Math"/>
              </w:rPr>
              <w:t xml:space="preserve"> configuration;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2E3550">
              <w:rPr>
                <w:rFonts w:ascii="Cambria Math" w:hAnsi="Cambria Math"/>
              </w:rPr>
              <w:t xml:space="preserve"> is non-spherically shell.</w:t>
            </w:r>
          </w:p>
        </w:tc>
      </w:tr>
    </w:tbl>
    <w:p w:rsidR="00FB5643" w:rsidRDefault="00FB5643" w:rsidP="00FB5643">
      <w:pPr>
        <w:spacing w:line="240" w:lineRule="auto"/>
        <w:contextualSpacing/>
        <w:jc w:val="center"/>
        <w:rPr>
          <w:rFonts w:asciiTheme="majorHAnsi" w:hAnsiTheme="majorHAnsi"/>
        </w:rPr>
        <w:sectPr w:rsidR="00FB5643" w:rsidSect="00630E93">
          <w:type w:val="continuous"/>
          <w:pgSz w:w="11909" w:h="16834" w:code="9"/>
          <w:pgMar w:top="-450" w:right="479" w:bottom="540" w:left="720" w:header="1080" w:footer="2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360"/>
          <w:docGrid w:linePitch="299"/>
        </w:sectPr>
      </w:pPr>
    </w:p>
    <w:p w:rsidR="00FB5643" w:rsidRPr="005F787C" w:rsidRDefault="00FB5643" w:rsidP="00FB564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724ACB" w:rsidRDefault="00724ACB"/>
    <w:sectPr w:rsidR="00724ACB" w:rsidSect="00E17C86"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1C4" w:rsidRDefault="007B01C4" w:rsidP="003F621C">
      <w:pPr>
        <w:spacing w:after="0" w:line="240" w:lineRule="auto"/>
      </w:pPr>
      <w:r>
        <w:separator/>
      </w:r>
    </w:p>
  </w:endnote>
  <w:endnote w:type="continuationSeparator" w:id="1">
    <w:p w:rsidR="007B01C4" w:rsidRDefault="007B01C4" w:rsidP="003F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1C4" w:rsidRDefault="007B01C4" w:rsidP="003F621C">
      <w:pPr>
        <w:spacing w:after="0" w:line="240" w:lineRule="auto"/>
      </w:pPr>
      <w:r>
        <w:separator/>
      </w:r>
    </w:p>
  </w:footnote>
  <w:footnote w:type="continuationSeparator" w:id="1">
    <w:p w:rsidR="007B01C4" w:rsidRDefault="007B01C4" w:rsidP="003F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3F6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2050" type="#_x0000_t136" style="position:absolute;margin-left:0;margin-top:0;width:675.45pt;height:79.45pt;rotation:315;z-index:-251655168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3F6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2051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724AC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3F62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2049" type="#_x0000_t136" style="position:absolute;margin-left:0;margin-top:0;width:675.45pt;height:79.45pt;rotation:315;z-index:-251658240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512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5643"/>
    <w:rsid w:val="0037319C"/>
    <w:rsid w:val="003F621C"/>
    <w:rsid w:val="00724ACB"/>
    <w:rsid w:val="007B01C4"/>
    <w:rsid w:val="00FB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6" type="connector" idref="#_x0000_s1031"/>
        <o:r id="V:Rule7" type="connector" idref="#_x0000_s1027"/>
        <o:r id="V:Rule8" type="connector" idref="#_x0000_s1030"/>
        <o:r id="V:Rule9" type="connector" idref="#_x0000_s1028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43"/>
  </w:style>
  <w:style w:type="table" w:styleId="LightGrid-Accent6">
    <w:name w:val="Light Grid Accent 6"/>
    <w:basedOn w:val="TableNormal"/>
    <w:uiPriority w:val="62"/>
    <w:rsid w:val="00FB564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masterspu</cp:lastModifiedBy>
  <cp:revision>3</cp:revision>
  <dcterms:created xsi:type="dcterms:W3CDTF">2020-04-26T14:40:00Z</dcterms:created>
  <dcterms:modified xsi:type="dcterms:W3CDTF">2020-05-04T02:31:00Z</dcterms:modified>
</cp:coreProperties>
</file>