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Certainly, let's explore building a Hexagonal Architecture for your file processing framework using Python.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What are the different types of files you expect to process? (e.g., CSV, JSON, XML, plain text, etc.)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How this will guide the architecture: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Identifying Adapters:</w:t>
      </w:r>
      <w:r w:rsidDel="00000000" w:rsidR="00000000" w:rsidRPr="00000000">
        <w:rPr>
          <w:color w:val="1b1c1d"/>
          <w:rtl w:val="0"/>
        </w:rPr>
        <w:t xml:space="preserve"> Based on the file types, we'll need to create adapters (interfaces) in the "Adapters" layer. These adapters will handle: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File Reading:</w:t>
      </w:r>
      <w:r w:rsidDel="00000000" w:rsidR="00000000" w:rsidRPr="00000000">
        <w:rPr>
          <w:color w:val="1b1c1d"/>
          <w:rtl w:val="0"/>
        </w:rPr>
        <w:t xml:space="preserve"> Reading data from the source files (e.g., reading CSV using csv library, parsing JSON using json library).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File Writing:</w:t>
      </w:r>
      <w:r w:rsidDel="00000000" w:rsidR="00000000" w:rsidRPr="00000000">
        <w:rPr>
          <w:color w:val="1b1c1d"/>
          <w:rtl w:val="0"/>
        </w:rPr>
        <w:t xml:space="preserve"> Writing processed data to the destination files (e.g., writing to CSV, JSON, or other formats).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will help us define the boundaries and interactions between the core domain logic and the external file I/O concerns.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