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5: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How will you handle the "Restart/Reload" functionality for your file processing framework?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Defining Restart/Reload Mechanisms:</w:t>
      </w:r>
      <w:r w:rsidDel="00000000" w:rsidR="00000000" w:rsidRPr="00000000">
        <w:rPr>
          <w:color w:val="1b1c1d"/>
          <w:rtl w:val="0"/>
        </w:rPr>
        <w:t xml:space="preserve"> We need to determine how to gracefully restart or reload parts of your framework without disrupting the entire processing pipeline. This might involve: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Hot Swapping Configurations:</w:t>
      </w:r>
      <w:r w:rsidDel="00000000" w:rsidR="00000000" w:rsidRPr="00000000">
        <w:rPr>
          <w:color w:val="1b1c1d"/>
          <w:rtl w:val="0"/>
        </w:rPr>
        <w:t xml:space="preserve"> Reloading configurations without stopping the application.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Dynamically Loading/Unloading Modules:</w:t>
      </w:r>
      <w:r w:rsidDel="00000000" w:rsidR="00000000" w:rsidRPr="00000000">
        <w:rPr>
          <w:color w:val="1b1c1d"/>
          <w:rtl w:val="0"/>
        </w:rPr>
        <w:t xml:space="preserve"> Reloading specific parts of the framework (e.g., adapters, processors) while the application is running.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Using a Process Manager:</w:t>
      </w:r>
      <w:r w:rsidDel="00000000" w:rsidR="00000000" w:rsidRPr="00000000">
        <w:rPr>
          <w:color w:val="1b1c1d"/>
          <w:rtl w:val="0"/>
        </w:rPr>
        <w:t xml:space="preserve"> Utilizing a process manager (like Supervisor or systemd) to manage the lifecycle of your application and facilitate restarts.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well-designed restart/reload mechanism will improve the maintainability and resilience of your file processing framework.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addressing this question, we can start to think about how to integrate restart/reload capabilities into your Hexagonal Architecture, ensuring that these mechanisms do not compromise the core domain logic or introduce unnecessary coupling.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