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Policy 2025</w:t>
      </w:r>
    </w:p>
    <w:p>
      <w:pPr>
        <w:pStyle w:val="Heading1"/>
      </w:pPr>
      <w:r>
        <w:t>Corporate Expense Policy 2025</w:t>
      </w:r>
    </w:p>
    <w:p>
      <w:r/>
      <w:r>
        <w:rPr>
          <w:b/>
        </w:rPr>
        <w:t>Document Version</w:t>
      </w:r>
      <w:r>
        <w:t>: 3.2</w:t>
      </w:r>
    </w:p>
    <w:p>
      <w:r/>
      <w:r>
        <w:rPr>
          <w:b/>
        </w:rPr>
        <w:t>Effective Date</w:t>
      </w:r>
      <w:r>
        <w:t>: January 1, 2025</w:t>
      </w:r>
    </w:p>
    <w:p>
      <w:r/>
      <w:r>
        <w:rPr>
          <w:b/>
        </w:rPr>
        <w:t>Review Date</w:t>
      </w:r>
      <w:r>
        <w:t>: December 31, 2025</w:t>
      </w:r>
    </w:p>
    <w:p>
      <w:pPr>
        <w:pStyle w:val="Heading2"/>
      </w:pPr>
      <w:r>
        <w:t>Purpose and Scope</w:t>
      </w:r>
    </w:p>
    <w:p>
      <w:r>
        <w:t>This expense policy establishes guidelines for business-related expenditures to ensure appropriate use of company funds while enabling employees to perform their duties effectively. This policy applies to all employees, contractors, and authorized representatives of the company.</w:t>
      </w:r>
    </w:p>
    <w:p>
      <w:pPr>
        <w:pStyle w:val="Heading2"/>
      </w:pPr>
      <w:r>
        <w:t>General Principles</w:t>
      </w:r>
    </w:p>
    <w:p>
      <w:pPr>
        <w:pStyle w:val="Heading3"/>
      </w:pPr>
      <w:r>
        <w:t>1. Business Purpose Requirement</w:t>
      </w:r>
    </w:p>
    <w:p>
      <w:r>
        <w:t>All expenses must have a legitimate business purpose and be necessary for conducting company business. Personal expenses are strictly prohibited.</w:t>
      </w:r>
    </w:p>
    <w:p>
      <w:pPr>
        <w:pStyle w:val="Heading3"/>
      </w:pPr>
      <w:r>
        <w:t>2. Reasonableness Standard</w:t>
      </w:r>
    </w:p>
    <w:p>
      <w:r>
        <w:t>Expenses must be reasonable in amount and appropriate given the circumstances. When multiple options exist, choose the most cost-effective alternative that meets business needs.</w:t>
      </w:r>
    </w:p>
    <w:p>
      <w:pPr>
        <w:pStyle w:val="Heading3"/>
      </w:pPr>
      <w:r>
        <w:t>3. Proper Authorization</w:t>
      </w:r>
    </w:p>
    <w:p>
      <w:r>
        <w:t>All expenses must be pre-approved according to established authorization limits and submitted with proper documentation.</w:t>
      </w:r>
    </w:p>
    <w:p>
      <w:pPr>
        <w:pStyle w:val="Heading2"/>
      </w:pPr>
      <w:r>
        <w:t>Authorization Limits</w:t>
      </w:r>
    </w:p>
    <w:p>
      <w:pPr>
        <w:pStyle w:val="Heading3"/>
      </w:pPr>
      <w:r>
        <w:t>By Employee Level</w:t>
      </w:r>
    </w:p>
    <w:p>
      <w:pPr>
        <w:pStyle w:val="ListBullet"/>
      </w:pPr>
      <w:r>
        <w:t>**Individual Contributors**: Up to $500 per expense</w:t>
      </w:r>
    </w:p>
    <w:p>
      <w:pPr>
        <w:pStyle w:val="ListBullet"/>
      </w:pPr>
      <w:r>
        <w:t>**Team Leads/Supervisors**: Up to $2,000 per expense</w:t>
      </w:r>
    </w:p>
    <w:p>
      <w:pPr>
        <w:pStyle w:val="ListBullet"/>
      </w:pPr>
      <w:r>
        <w:t>**Managers**: Up to $5,000 per expense</w:t>
      </w:r>
    </w:p>
    <w:p>
      <w:pPr>
        <w:pStyle w:val="ListBullet"/>
      </w:pPr>
      <w:r>
        <w:t>**Directors**: Up to $15,000 per expense</w:t>
      </w:r>
    </w:p>
    <w:p>
      <w:pPr>
        <w:pStyle w:val="ListBullet"/>
      </w:pPr>
      <w:r>
        <w:t>**VPs**: Up to $50,000 per expense</w:t>
      </w:r>
    </w:p>
    <w:p>
      <w:pPr>
        <w:pStyle w:val="ListBullet"/>
      </w:pPr>
      <w:r>
        <w:t>**C-Level**: Up to $100,000 per expense</w:t>
      </w:r>
    </w:p>
    <w:p>
      <w:pPr>
        <w:pStyle w:val="Heading3"/>
      </w:pPr>
      <w:r>
        <w:t>Special Categories</w:t>
      </w:r>
    </w:p>
    <w:p>
      <w:pPr>
        <w:pStyle w:val="ListBullet"/>
      </w:pPr>
      <w:r>
        <w:t>**Emergency Expenses**: Up to $1,000 (with post-approval required within 48 hours)</w:t>
      </w:r>
    </w:p>
    <w:p>
      <w:pPr>
        <w:pStyle w:val="ListBullet"/>
      </w:pPr>
      <w:r>
        <w:t>**Technology Purchases**: Requires IT approval for amounts over $1,000</w:t>
      </w:r>
    </w:p>
    <w:p>
      <w:pPr>
        <w:pStyle w:val="ListBullet"/>
      </w:pPr>
      <w:r>
        <w:t>**Software Licenses**: Requires Security and Legal approval for new vendors</w:t>
      </w:r>
    </w:p>
    <w:p>
      <w:pPr>
        <w:pStyle w:val="Heading2"/>
      </w:pPr>
      <w:r>
        <w:t>Travel and Entertainment</w:t>
      </w:r>
    </w:p>
    <w:p>
      <w:pPr>
        <w:pStyle w:val="Heading3"/>
      </w:pPr>
      <w:r>
        <w:t>Air Travel</w:t>
      </w:r>
    </w:p>
    <w:p>
      <w:pPr>
        <w:pStyle w:val="ListBullet"/>
      </w:pPr>
      <w:r>
        <w:t>**Domestic Flights (under 4 hours)**: Economy class required</w:t>
      </w:r>
    </w:p>
    <w:p>
      <w:pPr>
        <w:pStyle w:val="ListBullet"/>
      </w:pPr>
      <w:r>
        <w:t>**International Flights (over 6 hours)**: Business class permitted</w:t>
      </w:r>
    </w:p>
    <w:p>
      <w:pPr>
        <w:pStyle w:val="ListBullet"/>
      </w:pPr>
      <w:r>
        <w:t>**First Class**: Requires CEO approval</w:t>
      </w:r>
    </w:p>
    <w:p>
      <w:pPr>
        <w:pStyle w:val="ListBullet"/>
      </w:pPr>
      <w:r>
        <w:t>**Advance Booking**: Minimum 14 days recommended for best rates</w:t>
      </w:r>
    </w:p>
    <w:p>
      <w:pPr>
        <w:pStyle w:val="Heading3"/>
      </w:pPr>
      <w:r>
        <w:t>Accommodation</w:t>
      </w:r>
    </w:p>
    <w:p>
      <w:pPr>
        <w:pStyle w:val="ListBullet"/>
      </w:pPr>
      <w:r>
        <w:t>**Daily Limits by City Tier**:</w:t>
      </w:r>
    </w:p>
    <w:p>
      <w:pPr>
        <w:pStyle w:val="ListBullet"/>
      </w:pPr>
      <w:r>
        <w:t>Tier 1 Cities (NYC, SF, London): $350/night</w:t>
      </w:r>
    </w:p>
    <w:p>
      <w:pPr>
        <w:pStyle w:val="ListBullet"/>
      </w:pPr>
      <w:r>
        <w:t>Tier 2 Cities (Chicago, Boston, Seattle): $250/night</w:t>
      </w:r>
    </w:p>
    <w:p>
      <w:pPr>
        <w:pStyle w:val="ListBullet"/>
      </w:pPr>
      <w:r>
        <w:t>Tier 3 Cities (Other major cities): $180/night</w:t>
      </w:r>
    </w:p>
    <w:p>
      <w:pPr>
        <w:pStyle w:val="ListBullet"/>
      </w:pPr>
      <w:r>
        <w:t>Tier 4 Cities (Smaller cities): $120/night</w:t>
      </w:r>
    </w:p>
    <w:p>
      <w:pPr>
        <w:pStyle w:val="Heading3"/>
      </w:pPr>
      <w:r>
        <w:t>Ground Transportation</w:t>
      </w:r>
    </w:p>
    <w:p>
      <w:pPr>
        <w:pStyle w:val="ListBullet"/>
      </w:pPr>
      <w:r>
        <w:t>**Airport/Hotel Transfers**: Reasonable taxi, rideshare, or shuttle service</w:t>
      </w:r>
    </w:p>
    <w:p>
      <w:pPr>
        <w:pStyle w:val="ListBullet"/>
      </w:pPr>
      <w:r>
        <w:t>**Local Transportation**: Public transport preferred; rideshare acceptable</w:t>
      </w:r>
    </w:p>
    <w:p>
      <w:pPr>
        <w:pStyle w:val="ListBullet"/>
      </w:pPr>
      <w:r>
        <w:t>**Rental Cars**: Required for multi-location visits or where public transport inadequate</w:t>
      </w:r>
    </w:p>
    <w:p>
      <w:pPr>
        <w:pStyle w:val="ListBullet"/>
      </w:pPr>
      <w:r>
        <w:t>**Personal Vehicle**: $0.58/mile (IRS rate) plus parking</w:t>
      </w:r>
    </w:p>
    <w:p>
      <w:pPr>
        <w:pStyle w:val="Heading3"/>
      </w:pPr>
      <w:r>
        <w:t>Meals and Entertainment</w:t>
      </w:r>
    </w:p>
    <w:p>
      <w:pPr>
        <w:pStyle w:val="ListBullet"/>
      </w:pPr>
      <w:r>
        <w:t>**Daily Meal Allowances**:</w:t>
      </w:r>
    </w:p>
    <w:p>
      <w:pPr>
        <w:pStyle w:val="ListBullet"/>
      </w:pPr>
      <w:r>
        <w:t>Breakfast: $25</w:t>
      </w:r>
    </w:p>
    <w:p>
      <w:pPr>
        <w:pStyle w:val="ListBullet"/>
      </w:pPr>
      <w:r>
        <w:t>Lunch: $35</w:t>
      </w:r>
    </w:p>
    <w:p>
      <w:pPr>
        <w:pStyle w:val="ListBullet"/>
      </w:pPr>
      <w:r>
        <w:t>Dinner: $65</w:t>
      </w:r>
    </w:p>
    <w:p>
      <w:pPr>
        <w:pStyle w:val="ListBullet"/>
      </w:pPr>
      <w:r>
        <w:t>**Total Daily Maximum**: $125</w:t>
      </w:r>
    </w:p>
    <w:p>
      <w:pPr>
        <w:pStyle w:val="ListBullet"/>
      </w:pPr>
      <w:r>
        <w:t>**Client Entertainment**:</w:t>
      </w:r>
    </w:p>
    <w:p>
      <w:pPr>
        <w:pStyle w:val="ListBullet"/>
      </w:pPr>
      <w:r>
        <w:t>**Per Person Limit**: $150 for dinner, $75 for lunch</w:t>
      </w:r>
    </w:p>
    <w:p>
      <w:pPr>
        <w:pStyle w:val="ListBullet"/>
      </w:pPr>
      <w:r>
        <w:t>**Alcohol**: Permitted in moderation with clients</w:t>
      </w:r>
    </w:p>
    <w:p>
      <w:pPr>
        <w:pStyle w:val="ListBullet"/>
      </w:pPr>
      <w:r>
        <w:t>**Group Events**: Requires prior approval for amounts over $500</w:t>
      </w:r>
    </w:p>
    <w:p>
      <w:pPr>
        <w:pStyle w:val="Heading2"/>
      </w:pPr>
      <w:r>
        <w:t>Office Supplies and Equipment</w:t>
      </w:r>
    </w:p>
    <w:p>
      <w:pPr>
        <w:pStyle w:val="Heading3"/>
      </w:pPr>
      <w:r>
        <w:t>Standard Office Supplies</w:t>
      </w:r>
    </w:p>
    <w:p>
      <w:pPr>
        <w:pStyle w:val="ListBullet"/>
      </w:pPr>
      <w:r>
        <w:t>**Monthly Budget per Employee**: $75</w:t>
      </w:r>
    </w:p>
    <w:p>
      <w:pPr>
        <w:pStyle w:val="ListBullet"/>
      </w:pPr>
      <w:r>
        <w:t>**Approved Vendors**: Use corporate contracts when available</w:t>
      </w:r>
    </w:p>
    <w:p>
      <w:pPr>
        <w:pStyle w:val="ListBullet"/>
      </w:pPr>
      <w:r>
        <w:t>**Bulk Orders**: Coordinate with Office Manager for quantities over $200</w:t>
      </w:r>
    </w:p>
    <w:p>
      <w:pPr>
        <w:pStyle w:val="Heading3"/>
      </w:pPr>
      <w:r>
        <w:t>Technology Equipment</w:t>
      </w:r>
    </w:p>
    <w:p>
      <w:pPr>
        <w:pStyle w:val="ListBullet"/>
      </w:pPr>
      <w:r>
        <w:t>**Laptops**: Standard models from approved list</w:t>
      </w:r>
    </w:p>
    <w:p>
      <w:pPr>
        <w:pStyle w:val="ListBullet"/>
      </w:pPr>
      <w:r>
        <w:t>**Monitors**: Up to dual 27" monitors per employee</w:t>
      </w:r>
    </w:p>
    <w:p>
      <w:pPr>
        <w:pStyle w:val="ListBullet"/>
      </w:pPr>
      <w:r>
        <w:t>**Peripherals**: Mouse, keyboard, headset as needed</w:t>
      </w:r>
    </w:p>
    <w:p>
      <w:pPr>
        <w:pStyle w:val="ListBullet"/>
      </w:pPr>
      <w:r>
        <w:t>**Mobile Devices**: Company-provided phones for eligible roles</w:t>
      </w:r>
    </w:p>
    <w:p>
      <w:pPr>
        <w:pStyle w:val="Heading3"/>
      </w:pPr>
      <w:r>
        <w:t>Software and Subscriptions</w:t>
      </w:r>
    </w:p>
    <w:p>
      <w:pPr>
        <w:pStyle w:val="ListBullet"/>
      </w:pPr>
      <w:r>
        <w:t>**Individual Licenses**: Manager approval required</w:t>
      </w:r>
    </w:p>
    <w:p>
      <w:pPr>
        <w:pStyle w:val="ListBullet"/>
      </w:pPr>
      <w:r>
        <w:t>**Team Licenses**: Director approval required</w:t>
      </w:r>
    </w:p>
    <w:p>
      <w:pPr>
        <w:pStyle w:val="ListBullet"/>
      </w:pPr>
      <w:r>
        <w:t>**Enterprise Licenses**: IT and Finance approval required</w:t>
      </w:r>
    </w:p>
    <w:p>
      <w:pPr>
        <w:pStyle w:val="ListBullet"/>
      </w:pPr>
      <w:r>
        <w:t>**SaaS Security Review**: Required for all new software vendors</w:t>
      </w:r>
    </w:p>
    <w:p>
      <w:pPr>
        <w:pStyle w:val="Heading2"/>
      </w:pPr>
      <w:r>
        <w:t>Professional Development</w:t>
      </w:r>
    </w:p>
    <w:p>
      <w:pPr>
        <w:pStyle w:val="Heading3"/>
      </w:pPr>
      <w:r>
        <w:t>Training and Conferences</w:t>
      </w:r>
    </w:p>
    <w:p>
      <w:pPr>
        <w:pStyle w:val="ListBullet"/>
      </w:pPr>
      <w:r>
        <w:t>**Annual Budget per Employee**: $2,500</w:t>
      </w:r>
    </w:p>
    <w:p>
      <w:pPr>
        <w:pStyle w:val="ListBullet"/>
      </w:pPr>
      <w:r>
        <w:t>**Conference Attendance**: Limited to 2 major conferences per year</w:t>
      </w:r>
    </w:p>
    <w:p>
      <w:pPr>
        <w:pStyle w:val="ListBullet"/>
      </w:pPr>
      <w:r>
        <w:t>**Certification Programs**: Reimbursed upon successful completion</w:t>
      </w:r>
    </w:p>
    <w:p>
      <w:pPr>
        <w:pStyle w:val="ListBullet"/>
      </w:pPr>
      <w:r>
        <w:t>**Online Training**: Preferred when available and meets objectives</w:t>
      </w:r>
    </w:p>
    <w:p>
      <w:pPr>
        <w:pStyle w:val="Heading3"/>
      </w:pPr>
      <w:r>
        <w:t>Professional Memberships</w:t>
      </w:r>
    </w:p>
    <w:p>
      <w:pPr>
        <w:pStyle w:val="ListBullet"/>
      </w:pPr>
      <w:r>
        <w:t>**Industry Associations**: Up to $500/year per employee</w:t>
      </w:r>
    </w:p>
    <w:p>
      <w:pPr>
        <w:pStyle w:val="ListBullet"/>
      </w:pPr>
      <w:r>
        <w:t>**Certification Bodies**: Covered for job-related certifications</w:t>
      </w:r>
    </w:p>
    <w:p>
      <w:pPr>
        <w:pStyle w:val="ListBullet"/>
      </w:pPr>
      <w:r>
        <w:t>**Publication Subscriptions**: Up to $200/year per employee</w:t>
      </w:r>
    </w:p>
    <w:p>
      <w:pPr>
        <w:pStyle w:val="Heading2"/>
      </w:pPr>
      <w:r>
        <w:t>Procurement Guidelines</w:t>
      </w:r>
    </w:p>
    <w:p>
      <w:pPr>
        <w:pStyle w:val="Heading3"/>
      </w:pPr>
      <w:r>
        <w:t>Vendor Selection</w:t>
      </w:r>
    </w:p>
    <w:p>
      <w:pPr>
        <w:pStyle w:val="ListBullet"/>
      </w:pPr>
      <w:r>
        <w:t>**Amounts Under $5,000**: Department discretion with 3 quotes recommended</w:t>
      </w:r>
    </w:p>
    <w:p>
      <w:pPr>
        <w:pStyle w:val="ListBullet"/>
      </w:pPr>
      <w:r>
        <w:t>**Amounts $5,000-$25,000**: Minimum 3 written quotes required</w:t>
      </w:r>
    </w:p>
    <w:p>
      <w:pPr>
        <w:pStyle w:val="ListBullet"/>
      </w:pPr>
      <w:r>
        <w:t>**Amounts Over $25,000**: Formal RFP process through Procurement</w:t>
      </w:r>
    </w:p>
    <w:p>
      <w:pPr>
        <w:pStyle w:val="Heading3"/>
      </w:pPr>
      <w:r>
        <w:t>Contract Requirements</w:t>
      </w:r>
    </w:p>
    <w:p>
      <w:pPr>
        <w:pStyle w:val="ListBullet"/>
      </w:pPr>
      <w:r>
        <w:t>**All Vendors**: Must complete vendor onboarding process</w:t>
      </w:r>
    </w:p>
    <w:p>
      <w:pPr>
        <w:pStyle w:val="ListBullet"/>
      </w:pPr>
      <w:r>
        <w:t>**Data Processing**: Requires DPA (Data Processing Agreement)</w:t>
      </w:r>
    </w:p>
    <w:p>
      <w:pPr>
        <w:pStyle w:val="ListBullet"/>
      </w:pPr>
      <w:r>
        <w:t>**Critical Services**: Business continuity assessment required</w:t>
      </w:r>
    </w:p>
    <w:p>
      <w:pPr>
        <w:pStyle w:val="Heading2"/>
      </w:pPr>
      <w:r>
        <w:t>Expense Categories and Guidelines</w:t>
      </w:r>
    </w:p>
    <w:p>
      <w:pPr>
        <w:pStyle w:val="Heading3"/>
      </w:pPr>
      <w:r>
        <w:t>Marketing and Advertising</w:t>
      </w:r>
    </w:p>
    <w:p>
      <w:pPr>
        <w:pStyle w:val="ListBullet"/>
      </w:pPr>
      <w:r>
        <w:t>**Digital Advertising**: Performance tracking required</w:t>
      </w:r>
    </w:p>
    <w:p>
      <w:pPr>
        <w:pStyle w:val="ListBullet"/>
      </w:pPr>
      <w:r>
        <w:t>**Trade Shows**: ROI analysis required for events over $10,000</w:t>
      </w:r>
    </w:p>
    <w:p>
      <w:pPr>
        <w:pStyle w:val="ListBullet"/>
      </w:pPr>
      <w:r>
        <w:t>**Promotional Items**: Unit cost should not exceed $25</w:t>
      </w:r>
    </w:p>
    <w:p>
      <w:pPr>
        <w:pStyle w:val="ListBullet"/>
      </w:pPr>
      <w:r>
        <w:t>**Brand Compliance**: All materials must follow brand guidelines</w:t>
      </w:r>
    </w:p>
    <w:p>
      <w:pPr>
        <w:pStyle w:val="Heading3"/>
      </w:pPr>
      <w:r>
        <w:t>Research and Development</w:t>
      </w:r>
    </w:p>
    <w:p>
      <w:pPr>
        <w:pStyle w:val="ListBullet"/>
      </w:pPr>
      <w:r>
        <w:t>**Equipment**: Depreciation schedule required for items over $5,000</w:t>
      </w:r>
    </w:p>
    <w:p>
      <w:pPr>
        <w:pStyle w:val="ListBullet"/>
      </w:pPr>
      <w:r>
        <w:t>**Prototyping**: Material costs tracked separately</w:t>
      </w:r>
    </w:p>
    <w:p>
      <w:pPr>
        <w:pStyle w:val="ListBullet"/>
      </w:pPr>
      <w:r>
        <w:t>**Testing Services**: Competitive quotes for amounts over $2,000</w:t>
      </w:r>
    </w:p>
    <w:p>
      <w:pPr>
        <w:pStyle w:val="ListBullet"/>
      </w:pPr>
      <w:r>
        <w:t>**Patent Filing**: Legal review required</w:t>
      </w:r>
    </w:p>
    <w:p>
      <w:pPr>
        <w:pStyle w:val="Heading3"/>
      </w:pPr>
      <w:r>
        <w:t>Facilities and Operations</w:t>
      </w:r>
    </w:p>
    <w:p>
      <w:pPr>
        <w:pStyle w:val="ListBullet"/>
      </w:pPr>
      <w:r>
        <w:t>**Office Rent**: Market rate analysis required</w:t>
      </w:r>
    </w:p>
    <w:p>
      <w:pPr>
        <w:pStyle w:val="ListBullet"/>
      </w:pPr>
      <w:r>
        <w:t>**Utilities**: Energy efficiency considerations mandatory</w:t>
      </w:r>
    </w:p>
    <w:p>
      <w:pPr>
        <w:pStyle w:val="ListBullet"/>
      </w:pPr>
      <w:r>
        <w:t>**Maintenance**: Preventive maintenance preferred</w:t>
      </w:r>
    </w:p>
    <w:p>
      <w:pPr>
        <w:pStyle w:val="ListBullet"/>
      </w:pPr>
      <w:r>
        <w:t>**Security**: Risk assessment required for all locations</w:t>
      </w:r>
    </w:p>
    <w:p>
      <w:pPr>
        <w:pStyle w:val="Heading2"/>
      </w:pPr>
      <w:r>
        <w:t>Documentation Requirements</w:t>
      </w:r>
    </w:p>
    <w:p>
      <w:pPr>
        <w:pStyle w:val="Heading3"/>
      </w:pPr>
      <w:r>
        <w:t>Required Documentation</w:t>
      </w:r>
    </w:p>
    <w:p>
      <w:pPr>
        <w:pStyle w:val="ListBullet"/>
      </w:pPr>
      <w:r>
        <w:t>**Original Receipts**: Required for all expenses over $25</w:t>
      </w:r>
    </w:p>
    <w:p>
      <w:pPr>
        <w:pStyle w:val="ListBullet"/>
      </w:pPr>
      <w:r>
        <w:t>**Business Purpose**: Clear description required for all expenses</w:t>
      </w:r>
    </w:p>
    <w:p>
      <w:pPr>
        <w:pStyle w:val="ListBullet"/>
      </w:pPr>
      <w:r>
        <w:t>**Attendees**: List required for all meal and entertainment expenses</w:t>
      </w:r>
    </w:p>
    <w:p>
      <w:pPr>
        <w:pStyle w:val="ListBullet"/>
      </w:pPr>
      <w:r>
        <w:t>**Mileage Logs**: Required for personal vehicle reimbursement</w:t>
      </w:r>
    </w:p>
    <w:p>
      <w:pPr>
        <w:pStyle w:val="Heading3"/>
      </w:pPr>
      <w:r>
        <w:t>Digital Submission</w:t>
      </w:r>
    </w:p>
    <w:p>
      <w:pPr>
        <w:pStyle w:val="ListBullet"/>
      </w:pPr>
      <w:r>
        <w:t>**Expense System**: All submissions through corporate platform</w:t>
      </w:r>
    </w:p>
    <w:p>
      <w:pPr>
        <w:pStyle w:val="ListBullet"/>
      </w:pPr>
      <w:r>
        <w:t>**Receipt Quality**: Clear, readable digital images required</w:t>
      </w:r>
    </w:p>
    <w:p>
      <w:pPr>
        <w:pStyle w:val="ListBullet"/>
      </w:pPr>
      <w:r>
        <w:t>**Submission Deadline**: Within 30 days of expense incurrence</w:t>
      </w:r>
    </w:p>
    <w:p>
      <w:pPr>
        <w:pStyle w:val="ListBullet"/>
      </w:pPr>
      <w:r>
        <w:t>**Monthly Reporting**: Department summaries due by 5th of following month</w:t>
      </w:r>
    </w:p>
    <w:p>
      <w:pPr>
        <w:pStyle w:val="Heading2"/>
      </w:pPr>
      <w:r>
        <w:t>Prohibited Expenses</w:t>
      </w:r>
    </w:p>
    <w:p>
      <w:pPr>
        <w:pStyle w:val="Heading3"/>
      </w:pPr>
      <w:r>
        <w:t>Strictly Prohibited</w:t>
      </w:r>
    </w:p>
    <w:p>
      <w:pPr>
        <w:pStyle w:val="ListBullet"/>
      </w:pPr>
      <w:r>
        <w:t>Personal entertainment (movies, concerts, sporting events)</w:t>
      </w:r>
    </w:p>
    <w:p>
      <w:pPr>
        <w:pStyle w:val="ListBullet"/>
      </w:pPr>
      <w:r>
        <w:t>Alcoholic beverages (except client entertainment)</w:t>
      </w:r>
    </w:p>
    <w:p>
      <w:pPr>
        <w:pStyle w:val="ListBullet"/>
      </w:pPr>
      <w:r>
        <w:t>Luxury services (spa, premium car washes, etc.)</w:t>
      </w:r>
    </w:p>
    <w:p>
      <w:pPr>
        <w:pStyle w:val="ListBullet"/>
      </w:pPr>
      <w:r>
        <w:t>Personal travel or vacation expenses</w:t>
      </w:r>
    </w:p>
    <w:p>
      <w:pPr>
        <w:pStyle w:val="ListBullet"/>
      </w:pPr>
      <w:r>
        <w:t>Political contributions or lobbying expenses</w:t>
      </w:r>
    </w:p>
    <w:p>
      <w:pPr>
        <w:pStyle w:val="ListBullet"/>
      </w:pPr>
      <w:r>
        <w:t>Gifts to clients exceeding $100 value</w:t>
      </w:r>
    </w:p>
    <w:p>
      <w:pPr>
        <w:pStyle w:val="Heading3"/>
      </w:pPr>
      <w:r>
        <w:t>Requires Special Approval</w:t>
      </w:r>
    </w:p>
    <w:p>
      <w:pPr>
        <w:pStyle w:val="ListBullet"/>
      </w:pPr>
      <w:r>
        <w:t>Legal services (requires General Counsel approval)</w:t>
      </w:r>
    </w:p>
    <w:p>
      <w:pPr>
        <w:pStyle w:val="ListBullet"/>
      </w:pPr>
      <w:r>
        <w:t>Consulting services (requires department VP approval)</w:t>
      </w:r>
    </w:p>
    <w:p>
      <w:pPr>
        <w:pStyle w:val="ListBullet"/>
      </w:pPr>
      <w:r>
        <w:t>Real estate transactions (requires CEO approval)</w:t>
      </w:r>
    </w:p>
    <w:p>
      <w:pPr>
        <w:pStyle w:val="ListBullet"/>
      </w:pPr>
      <w:r>
        <w:t>Charitable donations (requires HR approval)</w:t>
      </w:r>
    </w:p>
    <w:p>
      <w:pPr>
        <w:pStyle w:val="Heading2"/>
      </w:pPr>
      <w:r>
        <w:t>Compliance and Monitoring</w:t>
      </w:r>
    </w:p>
    <w:p>
      <w:pPr>
        <w:pStyle w:val="Heading3"/>
      </w:pPr>
      <w:r>
        <w:t>Expense Auditing</w:t>
      </w:r>
    </w:p>
    <w:p>
      <w:pPr>
        <w:pStyle w:val="ListBullet"/>
      </w:pPr>
      <w:r>
        <w:t>**Random Audits**: 10% of expenses reviewed monthly</w:t>
      </w:r>
    </w:p>
    <w:p>
      <w:pPr>
        <w:pStyle w:val="ListBullet"/>
      </w:pPr>
      <w:r>
        <w:t>**Pattern Analysis**: Automated flagging of unusual patterns</w:t>
      </w:r>
    </w:p>
    <w:p>
      <w:pPr>
        <w:pStyle w:val="ListBullet"/>
      </w:pPr>
      <w:r>
        <w:t>**Compliance Scores**: Department-level tracking and reporting</w:t>
      </w:r>
    </w:p>
    <w:p>
      <w:pPr>
        <w:pStyle w:val="ListBullet"/>
      </w:pPr>
      <w:r>
        <w:t>**Training Requirements**: Annual expense policy training mandatory</w:t>
      </w:r>
    </w:p>
    <w:p>
      <w:pPr>
        <w:pStyle w:val="Heading3"/>
      </w:pPr>
      <w:r>
        <w:t>Violation Consequences</w:t>
      </w:r>
    </w:p>
    <w:p>
      <w:pPr>
        <w:pStyle w:val="ListBullet"/>
      </w:pPr>
      <w:r>
        <w:t>**First Violation**: Coaching and retraining</w:t>
      </w:r>
    </w:p>
    <w:p>
      <w:pPr>
        <w:pStyle w:val="ListBullet"/>
      </w:pPr>
      <w:r>
        <w:t>**Second Violation**: Written warning and manager review</w:t>
      </w:r>
    </w:p>
    <w:p>
      <w:pPr>
        <w:pStyle w:val="ListBullet"/>
      </w:pPr>
      <w:r>
        <w:t>**Third Violation**: Performance improvement plan</w:t>
      </w:r>
    </w:p>
    <w:p>
      <w:pPr>
        <w:pStyle w:val="ListBullet"/>
      </w:pPr>
      <w:r>
        <w:t>**Serious Violations**: May result in termination</w:t>
      </w:r>
    </w:p>
    <w:p>
      <w:pPr>
        <w:pStyle w:val="Heading2"/>
      </w:pPr>
      <w:r>
        <w:t>Reimbursement Process</w:t>
      </w:r>
    </w:p>
    <w:p>
      <w:pPr>
        <w:pStyle w:val="Heading3"/>
      </w:pPr>
      <w:r>
        <w:t>Standard Timeline</w:t>
      </w:r>
    </w:p>
    <w:p>
      <w:pPr>
        <w:pStyle w:val="ListBullet"/>
      </w:pPr>
      <w:r>
        <w:t>**Submission Review**: 3-5 business days</w:t>
      </w:r>
    </w:p>
    <w:p>
      <w:pPr>
        <w:pStyle w:val="ListBullet"/>
      </w:pPr>
      <w:r>
        <w:t>**Approval Process**: 2-3 business days</w:t>
      </w:r>
    </w:p>
    <w:p>
      <w:pPr>
        <w:pStyle w:val="ListBullet"/>
      </w:pPr>
      <w:r>
        <w:t>**Payment Processing**: 5-7 business days</w:t>
      </w:r>
    </w:p>
    <w:p>
      <w:pPr>
        <w:pStyle w:val="ListBullet"/>
      </w:pPr>
      <w:r>
        <w:t>**Total Timeline**: 10-15 business days from submission</w:t>
      </w:r>
    </w:p>
    <w:p>
      <w:pPr>
        <w:pStyle w:val="Heading3"/>
      </w:pPr>
      <w:r>
        <w:t>Expedited Processing</w:t>
      </w:r>
    </w:p>
    <w:p>
      <w:pPr>
        <w:pStyle w:val="ListBullet"/>
      </w:pPr>
      <w:r>
        <w:t>**Emergency Expenses**: 24-48 hour processing</w:t>
      </w:r>
    </w:p>
    <w:p>
      <w:pPr>
        <w:pStyle w:val="ListBullet"/>
      </w:pPr>
      <w:r>
        <w:t>**Hardship Cases**: CFO discretionary approval</w:t>
      </w:r>
    </w:p>
    <w:p>
      <w:pPr>
        <w:pStyle w:val="ListBullet"/>
      </w:pPr>
      <w:r>
        <w:t>**Travel Advances**: Available for international travel</w:t>
      </w:r>
    </w:p>
    <w:p>
      <w:pPr>
        <w:pStyle w:val="Heading2"/>
      </w:pPr>
      <w:r>
        <w:t>Tax Implications</w:t>
      </w:r>
    </w:p>
    <w:p>
      <w:pPr>
        <w:pStyle w:val="Heading3"/>
      </w:pPr>
      <w:r>
        <w:t>Taxable Benefits</w:t>
      </w:r>
    </w:p>
    <w:p>
      <w:pPr>
        <w:pStyle w:val="ListBullet"/>
      </w:pPr>
      <w:r>
        <w:t>**Personal Use**: Any personal benefit is taxable income</w:t>
      </w:r>
    </w:p>
    <w:p>
      <w:pPr>
        <w:pStyle w:val="ListBullet"/>
      </w:pPr>
      <w:r>
        <w:t>**Gift Cards**: Taxable to recipient</w:t>
      </w:r>
    </w:p>
    <w:p>
      <w:pPr>
        <w:pStyle w:val="ListBullet"/>
      </w:pPr>
      <w:r>
        <w:t>**Non-business Meals**: Taxable if included in reimbursement</w:t>
      </w:r>
    </w:p>
    <w:p>
      <w:pPr>
        <w:pStyle w:val="ListBullet"/>
      </w:pPr>
      <w:r>
        <w:t>**Spousal Travel**: Taxable unless business purpose documented</w:t>
      </w:r>
    </w:p>
    <w:p>
      <w:pPr>
        <w:pStyle w:val="Heading3"/>
      </w:pPr>
      <w:r>
        <w:t>Record Keeping</w:t>
      </w:r>
    </w:p>
    <w:p>
      <w:pPr>
        <w:pStyle w:val="ListBullet"/>
      </w:pPr>
      <w:r>
        <w:t>**Retention Period**: 7 years for all expense records</w:t>
      </w:r>
    </w:p>
    <w:p>
      <w:pPr>
        <w:pStyle w:val="ListBullet"/>
      </w:pPr>
      <w:r>
        <w:t>**IRS Compliance**: Documentation must meet IRS requirements</w:t>
      </w:r>
    </w:p>
    <w:p>
      <w:pPr>
        <w:pStyle w:val="ListBullet"/>
      </w:pPr>
      <w:r>
        <w:t>**International**: Additional requirements for cross-border expenses</w:t>
      </w:r>
    </w:p>
    <w:p>
      <w:pPr>
        <w:pStyle w:val="Heading2"/>
      </w:pPr>
      <w:r>
        <w:t>Technology and Systems</w:t>
      </w:r>
    </w:p>
    <w:p>
      <w:pPr>
        <w:pStyle w:val="Heading3"/>
      </w:pPr>
      <w:r>
        <w:t>Expense Management Platform</w:t>
      </w:r>
    </w:p>
    <w:p>
      <w:pPr>
        <w:pStyle w:val="ListBullet"/>
      </w:pPr>
      <w:r>
        <w:t>**Primary System**: Concur Expense</w:t>
      </w:r>
    </w:p>
    <w:p>
      <w:pPr>
        <w:pStyle w:val="ListBullet"/>
      </w:pPr>
      <w:r>
        <w:t>**Mobile App**: Available for iOS and Android</w:t>
      </w:r>
    </w:p>
    <w:p>
      <w:pPr>
        <w:pStyle w:val="ListBullet"/>
      </w:pPr>
      <w:r>
        <w:t>**Integration**: Real-time sync with financial systems</w:t>
      </w:r>
    </w:p>
    <w:p>
      <w:pPr>
        <w:pStyle w:val="ListBullet"/>
      </w:pPr>
      <w:r>
        <w:t>**Reporting**: Dashboards available for managers and finance</w:t>
      </w:r>
    </w:p>
    <w:p>
      <w:pPr>
        <w:pStyle w:val="Heading3"/>
      </w:pPr>
      <w:r>
        <w:t>Approval Workflow</w:t>
      </w:r>
    </w:p>
    <w:p>
      <w:pPr>
        <w:pStyle w:val="ListBullet"/>
      </w:pPr>
      <w:r>
        <w:t>**Automatic Routing**: Based on amount and expense type</w:t>
      </w:r>
    </w:p>
    <w:p>
      <w:pPr>
        <w:pStyle w:val="ListBullet"/>
      </w:pPr>
      <w:r>
        <w:t>**Delegation**: Temporary approval delegation during absences</w:t>
      </w:r>
    </w:p>
    <w:p>
      <w:pPr>
        <w:pStyle w:val="ListBullet"/>
      </w:pPr>
      <w:r>
        <w:t>**Escalation**: Automatic escalation for overdue approvals</w:t>
      </w:r>
    </w:p>
    <w:p>
      <w:pPr>
        <w:pStyle w:val="ListBullet"/>
      </w:pPr>
      <w:r>
        <w:t>**Notifications**: Email and mobile alerts for all stakeholders</w:t>
      </w:r>
    </w:p>
    <w:p>
      <w:pPr>
        <w:pStyle w:val="Heading2"/>
      </w:pPr>
      <w:r>
        <w:t>Frequently Asked Questions</w:t>
      </w:r>
    </w:p>
    <w:p>
      <w:pPr>
        <w:pStyle w:val="Heading3"/>
      </w:pPr>
      <w:r>
        <w:t>Q: Can I use my personal credit card for business expenses?</w:t>
      </w:r>
    </w:p>
    <w:p>
      <w:r/>
      <w:r>
        <w:rPr>
          <w:b/>
        </w:rPr>
        <w:t>A</w:t>
      </w:r>
      <w:r>
        <w:t>: Yes, but reimbursement follows standard approval and documentation requirements.</w:t>
      </w:r>
    </w:p>
    <w:p>
      <w:pPr>
        <w:pStyle w:val="Heading3"/>
      </w:pPr>
      <w:r>
        <w:t>Q: What if I lose a receipt?</w:t>
      </w:r>
    </w:p>
    <w:p>
      <w:r/>
      <w:r>
        <w:rPr>
          <w:b/>
        </w:rPr>
        <w:t>A</w:t>
      </w:r>
      <w:r>
        <w:t>: Submit an affidavit explaining the circumstances. Expenses over $75 without receipts may be denied.</w:t>
      </w:r>
    </w:p>
    <w:p>
      <w:pPr>
        <w:pStyle w:val="Heading3"/>
      </w:pPr>
      <w:r>
        <w:t>Q: Can I tip service providers?</w:t>
      </w:r>
    </w:p>
    <w:p>
      <w:r/>
      <w:r>
        <w:rPr>
          <w:b/>
        </w:rPr>
        <w:t>A</w:t>
      </w:r>
      <w:r>
        <w:t>: Yes, reasonable tips (15-20%) are allowed for business meals and travel services.</w:t>
      </w:r>
    </w:p>
    <w:p>
      <w:pPr>
        <w:pStyle w:val="Heading3"/>
      </w:pPr>
      <w:r>
        <w:t>Q: Are home office expenses reimbursable?</w:t>
      </w:r>
    </w:p>
    <w:p>
      <w:r/>
      <w:r>
        <w:rPr>
          <w:b/>
        </w:rPr>
        <w:t>A</w:t>
      </w:r>
      <w:r>
        <w:t>: Only for designated remote workers and only for approved equipment and services.</w:t>
      </w:r>
    </w:p>
    <w:p>
      <w:r/>
      <w:r>
        <w:rPr>
          <w:b/>
        </w:rPr>
        <w:t>Policy Owner</w:t>
      </w:r>
      <w:r>
        <w:t>: Chief Financial Officer</w:t>
      </w:r>
    </w:p>
    <w:p>
      <w:r/>
      <w:r>
        <w:rPr>
          <w:b/>
        </w:rPr>
        <w:t>Review Committee</w:t>
      </w:r>
      <w:r>
        <w:t>: Finance, HR, Legal</w:t>
      </w:r>
    </w:p>
    <w:p>
      <w:r/>
      <w:r>
        <w:rPr>
          <w:b/>
        </w:rPr>
        <w:t>Next Review</w:t>
      </w:r>
      <w:r>
        <w:t>: December 2025</w:t>
      </w:r>
    </w:p>
    <w:p>
      <w:r/>
      <w:r>
        <w:rPr>
          <w:b/>
        </w:rPr>
        <w:t>Questions</w:t>
      </w:r>
      <w:r>
        <w:t>: Contact finance-policy@company.com</w:t>
      </w:r>
    </w:p>
    <w:p>
      <w:r/>
      <w:r>
        <w:rPr>
          <w:b/>
        </w:rPr>
        <w:t>Document Classification</w:t>
      </w:r>
      <w:r>
        <w:t>: Internal Use</w:t>
      </w:r>
    </w:p>
    <w:p>
      <w:r/>
      <w:r>
        <w:rPr>
          <w:b/>
        </w:rPr>
        <w:t>Version History</w:t>
      </w:r>
      <w:r>
        <w:t>: Available in corporate policy management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