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Tasks 4.2 + 4.3 (WBS 3.12.1 / 3.16.3) — FTS coverage, IndexWorker lease hardenings, and Bedrock Titan embeddings — feature/a-rvasireddy-retrieval-index-embeddings → team-ae-develop</w:t>
      </w:r>
    </w:p>
    <w:p>
      <w:r>
        <w:t>Review date: 2026-07-13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feature/a-rvasireddy-retrieval-index-embeddings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Commits (ahead)</w:t>
            </w:r>
          </w:p>
        </w:tc>
        <w:tc>
          <w:tcPr>
            <w:tcW w:type="dxa" w:w="4320"/>
          </w:tcPr>
          <w:p>
            <w:r>
              <w:t>c8fc9bf FTS 4.2; 071384f claim lease/FTS filter; 8b3faac merge FTS; 977ac1b Titan embeddings 4.3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31 files (+1151 / −58)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Approve with changes — move Bedrock I/O out of the ingest DB transaction</w:t>
            </w:r>
          </w:p>
        </w:tc>
      </w:tr>
    </w:tbl>
    <w:p>
      <w:pPr>
        <w:pStyle w:val="Heading1"/>
      </w:pPr>
      <w:r>
        <w:t>1. Change Summary</w:t>
      </w:r>
    </w:p>
    <w:p>
      <w:r>
        <w:t>Completes the keyword and vector write legs of the Ask AI retrieval index after Task 4.1 IndexWorker (already on team-ae-develop via #297). Task 4.2 adds search_vector backfill, FullTextSearchService (patient-scoped plainto_tsquery / ts_rank_cd), and pushes record_type filters into SQL before LIMIT. Review hardenings add durable indexing_outbox.claimed_at leasing and visit-summary deferral without burning attempts. Task 4.3 adds ChunkEmbeddingService: after chunk saveAll, invoke amazon.titan-embed-text-v1, write 1536-d pgvector literals via updateEmbedding, with best-effort failure (NULL embedding → Task 4.4). ECS IAM gains titan-embed-text-v1 InvokeModel.</w:t>
      </w:r>
    </w:p>
    <w:p>
      <w:pPr>
        <w:pStyle w:val="Heading2"/>
      </w:pPr>
      <w:r>
        <w:t>What changed (high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FTS (4.2)</w:t>
            </w:r>
          </w:p>
        </w:tc>
        <w:tc>
          <w:tcPr>
            <w:tcW w:type="dxa" w:w="4320"/>
          </w:tcPr>
          <w:p>
            <w:r>
              <w:t>Backfill migration, FullTextSearchService, typed FTS query</w:t>
            </w:r>
          </w:p>
        </w:tc>
      </w:tr>
      <w:tr>
        <w:tc>
          <w:tcPr>
            <w:tcW w:type="dxa" w:w="4320"/>
          </w:tcPr>
          <w:p>
            <w:r>
              <w:t>Outbox</w:t>
            </w:r>
          </w:p>
        </w:tc>
        <w:tc>
          <w:tcPr>
            <w:tcW w:type="dxa" w:w="4320"/>
          </w:tcPr>
          <w:p>
            <w:r>
              <w:t>claimed_at lease; visit deferral burnsAttempt=false</w:t>
            </w:r>
          </w:p>
        </w:tc>
      </w:tr>
      <w:tr>
        <w:tc>
          <w:tcPr>
            <w:tcW w:type="dxa" w:w="4320"/>
          </w:tcPr>
          <w:p>
            <w:r>
              <w:t>Embeddings (4.3)</w:t>
            </w:r>
          </w:p>
        </w:tc>
        <w:tc>
          <w:tcPr>
            <w:tcW w:type="dxa" w:w="4320"/>
          </w:tcPr>
          <w:p>
            <w:r>
              <w:t>ChunkEmbeddingService + EmbeddingVectorFormat</w:t>
            </w:r>
          </w:p>
        </w:tc>
      </w:tr>
      <w:tr>
        <w:tc>
          <w:tcPr>
            <w:tcW w:type="dxa" w:w="4320"/>
          </w:tcPr>
          <w:p>
            <w:r>
              <w:t>Wiring</w:t>
            </w:r>
          </w:p>
        </w:tc>
        <w:tc>
          <w:tcPr>
            <w:tcW w:type="dxa" w:w="4320"/>
          </w:tcPr>
          <w:p>
            <w:r>
              <w:t>RetrievalIndexService.persistDrafts → embedAndPersist</w:t>
            </w:r>
          </w:p>
        </w:tc>
      </w:tr>
      <w:tr>
        <w:tc>
          <w:tcPr>
            <w:tcW w:type="dxa" w:w="4320"/>
          </w:tcPr>
          <w:p>
            <w:r>
              <w:t>IAM / config</w:t>
            </w:r>
          </w:p>
        </w:tc>
        <w:tc>
          <w:tcPr>
            <w:tcW w:type="dxa" w:w="4320"/>
          </w:tcPr>
          <w:p>
            <w:r>
              <w:t>Titan v1 ARN; careconnect.embedding.* properties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FTS/embedding contract + unit/E2E updates</w:t>
            </w:r>
          </w:p>
        </w:tc>
      </w:tr>
    </w:tbl>
    <w:p>
      <w:pPr>
        <w:pStyle w:val="Heading1"/>
      </w:pPr>
      <w:r>
        <w:t>2. Bug &amp; Risk Analysis</w:t>
      </w:r>
    </w:p>
    <w:p>
      <w:pPr>
        <w:pStyle w:val="Heading2"/>
      </w:pPr>
      <w:r>
        <w:t>High — Bedrock calls inside the ingest DB transaction</w:t>
      </w:r>
    </w:p>
    <w:p>
      <w:r>
        <w:rPr>
          <w:highlight w:val="yellow"/>
        </w:rPr>
        <w:t>IndexWorker runs dispatch() inside TransactionTemplate, and RetrievalIndexService.ingest* is @Transactional. persistDrafts calls embedAndPersist synchronously, so each Titan InvokeModel holds the same JDBC transaction/connection open. Under load or throttling this risks long transactions, connection-pool pressure, and claim-lease expiry (default 2 minutes) while another ECS task reclaims the same outbox row — duplicate ingest.</w:t>
      </w:r>
    </w:p>
    <w:p>
      <w:r>
        <w:rPr>
          <w:rFonts w:ascii="Consolas" w:hAnsi="Consolas"/>
          <w:sz w:val="18"/>
        </w:rPr>
        <w:t>// IndexWorker.processRow</w:t>
        <w:br/>
        <w:t>transactionTemplate.execute(status -&gt; dispatch(row));  // outer TX</w:t>
        <w:br/>
        <w:t>// → ingestSummaryCreated (@Transactional joins)</w:t>
        <w:br/>
        <w:t>// → persistDrafts → chunkEmbeddingService.embedAndPersist(saved);  // HTTP in TX</w:t>
      </w:r>
    </w:p>
    <w:p>
      <w:pPr>
        <w:pStyle w:val="Heading2"/>
      </w:pPr>
      <w:r>
        <w:t>Medium — contentHash short-circuit never retries failed embeds</w:t>
      </w:r>
    </w:p>
    <w:p>
      <w:r>
        <w:t>If text/FTS chunks were written but all Titan calls failed, a later SUMMARY_CREATED with the same contentHash skips re-index entirely. Embeddings stay NULL until Task 4.4 backfill. Document clearly; consider skipping the hash short-circuit when count of NULL embeddings for that source_record_id is &gt; 0.</w:t>
      </w:r>
    </w:p>
    <w:p>
      <w:pPr>
        <w:pStyle w:val="Heading2"/>
      </w:pPr>
      <w:r>
        <w:t>Medium — “batch” is sequential single-text invokes</w:t>
      </w:r>
    </w:p>
    <w:p>
      <w:r>
        <w:t>batch-size only slices the loop; each chunk is one InvokeModel. Acceptable for MVP (Titan has no multi-text embed API like some providers), but latency scales linearly with chunk count. No backoff/retry on throttle beyond “log and leave NULL”.</w:t>
      </w:r>
    </w:p>
    <w:p>
      <w:pPr>
        <w:pStyle w:val="Heading2"/>
      </w:pPr>
      <w:r>
        <w:t>Medium — Titan v2 misconfiguration</w:t>
      </w:r>
    </w:p>
    <w:p>
      <w:r>
        <w:t>IAM still allows titan-embed-text-v2:0. If CARECONNECT_EMBEDDING_MODEL_ID is pointed at v2, responses are ≤1024-d and fail the 1536 length check (chunks stay NULL). Fail-soft is correct; add startup validation that rejects v2 while EMBEDDING_DIMENSION=1536.</w:t>
      </w:r>
    </w:p>
    <w:p>
      <w:pPr>
        <w:pStyle w:val="Heading2"/>
      </w:pPr>
      <w:r>
        <w:t>Low — truncation / precision</w:t>
      </w:r>
    </w:p>
    <w:p>
      <w:pPr>
        <w:pStyle w:val="ListBullet"/>
      </w:pPr>
      <w:r>
        <w:t>max-input-chars=8000 truncates mid-string; may bias embeddings for long transcripts</w:t>
      </w:r>
    </w:p>
    <w:p>
      <w:pPr>
        <w:pStyle w:val="ListBullet"/>
      </w:pPr>
      <w:r>
        <w:t>Float.toString for pgvector is usually fine; prefer full precision if ranking is sensitive</w:t>
      </w:r>
    </w:p>
    <w:p>
      <w:pPr>
        <w:pStyle w:val="ListBullet"/>
      </w:pPr>
      <w:r>
        <w:t>No vector search API yet (expected — Task 5.1 HybridRetrievalService)</w:t>
      </w:r>
    </w:p>
    <w:p>
      <w:pPr>
        <w:pStyle w:val="Heading2"/>
      </w:pPr>
      <w:r>
        <w:t>What looks solid</w:t>
      </w:r>
    </w:p>
    <w:p>
      <w:pPr>
        <w:pStyle w:val="ListBullet"/>
      </w:pPr>
      <w:r>
        <w:t>1536-d lock matches schema + Titan v1; avoids unsafe SchemaPatchRunner DROP/ADD</w:t>
      </w:r>
    </w:p>
    <w:p>
      <w:pPr>
        <w:pStyle w:val="ListBullet"/>
      </w:pPr>
      <w:r>
        <w:t>Best-effort embeds preserve FTS availability when Bedrock is down</w:t>
      </w:r>
    </w:p>
    <w:p>
      <w:pPr>
        <w:pStyle w:val="ListBullet"/>
      </w:pPr>
      <w:r>
        <w:t>Optional BedrockRuntimeClient + embedding.enabled=false in tests</w:t>
      </w:r>
    </w:p>
    <w:p>
      <w:pPr>
        <w:pStyle w:val="ListBullet"/>
      </w:pPr>
      <w:r>
        <w:t>claimed_at lease + visit no-burn address prior IndexWorker review findings</w:t>
      </w:r>
    </w:p>
    <w:p>
      <w:pPr>
        <w:pStyle w:val="ListBullet"/>
      </w:pPr>
      <w:r>
        <w:t>FTS record_type filter applied before LIMIT (RBAC correctness)</w:t>
      </w:r>
    </w:p>
    <w:p>
      <w:pPr>
        <w:pStyle w:val="ListBullet"/>
      </w:pPr>
      <w:r>
        <w:t>Contract/unit tests for format, Titan parse, wiring, FTS SQL</w:t>
      </w:r>
    </w:p>
    <w:p>
      <w:pPr>
        <w:pStyle w:val="Heading1"/>
      </w:pPr>
      <w:r>
        <w:t>3. Architecture &amp; Style</w:t>
      </w:r>
    </w:p>
    <w:p>
      <w:pPr>
        <w:pStyle w:val="ListBullet"/>
      </w:pPr>
      <w:r>
        <w:t>Clean separation: ChunkEmbeddingService owns Bedrock; repository owns native vector UPDATE; RetrievalIndexService owns ingest orchestration</w:t>
      </w:r>
    </w:p>
    <w:p>
      <w:pPr>
        <w:pStyle w:val="ListBullet"/>
      </w:pPr>
      <w:r>
        <w:t>Mirrors BedrockSentimentService invoke pattern (InvokeModel + ObjectMapper)</w:t>
      </w:r>
    </w:p>
    <w:p>
      <w:pPr>
        <w:pStyle w:val="ListBullet"/>
      </w:pPr>
      <w:r>
        <w:t>EmbeddingVectorFormat is a focused pure helper — good</w:t>
      </w:r>
    </w:p>
    <w:p>
      <w:pPr>
        <w:pStyle w:val="ListBullet"/>
      </w:pPr>
      <w:r>
        <w:t>PR bundles 4.2 + lease fixes + 4.3 — cohesive for Ask AI index write path, but large; reviewers should treat FTS and embeddings as two logical slices</w:t>
      </w:r>
    </w:p>
    <w:p>
      <w:pPr>
        <w:pStyle w:val="ListBullet"/>
      </w:pPr>
      <w:r>
        <w:t>Next architectural step (5.1): query-time embed + cosine / RRF — not in scope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A. Persist chunks, commit, then embed (preferred)</w:t>
      </w:r>
    </w:p>
    <w:p>
      <w:r>
        <w:rPr>
          <w:rFonts w:ascii="Consolas" w:hAnsi="Consolas"/>
          <w:sz w:val="18"/>
        </w:rPr>
        <w:t>// RetrievalIndexService.persistDrafts — stop embedding inside @Transactional ingest</w:t>
        <w:br/>
        <w:t>final List&lt;RetrievalIndexChunk&gt; saved = chunkRepository.saveAll(entities);</w:t>
        <w:br/>
        <w:t>return saved;  // caller embeds after TX commits</w:t>
        <w:br/>
        <w:br/>
        <w:t>// IndexWorker.processRow</w:t>
        <w:br/>
        <w:t>final List&lt;UUID&gt; chunkIds = transactionTemplate.execute(status -&gt; {</w:t>
        <w:br/>
        <w:t xml:space="preserve">    dispatchAndCollectChunkIds(row);  // ingest only</w:t>
        <w:br/>
        <w:t xml:space="preserve">    return ids;</w:t>
        <w:br/>
        <w:t>});</w:t>
        <w:br/>
        <w:t>transactionTemplate.executeWithoutResult(status -&gt; markProcessed(...));</w:t>
        <w:br/>
        <w:t>chunkEmbeddingService.embedByIds(chunkIds);  // outside ingest TX</w:t>
        <w:br/>
        <w:br/>
        <w:t>// Or: @Transactional(propagation = REQUIRES_NEW) on updateEmbedding path only,</w:t>
        <w:br/>
        <w:t>// and call embedAndPersist AFTER the ingest transactionTemplate returns.</w:t>
      </w:r>
    </w:p>
    <w:p>
      <w:r>
        <w:t>Minimal fix without redesigning IndexWorker: move embedAndPersist out of persistDrafts into IndexWorker after markProcessed, passing saved chunk IDs from ingest return value (change ingest to return a result object).</w:t>
      </w:r>
    </w:p>
    <w:p>
      <w:pPr>
        <w:pStyle w:val="Heading2"/>
      </w:pPr>
      <w:r>
        <w:t>B. Reject Titan v2 at construction when dim is 1536</w:t>
      </w:r>
    </w:p>
    <w:p>
      <w:r>
        <w:rPr>
          <w:rFonts w:ascii="Consolas" w:hAnsi="Consolas"/>
          <w:sz w:val="18"/>
        </w:rPr>
        <w:t>if (this.modelId.contains("titan-embed-text-v2")</w:t>
        <w:br/>
        <w:t xml:space="preserve">        &amp;&amp; RetrievalIndexSchema.EMBEDDING_DIMENSION &gt; 1024) {</w:t>
        <w:br/>
        <w:t xml:space="preserve">    throw new IllegalStateException(</w:t>
        <w:br/>
        <w:t xml:space="preserve">            "Titan Embed Text v2 maxes at 1024-d; schema requires "</w:t>
        <w:br/>
        <w:t xml:space="preserve">                    + RetrievalIndexSchema.EMBEDDING_DIMENSION</w:t>
        <w:br/>
        <w:t xml:space="preserve">                    + ". Use amazon.titan-embed-text-v1 or migrate the column.");</w:t>
        <w:br/>
        <w:t>}</w:t>
      </w:r>
    </w:p>
    <w:p>
      <w:pPr>
        <w:pStyle w:val="Heading2"/>
      </w:pPr>
      <w:r>
        <w:t>C. contentHash skip — also require embeddings present</w:t>
      </w:r>
    </w:p>
    <w:p>
      <w:r>
        <w:rPr>
          <w:rFonts w:ascii="Consolas" w:hAnsi="Consolas"/>
          <w:sz w:val="18"/>
        </w:rPr>
        <w:t>if (payload.contentHash() != null</w:t>
        <w:br/>
        <w:t xml:space="preserve">        &amp;&amp; hasMatchingContentHash(sourceRecordId, payload.contentHash())</w:t>
        <w:br/>
        <w:t xml:space="preserve">        &amp;&amp; !hasMissingEmbeddings(sourceRecordId)) {</w:t>
        <w:br/>
        <w:t xml:space="preserve">    return 0;  // truly complete</w:t>
        <w:br/>
        <w:t>}</w:t>
        <w:br/>
        <w:t>// else re-index or call embedAndPersist on existing NULL rows</w:t>
      </w:r>
    </w:p>
    <w:p>
      <w:pPr>
        <w:pStyle w:val="Heading2"/>
      </w:pPr>
      <w:r>
        <w:t>D. Ops knobs while embeds stay sync</w:t>
      </w:r>
    </w:p>
    <w:p>
      <w:pPr>
        <w:pStyle w:val="ListBullet"/>
      </w:pPr>
      <w:r>
        <w:t>Raise careconnect.indexing.outbox.claim-lease-minutes when embedding.enabled=true (e.g. 10) so multi-chunk Titan latency cannot outlive the lease</w:t>
      </w:r>
    </w:p>
    <w:p>
      <w:pPr>
        <w:pStyle w:val="ListBullet"/>
      </w:pPr>
      <w:r>
        <w:t>Cap chunks embedded per outbox event or defer remainder to 4.4</w:t>
      </w:r>
    </w:p>
    <w:p>
      <w:pPr>
        <w:pStyle w:val="ListBullet"/>
      </w:pPr>
      <w:r>
        <w:t>Add simple retry (1–2×) on Bedrock ThrottlingException before leaving NULL</w:t>
      </w:r>
    </w:p>
    <w:p>
      <w:pPr>
        <w:pStyle w:val="Heading2"/>
      </w:pPr>
      <w:r>
        <w:t>E. Before merge</w:t>
      </w:r>
    </w:p>
    <w:p>
      <w:pPr>
        <w:pStyle w:val="ListBullet"/>
      </w:pPr>
      <w:r>
        <w:t>Confirm FTS PR was not already opened separately — this branch supersedes feature/a-rvasireddy-retrieval-index-fts-coverage content</w:t>
      </w:r>
    </w:p>
    <w:p>
      <w:pPr>
        <w:pStyle w:val="ListBullet"/>
      </w:pPr>
      <w:r>
        <w:t>Redeploy 03-platform.yaml so Titan v1 IAM is live before enabling embeds in ECS</w:t>
      </w:r>
    </w:p>
    <w:p>
      <w:pPr>
        <w:pStyle w:val="ListBullet"/>
      </w:pPr>
      <w:r>
        <w:t>Smoke: IndexWorker writes chunk → embedding non-null; Bedrock down → chunk still searchable via FTS, countMissingEmbedding &gt; 0</w:t>
      </w:r>
    </w:p>
    <w:p>
      <w:pPr>
        <w:pStyle w:val="Heading1"/>
      </w:pPr>
      <w:r>
        <w:t>Verdict</w:t>
      </w:r>
    </w:p>
    <w:p>
      <w:r>
        <w:rPr>
          <w:b/>
        </w:rPr>
        <w:t>Approve with changes. FTS + lease hardenings are in good shape. Embeddings are correctly dimension-locked to Titan v1 and fail soft, but synchronous Bedrock inside the ingest transaction is the main production risk — move embed I/O after commit (or REQUIRES_NEW + post-ingest) before relying on this path under multi-ECS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